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F78" w:rsidRPr="00ED3AD7" w:rsidRDefault="005C48BD" w:rsidP="006833F2">
      <w:pPr>
        <w:pStyle w:val="Bullets"/>
        <w:numPr>
          <w:ilvl w:val="0"/>
          <w:numId w:val="0"/>
        </w:numPr>
        <w:ind w:left="720"/>
        <w:rPr>
          <w:rFonts w:cs="Arial"/>
          <w:b/>
        </w:rPr>
      </w:pPr>
      <w:bookmarkStart w:id="0" w:name="Annex1"/>
      <w:r>
        <w:rPr>
          <w:lang w:val="ru-RU" w:eastAsia="ru-RU"/>
        </w:rPr>
        <w:drawing>
          <wp:anchor distT="0" distB="0" distL="114300" distR="114300" simplePos="0" relativeHeight="251658752" behindDoc="0" locked="0" layoutInCell="1" allowOverlap="1" wp14:anchorId="402B5214" wp14:editId="58F8A593">
            <wp:simplePos x="0" y="0"/>
            <wp:positionH relativeFrom="column">
              <wp:posOffset>-629285</wp:posOffset>
            </wp:positionH>
            <wp:positionV relativeFrom="paragraph">
              <wp:posOffset>-731520</wp:posOffset>
            </wp:positionV>
            <wp:extent cx="745490" cy="877570"/>
            <wp:effectExtent l="0" t="0" r="0" b="0"/>
            <wp:wrapSquare wrapText="bothSides"/>
            <wp:docPr id="2"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490" cy="8775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lang w:val="ru-RU" w:eastAsia="ru-RU"/>
        </w:rPr>
        <w:drawing>
          <wp:anchor distT="0" distB="0" distL="114300" distR="114300" simplePos="0" relativeHeight="251657728" behindDoc="0" locked="0" layoutInCell="1" allowOverlap="1" wp14:anchorId="55F4F036" wp14:editId="30B03277">
            <wp:simplePos x="0" y="0"/>
            <wp:positionH relativeFrom="column">
              <wp:posOffset>2662555</wp:posOffset>
            </wp:positionH>
            <wp:positionV relativeFrom="paragraph">
              <wp:posOffset>-775970</wp:posOffset>
            </wp:positionV>
            <wp:extent cx="876935" cy="852805"/>
            <wp:effectExtent l="0" t="0" r="0" b="0"/>
            <wp:wrapSquare wrapText="bothSides"/>
            <wp:docPr id="21" name="Picture 95" descr="Kazakhst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Kazakhstan_logo"/>
                    <pic:cNvPicPr>
                      <a:picLocks noChangeAspect="1" noChangeArrowheads="1"/>
                    </pic:cNvPicPr>
                  </pic:nvPicPr>
                  <pic:blipFill>
                    <a:blip r:embed="rId10"/>
                    <a:srcRect/>
                    <a:stretch>
                      <a:fillRect/>
                    </a:stretch>
                  </pic:blipFill>
                  <pic:spPr bwMode="auto">
                    <a:xfrm>
                      <a:off x="0" y="0"/>
                      <a:ext cx="876935" cy="8528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ru-RU" w:eastAsia="ru-RU"/>
        </w:rPr>
        <w:drawing>
          <wp:anchor distT="0" distB="0" distL="114300" distR="114300" simplePos="0" relativeHeight="251659776" behindDoc="0" locked="0" layoutInCell="1" allowOverlap="1" wp14:anchorId="728CD9D1" wp14:editId="208D17EB">
            <wp:simplePos x="0" y="0"/>
            <wp:positionH relativeFrom="column">
              <wp:posOffset>5955665</wp:posOffset>
            </wp:positionH>
            <wp:positionV relativeFrom="paragraph">
              <wp:posOffset>-731520</wp:posOffset>
            </wp:positionV>
            <wp:extent cx="444500" cy="877570"/>
            <wp:effectExtent l="0" t="0" r="0" b="0"/>
            <wp:wrapSquare wrapText="bothSides"/>
            <wp:docPr id="22" name="Picture 407"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undp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00" cy="8775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1" w:name="_Ref249345587"/>
      <w:bookmarkEnd w:id="1"/>
      <w:r w:rsidR="0009107D" w:rsidRPr="000568C3">
        <w:rPr>
          <w:sz w:val="15"/>
          <w:szCs w:val="15"/>
        </w:rPr>
        <w:tab/>
      </w:r>
      <w:r w:rsidR="0009107D" w:rsidRPr="000568C3">
        <w:rPr>
          <w:sz w:val="15"/>
          <w:szCs w:val="15"/>
        </w:rPr>
        <w:tab/>
      </w:r>
      <w:r w:rsidR="00ED3AD7">
        <w:rPr>
          <w:sz w:val="15"/>
          <w:szCs w:val="15"/>
        </w:rPr>
        <w:tab/>
      </w:r>
    </w:p>
    <w:bookmarkEnd w:id="0"/>
    <w:p w:rsidR="00E1433A" w:rsidRPr="005C48BD" w:rsidRDefault="00C110D5" w:rsidP="00EE5D30">
      <w:pPr>
        <w:jc w:val="center"/>
        <w:rPr>
          <w:rFonts w:cs="Arial"/>
          <w:b/>
          <w:sz w:val="18"/>
          <w:szCs w:val="18"/>
          <w:lang w:val="ru-RU"/>
        </w:rPr>
      </w:pPr>
      <w:r w:rsidRPr="005C48BD">
        <w:rPr>
          <w:rFonts w:cs="Arial"/>
          <w:b/>
          <w:sz w:val="18"/>
          <w:szCs w:val="18"/>
          <w:lang w:val="ru-RU"/>
        </w:rPr>
        <w:t>Программа Развития Организации Объединенных Наций</w:t>
      </w:r>
    </w:p>
    <w:p w:rsidR="00E1433A" w:rsidRPr="005C48BD" w:rsidRDefault="00C110D5" w:rsidP="00EE5D30">
      <w:pPr>
        <w:jc w:val="center"/>
        <w:rPr>
          <w:rFonts w:cs="Arial"/>
          <w:b/>
          <w:sz w:val="18"/>
          <w:szCs w:val="18"/>
          <w:lang w:val="ru-RU"/>
        </w:rPr>
      </w:pPr>
      <w:r w:rsidRPr="005C48BD">
        <w:rPr>
          <w:rFonts w:cs="Arial"/>
          <w:b/>
          <w:sz w:val="18"/>
          <w:szCs w:val="18"/>
          <w:lang w:val="ru-RU"/>
        </w:rPr>
        <w:t>Страна</w:t>
      </w:r>
      <w:r w:rsidR="00BE1FA1" w:rsidRPr="005C48BD">
        <w:rPr>
          <w:rFonts w:cs="Arial"/>
          <w:b/>
          <w:sz w:val="18"/>
          <w:szCs w:val="18"/>
          <w:lang w:val="ru-RU"/>
        </w:rPr>
        <w:t xml:space="preserve">: </w:t>
      </w:r>
      <w:r w:rsidRPr="005C48BD">
        <w:rPr>
          <w:rFonts w:cs="Arial"/>
          <w:b/>
          <w:sz w:val="18"/>
          <w:szCs w:val="18"/>
          <w:lang w:val="ru-RU"/>
        </w:rPr>
        <w:t>Казахстан</w:t>
      </w:r>
    </w:p>
    <w:p w:rsidR="002E4970" w:rsidRPr="005C48BD" w:rsidRDefault="00EE5D30" w:rsidP="00EE5D30">
      <w:pPr>
        <w:jc w:val="center"/>
        <w:rPr>
          <w:rFonts w:cs="Arial"/>
          <w:b/>
          <w:sz w:val="18"/>
          <w:szCs w:val="18"/>
          <w:lang w:val="en-US"/>
        </w:rPr>
      </w:pPr>
      <w:r w:rsidRPr="005C48BD">
        <w:rPr>
          <w:rFonts w:cs="Arial"/>
          <w:b/>
          <w:sz w:val="18"/>
          <w:szCs w:val="18"/>
          <w:lang w:val="ru-RU"/>
        </w:rPr>
        <w:t xml:space="preserve">ПРОЕКТНЫЙ </w:t>
      </w:r>
      <w:r w:rsidR="00474E32" w:rsidRPr="005C48BD">
        <w:rPr>
          <w:rFonts w:cs="Arial"/>
          <w:b/>
          <w:sz w:val="18"/>
          <w:szCs w:val="18"/>
          <w:lang w:val="ru-RU"/>
        </w:rPr>
        <w:t xml:space="preserve">ДОКУМЕНТ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131"/>
        <w:gridCol w:w="270"/>
        <w:gridCol w:w="5544"/>
      </w:tblGrid>
      <w:tr w:rsidR="005C48BD" w:rsidRPr="005713E8" w:rsidTr="005C48BD">
        <w:trPr>
          <w:trHeight w:val="359"/>
        </w:trPr>
        <w:tc>
          <w:tcPr>
            <w:tcW w:w="3403" w:type="dxa"/>
            <w:vAlign w:val="center"/>
          </w:tcPr>
          <w:p w:rsidR="005C48BD" w:rsidRPr="005C48BD" w:rsidRDefault="005C48BD" w:rsidP="00D93A67">
            <w:pPr>
              <w:tabs>
                <w:tab w:val="left" w:pos="4680"/>
              </w:tabs>
              <w:rPr>
                <w:rFonts w:cs="Arial"/>
                <w:b/>
                <w:bCs/>
                <w:sz w:val="18"/>
                <w:szCs w:val="18"/>
              </w:rPr>
            </w:pPr>
            <w:r w:rsidRPr="005C48BD">
              <w:rPr>
                <w:rFonts w:cs="Arial"/>
                <w:b/>
                <w:bCs/>
                <w:sz w:val="18"/>
                <w:szCs w:val="18"/>
                <w:lang w:val="ru-RU"/>
              </w:rPr>
              <w:t>Название проекта</w:t>
            </w:r>
            <w:r w:rsidRPr="005C48BD">
              <w:rPr>
                <w:rFonts w:cs="Arial"/>
                <w:b/>
                <w:bCs/>
                <w:sz w:val="18"/>
                <w:szCs w:val="18"/>
              </w:rPr>
              <w:t xml:space="preserve">: </w:t>
            </w:r>
          </w:p>
        </w:tc>
        <w:tc>
          <w:tcPr>
            <w:tcW w:w="6945" w:type="dxa"/>
            <w:gridSpan w:val="3"/>
            <w:vAlign w:val="center"/>
          </w:tcPr>
          <w:p w:rsidR="005C48BD" w:rsidRPr="005C48BD" w:rsidRDefault="005C48BD" w:rsidP="00D93A67">
            <w:pPr>
              <w:tabs>
                <w:tab w:val="left" w:pos="4680"/>
              </w:tabs>
              <w:rPr>
                <w:rFonts w:cs="Arial"/>
                <w:sz w:val="18"/>
                <w:szCs w:val="18"/>
                <w:lang w:val="ru-RU"/>
              </w:rPr>
            </w:pPr>
            <w:r w:rsidRPr="005C48BD">
              <w:rPr>
                <w:rFonts w:cs="Arial"/>
                <w:sz w:val="18"/>
                <w:szCs w:val="18"/>
                <w:lang w:val="ru-RU"/>
              </w:rPr>
              <w:t>Оказание поддержки в  устойчивом управлении земельными ресурсами в степной и полузасушливой зонах путем продвижения интегрированного территориального планирования и агроэкологических стимулов</w:t>
            </w:r>
          </w:p>
        </w:tc>
      </w:tr>
      <w:tr w:rsidR="005C48BD" w:rsidRPr="005713E8" w:rsidTr="005C48BD">
        <w:trPr>
          <w:trHeight w:val="359"/>
        </w:trPr>
        <w:tc>
          <w:tcPr>
            <w:tcW w:w="3403" w:type="dxa"/>
            <w:vAlign w:val="center"/>
          </w:tcPr>
          <w:p w:rsidR="005C48BD" w:rsidRPr="005C48BD" w:rsidRDefault="005C48BD" w:rsidP="00D93A67">
            <w:pPr>
              <w:tabs>
                <w:tab w:val="left" w:pos="4680"/>
              </w:tabs>
              <w:rPr>
                <w:rFonts w:cs="Arial"/>
                <w:sz w:val="18"/>
                <w:szCs w:val="18"/>
              </w:rPr>
            </w:pPr>
            <w:r w:rsidRPr="005C48BD">
              <w:rPr>
                <w:rFonts w:cs="Arial"/>
                <w:b/>
                <w:bCs/>
                <w:sz w:val="18"/>
                <w:szCs w:val="18"/>
                <w:lang w:val="ru-RU"/>
              </w:rPr>
              <w:t>Результат(ы) ЮНДАФ</w:t>
            </w:r>
            <w:r w:rsidRPr="005C48BD">
              <w:rPr>
                <w:rFonts w:cs="Arial"/>
                <w:b/>
                <w:bCs/>
                <w:sz w:val="18"/>
                <w:szCs w:val="18"/>
              </w:rPr>
              <w:t>:</w:t>
            </w:r>
            <w:r w:rsidRPr="005C48BD">
              <w:rPr>
                <w:rFonts w:cs="Arial"/>
                <w:sz w:val="18"/>
                <w:szCs w:val="18"/>
              </w:rPr>
              <w:tab/>
            </w:r>
            <w:r w:rsidRPr="005C48BD">
              <w:rPr>
                <w:rFonts w:cs="Arial"/>
                <w:sz w:val="18"/>
                <w:szCs w:val="18"/>
              </w:rPr>
              <w:tab/>
            </w:r>
            <w:r w:rsidRPr="005C48BD">
              <w:rPr>
                <w:rFonts w:cs="Arial"/>
                <w:sz w:val="18"/>
                <w:szCs w:val="18"/>
              </w:rPr>
              <w:tab/>
            </w:r>
          </w:p>
        </w:tc>
        <w:tc>
          <w:tcPr>
            <w:tcW w:w="6945" w:type="dxa"/>
            <w:gridSpan w:val="3"/>
            <w:vAlign w:val="center"/>
          </w:tcPr>
          <w:p w:rsidR="005C48BD" w:rsidRPr="005C48BD" w:rsidRDefault="005C48BD" w:rsidP="00D93A67">
            <w:pPr>
              <w:tabs>
                <w:tab w:val="left" w:pos="4680"/>
              </w:tabs>
              <w:rPr>
                <w:rFonts w:cs="Arial"/>
                <w:sz w:val="18"/>
                <w:szCs w:val="18"/>
                <w:lang w:val="ru-RU"/>
              </w:rPr>
            </w:pPr>
            <w:r w:rsidRPr="005C48BD">
              <w:rPr>
                <w:rFonts w:cs="Arial"/>
                <w:sz w:val="18"/>
                <w:szCs w:val="18"/>
                <w:lang w:val="ru-RU"/>
              </w:rPr>
              <w:t>Устойчивость окружающей среды. К 2015 г. сообществами, национальными и местными властями используются более эффективные механизмы и партнерство для продвижения устойчивости окружающей среды, позволяющие им подготавливаться, реагировать и восстанавливаться после стихийных и антропогенных бедствий.</w:t>
            </w:r>
          </w:p>
        </w:tc>
      </w:tr>
      <w:tr w:rsidR="005C48BD" w:rsidRPr="005713E8" w:rsidTr="005C48BD">
        <w:tc>
          <w:tcPr>
            <w:tcW w:w="3403" w:type="dxa"/>
            <w:vAlign w:val="center"/>
          </w:tcPr>
          <w:p w:rsidR="005C48BD" w:rsidRPr="005C48BD" w:rsidRDefault="005C48BD" w:rsidP="00D93A67">
            <w:pPr>
              <w:tabs>
                <w:tab w:val="left" w:pos="4680"/>
              </w:tabs>
              <w:rPr>
                <w:rFonts w:cs="Arial"/>
                <w:b/>
                <w:bCs/>
                <w:sz w:val="18"/>
                <w:szCs w:val="18"/>
                <w:lang w:val="ru-RU"/>
              </w:rPr>
            </w:pPr>
            <w:r w:rsidRPr="005C48BD">
              <w:rPr>
                <w:rFonts w:cs="Arial"/>
                <w:b/>
                <w:bCs/>
                <w:sz w:val="18"/>
                <w:szCs w:val="18"/>
                <w:lang w:val="ru-RU"/>
              </w:rPr>
              <w:t>Ожидаемый результат согласно Страновой Программы ПРООН:</w:t>
            </w:r>
            <w:r w:rsidRPr="005C48BD">
              <w:rPr>
                <w:rFonts w:cs="Arial"/>
                <w:b/>
                <w:bCs/>
                <w:sz w:val="18"/>
                <w:szCs w:val="18"/>
                <w:lang w:val="ru-RU"/>
              </w:rPr>
              <w:tab/>
            </w:r>
          </w:p>
          <w:p w:rsidR="005C48BD" w:rsidRPr="005C48BD" w:rsidRDefault="005C48BD" w:rsidP="00D93A67">
            <w:pPr>
              <w:tabs>
                <w:tab w:val="left" w:pos="4680"/>
              </w:tabs>
              <w:rPr>
                <w:rFonts w:cs="Arial"/>
                <w:i/>
                <w:sz w:val="18"/>
                <w:szCs w:val="18"/>
                <w:shd w:val="clear" w:color="auto" w:fill="E0E0E0"/>
                <w:lang w:val="ru-RU"/>
              </w:rPr>
            </w:pPr>
          </w:p>
        </w:tc>
        <w:tc>
          <w:tcPr>
            <w:tcW w:w="6945" w:type="dxa"/>
            <w:gridSpan w:val="3"/>
            <w:vAlign w:val="center"/>
          </w:tcPr>
          <w:p w:rsidR="005C48BD" w:rsidRPr="005C48BD" w:rsidRDefault="005C48BD" w:rsidP="00D93A67">
            <w:pPr>
              <w:rPr>
                <w:rFonts w:cs="Arial"/>
                <w:sz w:val="18"/>
                <w:szCs w:val="18"/>
                <w:lang w:val="ru-RU"/>
              </w:rPr>
            </w:pPr>
            <w:r w:rsidRPr="005C48BD">
              <w:rPr>
                <w:rFonts w:cs="Arial"/>
                <w:sz w:val="18"/>
                <w:szCs w:val="18"/>
                <w:lang w:val="ru-RU"/>
              </w:rPr>
              <w:t xml:space="preserve">Результат 1: Инклюзивный и устойчивый рост и развитие с учетом производительной способности, позволяющие создать рабочие места и обеспечить средства к жизни для бедных и неимущих слоев населения.  </w:t>
            </w:r>
          </w:p>
        </w:tc>
      </w:tr>
      <w:tr w:rsidR="005C48BD" w:rsidRPr="005713E8" w:rsidTr="005C48BD">
        <w:tc>
          <w:tcPr>
            <w:tcW w:w="3403" w:type="dxa"/>
            <w:vAlign w:val="center"/>
          </w:tcPr>
          <w:p w:rsidR="005C48BD" w:rsidRPr="005C48BD" w:rsidRDefault="005C48BD" w:rsidP="00D93A67">
            <w:pPr>
              <w:tabs>
                <w:tab w:val="left" w:pos="4680"/>
              </w:tabs>
              <w:rPr>
                <w:rFonts w:cs="Arial"/>
                <w:b/>
                <w:bCs/>
                <w:sz w:val="18"/>
                <w:szCs w:val="18"/>
                <w:lang w:val="ru-RU"/>
              </w:rPr>
            </w:pPr>
            <w:r w:rsidRPr="005C48BD">
              <w:rPr>
                <w:rFonts w:cs="Arial"/>
                <w:b/>
                <w:bCs/>
                <w:sz w:val="18"/>
                <w:szCs w:val="18"/>
                <w:lang w:val="ru-RU"/>
              </w:rPr>
              <w:t>Ожидаемый результат(ы) CPAP:</w:t>
            </w:r>
            <w:r w:rsidRPr="005C48BD">
              <w:rPr>
                <w:rFonts w:cs="Arial"/>
                <w:b/>
                <w:bCs/>
                <w:sz w:val="18"/>
                <w:szCs w:val="18"/>
                <w:lang w:val="ru-RU"/>
              </w:rPr>
              <w:tab/>
            </w:r>
          </w:p>
          <w:p w:rsidR="005C48BD" w:rsidRPr="005C48BD" w:rsidRDefault="005C48BD" w:rsidP="00D93A67">
            <w:pPr>
              <w:tabs>
                <w:tab w:val="left" w:pos="4680"/>
              </w:tabs>
              <w:rPr>
                <w:rFonts w:cs="Arial"/>
                <w:i/>
                <w:sz w:val="18"/>
                <w:szCs w:val="18"/>
                <w:shd w:val="clear" w:color="auto" w:fill="E0E0E0"/>
                <w:lang w:val="ru-RU"/>
              </w:rPr>
            </w:pPr>
          </w:p>
        </w:tc>
        <w:tc>
          <w:tcPr>
            <w:tcW w:w="6945" w:type="dxa"/>
            <w:gridSpan w:val="3"/>
            <w:vAlign w:val="center"/>
          </w:tcPr>
          <w:p w:rsidR="005C48BD" w:rsidRPr="005C48BD" w:rsidRDefault="005C48BD" w:rsidP="00D93A67">
            <w:pPr>
              <w:rPr>
                <w:rFonts w:cs="Arial"/>
                <w:sz w:val="18"/>
                <w:szCs w:val="18"/>
                <w:lang w:val="ru-RU"/>
              </w:rPr>
            </w:pPr>
            <w:r w:rsidRPr="005C48BD">
              <w:rPr>
                <w:rFonts w:cs="Arial"/>
                <w:sz w:val="18"/>
                <w:szCs w:val="18"/>
                <w:lang w:val="ru-RU"/>
              </w:rPr>
              <w:t>Правительством, обучающими, сообществами, гражданским обществом и научным сообществом применяется интегрированный подход к управлению природными ресурсами с учетом перспектив национального и трансграничного характера.</w:t>
            </w:r>
          </w:p>
        </w:tc>
      </w:tr>
      <w:tr w:rsidR="005C48BD" w:rsidRPr="00965211" w:rsidTr="005C48BD">
        <w:tc>
          <w:tcPr>
            <w:tcW w:w="3403" w:type="dxa"/>
            <w:vAlign w:val="center"/>
          </w:tcPr>
          <w:p w:rsidR="005C48BD" w:rsidRPr="005C48BD" w:rsidRDefault="005C48BD" w:rsidP="00D93A67">
            <w:pPr>
              <w:tabs>
                <w:tab w:val="left" w:pos="4680"/>
              </w:tabs>
              <w:rPr>
                <w:rFonts w:cs="Arial"/>
                <w:i/>
                <w:sz w:val="18"/>
                <w:szCs w:val="18"/>
                <w:shd w:val="clear" w:color="auto" w:fill="E0E0E0"/>
              </w:rPr>
            </w:pPr>
            <w:r w:rsidRPr="005C48BD">
              <w:rPr>
                <w:rFonts w:cs="Arial"/>
                <w:b/>
                <w:bCs/>
                <w:sz w:val="18"/>
                <w:szCs w:val="18"/>
                <w:lang w:val="ru-RU"/>
              </w:rPr>
              <w:t>Исполнительный партнер</w:t>
            </w:r>
            <w:r w:rsidRPr="005C48BD">
              <w:rPr>
                <w:rFonts w:cs="Arial"/>
                <w:b/>
                <w:bCs/>
                <w:sz w:val="18"/>
                <w:szCs w:val="18"/>
              </w:rPr>
              <w:t>:</w:t>
            </w:r>
          </w:p>
        </w:tc>
        <w:tc>
          <w:tcPr>
            <w:tcW w:w="6945" w:type="dxa"/>
            <w:gridSpan w:val="3"/>
            <w:vAlign w:val="center"/>
          </w:tcPr>
          <w:p w:rsidR="005C48BD" w:rsidRPr="00C66C70" w:rsidRDefault="00C66C70" w:rsidP="00965211">
            <w:pPr>
              <w:rPr>
                <w:rFonts w:cs="Arial"/>
                <w:sz w:val="18"/>
                <w:szCs w:val="18"/>
                <w:lang w:val="ru-RU"/>
              </w:rPr>
            </w:pPr>
            <w:r>
              <w:rPr>
                <w:rFonts w:cs="Arial"/>
                <w:sz w:val="18"/>
                <w:szCs w:val="18"/>
                <w:lang w:val="ru-RU"/>
              </w:rPr>
              <w:t>Министерство Сельского хозяйства РК</w:t>
            </w:r>
          </w:p>
        </w:tc>
      </w:tr>
      <w:tr w:rsidR="00522734" w:rsidRPr="005713E8" w:rsidTr="005C48BD">
        <w:tc>
          <w:tcPr>
            <w:tcW w:w="10348" w:type="dxa"/>
            <w:gridSpan w:val="4"/>
          </w:tcPr>
          <w:p w:rsidR="00692D8B" w:rsidRPr="005C48BD" w:rsidRDefault="00257A56" w:rsidP="00B2122A">
            <w:pPr>
              <w:pStyle w:val="Coverpage"/>
              <w:jc w:val="both"/>
              <w:rPr>
                <w:sz w:val="18"/>
                <w:szCs w:val="18"/>
                <w:lang w:val="ru-RU"/>
              </w:rPr>
            </w:pPr>
            <w:r w:rsidRPr="005C48BD">
              <w:rPr>
                <w:sz w:val="18"/>
                <w:szCs w:val="18"/>
                <w:lang w:val="ru-RU"/>
              </w:rPr>
              <w:t>Краткое описание</w:t>
            </w:r>
            <w:r w:rsidR="000B5A53" w:rsidRPr="005C48BD">
              <w:rPr>
                <w:sz w:val="18"/>
                <w:szCs w:val="18"/>
                <w:lang w:val="ru-RU"/>
              </w:rPr>
              <w:t>:</w:t>
            </w:r>
          </w:p>
          <w:p w:rsidR="000B5A53" w:rsidRPr="00900614" w:rsidRDefault="0009638C" w:rsidP="00596A30">
            <w:pPr>
              <w:pStyle w:val="Coverpage"/>
              <w:jc w:val="both"/>
              <w:rPr>
                <w:b w:val="0"/>
                <w:szCs w:val="20"/>
                <w:lang w:val="ru-RU"/>
              </w:rPr>
            </w:pPr>
            <w:r w:rsidRPr="005C48BD">
              <w:rPr>
                <w:b w:val="0"/>
                <w:sz w:val="18"/>
                <w:szCs w:val="18"/>
                <w:lang w:val="ru-RU"/>
              </w:rPr>
              <w:t xml:space="preserve">Этот проект, со сроком реализации </w:t>
            </w:r>
            <w:r w:rsidR="00C6472D" w:rsidRPr="005C48BD">
              <w:rPr>
                <w:b w:val="0"/>
                <w:sz w:val="18"/>
                <w:szCs w:val="18"/>
                <w:lang w:val="ru-RU"/>
              </w:rPr>
              <w:t>5</w:t>
            </w:r>
            <w:r w:rsidRPr="005C48BD">
              <w:rPr>
                <w:b w:val="0"/>
                <w:sz w:val="18"/>
                <w:szCs w:val="18"/>
                <w:lang w:val="ru-RU"/>
              </w:rPr>
              <w:t xml:space="preserve"> лет, направлен на изменение </w:t>
            </w:r>
            <w:r w:rsidR="00FD399F" w:rsidRPr="005C48BD">
              <w:rPr>
                <w:b w:val="0"/>
                <w:sz w:val="18"/>
                <w:szCs w:val="18"/>
                <w:lang w:val="ru-RU"/>
              </w:rPr>
              <w:t>практики землепользования на критических, продуктивных ландшафтах степной, засушливой и полузасушливой зон Казахстана, занимающих основную часть его территории, и таким образом, способствует обеспечению экологической целостности, продовольственной безопасности и устойчивых видов деятельности</w:t>
            </w:r>
            <w:r w:rsidR="000645EC" w:rsidRPr="005C48BD">
              <w:rPr>
                <w:b w:val="0"/>
                <w:sz w:val="18"/>
                <w:szCs w:val="18"/>
                <w:lang w:val="ru-RU"/>
              </w:rPr>
              <w:t xml:space="preserve">. </w:t>
            </w:r>
            <w:r w:rsidR="00012862" w:rsidRPr="005C48BD">
              <w:rPr>
                <w:b w:val="0"/>
                <w:sz w:val="18"/>
                <w:szCs w:val="18"/>
                <w:lang w:val="ru-RU"/>
              </w:rPr>
              <w:t>Основываясь на прошлом опыте работы проектов, финансируемых ГЭФ, проектом будет определена более благоприятная политика и законодательные рамки для внедрения агроэкологических стимулов с целью обеспечения устойчивости и улучшения интеграции при планировании и управлении использования пастбищных угодий и земельных ресурсов</w:t>
            </w:r>
            <w:r w:rsidR="00900614" w:rsidRPr="005C48BD">
              <w:rPr>
                <w:b w:val="0"/>
                <w:sz w:val="18"/>
                <w:szCs w:val="18"/>
                <w:lang w:val="ru-RU"/>
              </w:rPr>
              <w:t>, и созданы возможности на национальном и местном уровне для практической реализации такого планирования в этой области</w:t>
            </w:r>
            <w:r w:rsidR="000645EC" w:rsidRPr="005C48BD">
              <w:rPr>
                <w:b w:val="0"/>
                <w:sz w:val="18"/>
                <w:szCs w:val="18"/>
                <w:lang w:val="ru-RU"/>
              </w:rPr>
              <w:t xml:space="preserve">. </w:t>
            </w:r>
            <w:r w:rsidR="00900614" w:rsidRPr="005C48BD">
              <w:rPr>
                <w:b w:val="0"/>
                <w:sz w:val="18"/>
                <w:szCs w:val="18"/>
                <w:lang w:val="ru-RU"/>
              </w:rPr>
              <w:t xml:space="preserve">Имеющаяся наилучшая практика и подходы будут распространены в более широком масштабе, а рамках </w:t>
            </w:r>
            <w:r w:rsidR="00596A30" w:rsidRPr="005C48BD">
              <w:rPr>
                <w:b w:val="0"/>
                <w:sz w:val="18"/>
                <w:szCs w:val="18"/>
                <w:lang w:val="ru-RU"/>
              </w:rPr>
              <w:t>определенных</w:t>
            </w:r>
            <w:r w:rsidR="00900614" w:rsidRPr="005C48BD">
              <w:rPr>
                <w:b w:val="0"/>
                <w:sz w:val="18"/>
                <w:szCs w:val="18"/>
                <w:lang w:val="ru-RU"/>
              </w:rPr>
              <w:t xml:space="preserve"> репрезе</w:t>
            </w:r>
            <w:bookmarkStart w:id="2" w:name="_GoBack"/>
            <w:bookmarkEnd w:id="2"/>
            <w:r w:rsidR="00900614" w:rsidRPr="005C48BD">
              <w:rPr>
                <w:b w:val="0"/>
                <w:sz w:val="18"/>
                <w:szCs w:val="18"/>
                <w:lang w:val="ru-RU"/>
              </w:rPr>
              <w:t xml:space="preserve">нтативных областей, а именно </w:t>
            </w:r>
            <w:r w:rsidR="000645EC" w:rsidRPr="005C48BD">
              <w:rPr>
                <w:b w:val="0"/>
                <w:sz w:val="18"/>
                <w:szCs w:val="18"/>
                <w:lang w:val="ru-RU"/>
              </w:rPr>
              <w:t xml:space="preserve">– </w:t>
            </w:r>
            <w:r w:rsidR="00900614" w:rsidRPr="005C48BD">
              <w:rPr>
                <w:b w:val="0"/>
                <w:sz w:val="18"/>
                <w:szCs w:val="18"/>
                <w:lang w:val="ru-RU"/>
              </w:rPr>
              <w:t>в Акмолинской</w:t>
            </w:r>
            <w:r w:rsidR="000645EC" w:rsidRPr="005C48BD">
              <w:rPr>
                <w:b w:val="0"/>
                <w:sz w:val="18"/>
                <w:szCs w:val="18"/>
                <w:lang w:val="ru-RU"/>
              </w:rPr>
              <w:t xml:space="preserve">, </w:t>
            </w:r>
            <w:r w:rsidR="00900614" w:rsidRPr="005C48BD">
              <w:rPr>
                <w:b w:val="0"/>
                <w:sz w:val="18"/>
                <w:szCs w:val="18"/>
                <w:lang w:val="ru-RU"/>
              </w:rPr>
              <w:t>Костанайской</w:t>
            </w:r>
            <w:r w:rsidR="000645EC" w:rsidRPr="005C48BD">
              <w:rPr>
                <w:b w:val="0"/>
                <w:sz w:val="18"/>
                <w:szCs w:val="18"/>
                <w:lang w:val="ru-RU"/>
              </w:rPr>
              <w:t xml:space="preserve">, </w:t>
            </w:r>
            <w:r w:rsidR="00900614" w:rsidRPr="005C48BD">
              <w:rPr>
                <w:b w:val="0"/>
                <w:sz w:val="18"/>
                <w:szCs w:val="18"/>
                <w:lang w:val="ru-RU"/>
              </w:rPr>
              <w:t xml:space="preserve">Северо-Казахстанской и Восточно-Казахстанской областях </w:t>
            </w:r>
            <w:r w:rsidR="000645EC" w:rsidRPr="005C48BD">
              <w:rPr>
                <w:b w:val="0"/>
                <w:sz w:val="18"/>
                <w:szCs w:val="18"/>
                <w:lang w:val="ru-RU"/>
              </w:rPr>
              <w:t>(</w:t>
            </w:r>
            <w:r w:rsidR="00900614" w:rsidRPr="005C48BD">
              <w:rPr>
                <w:b w:val="0"/>
                <w:sz w:val="18"/>
                <w:szCs w:val="18"/>
                <w:lang w:val="ru-RU"/>
              </w:rPr>
              <w:t>то есть</w:t>
            </w:r>
            <w:r w:rsidR="000645EC" w:rsidRPr="005C48BD">
              <w:rPr>
                <w:b w:val="0"/>
                <w:sz w:val="18"/>
                <w:szCs w:val="18"/>
                <w:lang w:val="ru-RU"/>
              </w:rPr>
              <w:t xml:space="preserve">, </w:t>
            </w:r>
            <w:r w:rsidR="00900614" w:rsidRPr="005C48BD">
              <w:rPr>
                <w:b w:val="0"/>
                <w:sz w:val="18"/>
                <w:szCs w:val="18"/>
                <w:lang w:val="ru-RU"/>
              </w:rPr>
              <w:t>в северной степной зоне</w:t>
            </w:r>
            <w:r w:rsidR="000645EC" w:rsidRPr="005C48BD">
              <w:rPr>
                <w:b w:val="0"/>
                <w:sz w:val="18"/>
                <w:szCs w:val="18"/>
                <w:lang w:val="ru-RU"/>
              </w:rPr>
              <w:t xml:space="preserve">: </w:t>
            </w:r>
            <w:r w:rsidR="00900614" w:rsidRPr="005C48BD">
              <w:rPr>
                <w:b w:val="0"/>
                <w:sz w:val="18"/>
                <w:szCs w:val="18"/>
                <w:lang w:val="ru-RU"/>
              </w:rPr>
              <w:t>экосистемах лесостепи</w:t>
            </w:r>
            <w:r w:rsidR="000645EC" w:rsidRPr="005C48BD">
              <w:rPr>
                <w:b w:val="0"/>
                <w:sz w:val="18"/>
                <w:szCs w:val="18"/>
                <w:lang w:val="ru-RU"/>
              </w:rPr>
              <w:t xml:space="preserve">, </w:t>
            </w:r>
            <w:r w:rsidR="00900614" w:rsidRPr="005C48BD">
              <w:rPr>
                <w:b w:val="0"/>
                <w:sz w:val="18"/>
                <w:szCs w:val="18"/>
                <w:lang w:val="ru-RU"/>
              </w:rPr>
              <w:t>луговой степи</w:t>
            </w:r>
            <w:r w:rsidR="000645EC" w:rsidRPr="005C48BD">
              <w:rPr>
                <w:b w:val="0"/>
                <w:sz w:val="18"/>
                <w:szCs w:val="18"/>
                <w:lang w:val="ru-RU"/>
              </w:rPr>
              <w:t xml:space="preserve"> </w:t>
            </w:r>
            <w:r w:rsidR="00900614" w:rsidRPr="005C48BD">
              <w:rPr>
                <w:b w:val="0"/>
                <w:sz w:val="18"/>
                <w:szCs w:val="18"/>
                <w:lang w:val="ru-RU"/>
              </w:rPr>
              <w:t>и сухой степи</w:t>
            </w:r>
            <w:r w:rsidR="000645EC" w:rsidRPr="005C48BD">
              <w:rPr>
                <w:b w:val="0"/>
                <w:sz w:val="18"/>
                <w:szCs w:val="18"/>
                <w:lang w:val="ru-RU"/>
              </w:rPr>
              <w:t xml:space="preserve">), </w:t>
            </w:r>
            <w:r w:rsidR="00900614" w:rsidRPr="005C48BD">
              <w:rPr>
                <w:b w:val="0"/>
                <w:sz w:val="18"/>
                <w:szCs w:val="18"/>
                <w:lang w:val="ru-RU"/>
              </w:rPr>
              <w:t>и Алматинской и Кызылординской областях</w:t>
            </w:r>
            <w:r w:rsidR="000645EC" w:rsidRPr="005C48BD">
              <w:rPr>
                <w:b w:val="0"/>
                <w:sz w:val="18"/>
                <w:szCs w:val="18"/>
                <w:lang w:val="ru-RU"/>
              </w:rPr>
              <w:t xml:space="preserve"> (</w:t>
            </w:r>
            <w:r w:rsidR="00900614" w:rsidRPr="005C48BD">
              <w:rPr>
                <w:b w:val="0"/>
                <w:sz w:val="18"/>
                <w:szCs w:val="18"/>
                <w:lang w:val="ru-RU"/>
              </w:rPr>
              <w:t>то есть,</w:t>
            </w:r>
            <w:r w:rsidR="000645EC" w:rsidRPr="005C48BD">
              <w:rPr>
                <w:b w:val="0"/>
                <w:sz w:val="18"/>
                <w:szCs w:val="18"/>
                <w:lang w:val="ru-RU"/>
              </w:rPr>
              <w:t xml:space="preserve"> </w:t>
            </w:r>
            <w:r w:rsidR="00900614" w:rsidRPr="005C48BD">
              <w:rPr>
                <w:b w:val="0"/>
                <w:sz w:val="18"/>
                <w:szCs w:val="18"/>
                <w:lang w:val="ru-RU"/>
              </w:rPr>
              <w:t>в южной аридной зоне</w:t>
            </w:r>
            <w:r w:rsidR="000645EC" w:rsidRPr="005C48BD">
              <w:rPr>
                <w:b w:val="0"/>
                <w:sz w:val="18"/>
                <w:szCs w:val="18"/>
                <w:lang w:val="ru-RU"/>
              </w:rPr>
              <w:t xml:space="preserve">: </w:t>
            </w:r>
            <w:r w:rsidR="00900614" w:rsidRPr="005C48BD">
              <w:rPr>
                <w:b w:val="0"/>
                <w:sz w:val="18"/>
                <w:szCs w:val="18"/>
                <w:lang w:val="ru-RU"/>
              </w:rPr>
              <w:t>пустынных и степных полупустынных экосистемах</w:t>
            </w:r>
            <w:r w:rsidR="000645EC" w:rsidRPr="005C48BD">
              <w:rPr>
                <w:b w:val="0"/>
                <w:sz w:val="18"/>
                <w:szCs w:val="18"/>
                <w:lang w:val="ru-RU"/>
              </w:rPr>
              <w:t xml:space="preserve">) </w:t>
            </w:r>
            <w:r w:rsidR="00900614" w:rsidRPr="005C48BD">
              <w:rPr>
                <w:b w:val="0"/>
                <w:sz w:val="18"/>
                <w:szCs w:val="18"/>
                <w:lang w:val="ru-RU"/>
              </w:rPr>
              <w:t>страны</w:t>
            </w:r>
            <w:r w:rsidR="000645EC" w:rsidRPr="005C48BD">
              <w:rPr>
                <w:b w:val="0"/>
                <w:sz w:val="18"/>
                <w:szCs w:val="18"/>
                <w:lang w:val="ru-RU"/>
              </w:rPr>
              <w:t>.</w:t>
            </w:r>
          </w:p>
        </w:tc>
      </w:tr>
      <w:tr w:rsidR="00C110D5" w:rsidRPr="005C48BD" w:rsidTr="005C48BD">
        <w:tblPrEx>
          <w:tblLook w:val="04A0" w:firstRow="1" w:lastRow="0" w:firstColumn="1" w:lastColumn="0" w:noHBand="0" w:noVBand="1"/>
        </w:tblPrEx>
        <w:trPr>
          <w:trHeight w:val="2387"/>
        </w:trPr>
        <w:tc>
          <w:tcPr>
            <w:tcW w:w="4534" w:type="dxa"/>
            <w:gridSpan w:val="2"/>
            <w:tcBorders>
              <w:top w:val="single" w:sz="4" w:space="0" w:color="auto"/>
              <w:left w:val="single" w:sz="4" w:space="0" w:color="auto"/>
              <w:bottom w:val="single" w:sz="4" w:space="0" w:color="auto"/>
              <w:right w:val="single" w:sz="4" w:space="0" w:color="auto"/>
            </w:tcBorders>
          </w:tcPr>
          <w:p w:rsidR="00522734" w:rsidRPr="005C48BD" w:rsidRDefault="00E84225" w:rsidP="00553424">
            <w:pPr>
              <w:pStyle w:val="Coverpage"/>
              <w:tabs>
                <w:tab w:val="clear" w:pos="4680"/>
                <w:tab w:val="right" w:pos="4284"/>
              </w:tabs>
              <w:jc w:val="both"/>
              <w:rPr>
                <w:b w:val="0"/>
                <w:sz w:val="18"/>
                <w:szCs w:val="18"/>
                <w:lang w:val="ru-RU"/>
              </w:rPr>
            </w:pPr>
            <w:r w:rsidRPr="005C48BD">
              <w:rPr>
                <w:b w:val="0"/>
                <w:sz w:val="18"/>
                <w:szCs w:val="18"/>
                <w:lang w:val="ru-RU"/>
              </w:rPr>
              <w:t>Период программы</w:t>
            </w:r>
            <w:r w:rsidR="008B4FCB" w:rsidRPr="005C48BD">
              <w:rPr>
                <w:b w:val="0"/>
                <w:sz w:val="18"/>
                <w:szCs w:val="18"/>
                <w:lang w:val="ru-RU"/>
              </w:rPr>
              <w:t xml:space="preserve">: </w:t>
            </w:r>
            <w:r w:rsidR="00692D8B" w:rsidRPr="005C48BD">
              <w:rPr>
                <w:b w:val="0"/>
                <w:sz w:val="18"/>
                <w:szCs w:val="18"/>
                <w:lang w:val="ru-RU"/>
              </w:rPr>
              <w:tab/>
            </w:r>
            <w:r w:rsidR="00522734" w:rsidRPr="005C48BD">
              <w:rPr>
                <w:b w:val="0"/>
                <w:sz w:val="18"/>
                <w:szCs w:val="18"/>
                <w:lang w:val="ru-RU"/>
              </w:rPr>
              <w:t>2010</w:t>
            </w:r>
            <w:r w:rsidRPr="005C48BD">
              <w:rPr>
                <w:b w:val="0"/>
                <w:sz w:val="18"/>
                <w:szCs w:val="18"/>
                <w:lang w:val="ru-RU"/>
              </w:rPr>
              <w:t xml:space="preserve"> г.</w:t>
            </w:r>
            <w:r w:rsidR="00522734" w:rsidRPr="005C48BD">
              <w:rPr>
                <w:b w:val="0"/>
                <w:sz w:val="18"/>
                <w:szCs w:val="18"/>
                <w:lang w:val="ru-RU"/>
              </w:rPr>
              <w:t>-2015</w:t>
            </w:r>
            <w:r w:rsidRPr="005C48BD">
              <w:rPr>
                <w:b w:val="0"/>
                <w:sz w:val="18"/>
                <w:szCs w:val="18"/>
                <w:lang w:val="ru-RU"/>
              </w:rPr>
              <w:t xml:space="preserve"> г.</w:t>
            </w:r>
          </w:p>
          <w:p w:rsidR="00522734" w:rsidRPr="005C48BD" w:rsidRDefault="00F50E0C" w:rsidP="00553424">
            <w:pPr>
              <w:pStyle w:val="Coverpage"/>
              <w:tabs>
                <w:tab w:val="clear" w:pos="4680"/>
                <w:tab w:val="right" w:pos="4284"/>
              </w:tabs>
              <w:jc w:val="both"/>
              <w:rPr>
                <w:b w:val="0"/>
                <w:sz w:val="18"/>
                <w:szCs w:val="18"/>
                <w:lang w:val="ru-RU"/>
              </w:rPr>
            </w:pPr>
            <w:r w:rsidRPr="005C48BD">
              <w:rPr>
                <w:b w:val="0"/>
                <w:sz w:val="18"/>
                <w:szCs w:val="18"/>
                <w:lang w:val="ru-RU"/>
              </w:rPr>
              <w:t>И</w:t>
            </w:r>
            <w:r w:rsidR="00EE5D30" w:rsidRPr="005C48BD">
              <w:rPr>
                <w:b w:val="0"/>
                <w:sz w:val="18"/>
                <w:szCs w:val="18"/>
                <w:lang w:val="ru-RU"/>
              </w:rPr>
              <w:t>Н</w:t>
            </w:r>
            <w:r w:rsidRPr="005C48BD">
              <w:rPr>
                <w:b w:val="0"/>
                <w:sz w:val="18"/>
                <w:szCs w:val="18"/>
                <w:lang w:val="ru-RU"/>
              </w:rPr>
              <w:t xml:space="preserve"> в Атласе</w:t>
            </w:r>
            <w:r w:rsidR="00522734" w:rsidRPr="005C48BD">
              <w:rPr>
                <w:b w:val="0"/>
                <w:sz w:val="18"/>
                <w:szCs w:val="18"/>
                <w:lang w:val="ru-RU"/>
              </w:rPr>
              <w:t>:</w:t>
            </w:r>
            <w:r w:rsidR="00692D8B" w:rsidRPr="005C48BD">
              <w:rPr>
                <w:b w:val="0"/>
                <w:sz w:val="18"/>
                <w:szCs w:val="18"/>
                <w:lang w:val="ru-RU"/>
              </w:rPr>
              <w:tab/>
            </w:r>
            <w:r w:rsidR="00D02E69" w:rsidRPr="005C48BD">
              <w:rPr>
                <w:b w:val="0"/>
                <w:sz w:val="18"/>
                <w:szCs w:val="18"/>
                <w:lang w:val="ru-RU"/>
              </w:rPr>
              <w:t>00086869</w:t>
            </w:r>
          </w:p>
          <w:p w:rsidR="00522734" w:rsidRPr="005C48BD" w:rsidRDefault="0063381A" w:rsidP="00553424">
            <w:pPr>
              <w:pStyle w:val="Coverpage"/>
              <w:tabs>
                <w:tab w:val="clear" w:pos="4680"/>
                <w:tab w:val="right" w:pos="4284"/>
              </w:tabs>
              <w:jc w:val="both"/>
              <w:rPr>
                <w:b w:val="0"/>
                <w:sz w:val="18"/>
                <w:szCs w:val="18"/>
                <w:lang w:val="ru-RU"/>
              </w:rPr>
            </w:pPr>
            <w:r w:rsidRPr="005C48BD">
              <w:rPr>
                <w:b w:val="0"/>
                <w:sz w:val="18"/>
                <w:szCs w:val="18"/>
                <w:lang w:val="ru-RU"/>
              </w:rPr>
              <w:t>И</w:t>
            </w:r>
            <w:r w:rsidR="00EE5D30" w:rsidRPr="005C48BD">
              <w:rPr>
                <w:b w:val="0"/>
                <w:sz w:val="18"/>
                <w:szCs w:val="18"/>
                <w:lang w:val="ru-RU"/>
              </w:rPr>
              <w:t>Н</w:t>
            </w:r>
            <w:r w:rsidRPr="005C48BD">
              <w:rPr>
                <w:b w:val="0"/>
                <w:sz w:val="18"/>
                <w:szCs w:val="18"/>
                <w:lang w:val="ru-RU"/>
              </w:rPr>
              <w:t xml:space="preserve"> проекта</w:t>
            </w:r>
            <w:r w:rsidR="00522734" w:rsidRPr="005C48BD">
              <w:rPr>
                <w:b w:val="0"/>
                <w:sz w:val="18"/>
                <w:szCs w:val="18"/>
                <w:lang w:val="ru-RU"/>
              </w:rPr>
              <w:t>:</w:t>
            </w:r>
            <w:r w:rsidR="001574C7" w:rsidRPr="005C48BD">
              <w:rPr>
                <w:b w:val="0"/>
                <w:sz w:val="18"/>
                <w:szCs w:val="18"/>
                <w:lang w:val="ru-RU"/>
              </w:rPr>
              <w:tab/>
            </w:r>
            <w:r w:rsidR="00D02E69" w:rsidRPr="005C48BD">
              <w:rPr>
                <w:b w:val="0"/>
                <w:sz w:val="18"/>
                <w:szCs w:val="18"/>
                <w:lang w:val="ru-RU"/>
              </w:rPr>
              <w:t>00094050</w:t>
            </w:r>
          </w:p>
          <w:p w:rsidR="00522734" w:rsidRPr="005C48BD" w:rsidRDefault="00522734" w:rsidP="00553424">
            <w:pPr>
              <w:pStyle w:val="Coverpage"/>
              <w:tabs>
                <w:tab w:val="clear" w:pos="4680"/>
                <w:tab w:val="right" w:pos="4284"/>
              </w:tabs>
              <w:jc w:val="both"/>
              <w:rPr>
                <w:b w:val="0"/>
                <w:sz w:val="18"/>
                <w:szCs w:val="18"/>
                <w:lang w:val="ru-RU"/>
              </w:rPr>
            </w:pPr>
            <w:r w:rsidRPr="005C48BD">
              <w:rPr>
                <w:b w:val="0"/>
                <w:sz w:val="18"/>
                <w:szCs w:val="18"/>
              </w:rPr>
              <w:t>PIMS</w:t>
            </w:r>
            <w:r w:rsidRPr="005C48BD">
              <w:rPr>
                <w:b w:val="0"/>
                <w:sz w:val="18"/>
                <w:szCs w:val="18"/>
                <w:lang w:val="ru-RU"/>
              </w:rPr>
              <w:t xml:space="preserve"> #</w:t>
            </w:r>
            <w:r w:rsidR="00692D8B" w:rsidRPr="005C48BD">
              <w:rPr>
                <w:b w:val="0"/>
                <w:sz w:val="18"/>
                <w:szCs w:val="18"/>
                <w:lang w:val="ru-RU"/>
              </w:rPr>
              <w:tab/>
            </w:r>
            <w:r w:rsidRPr="005C48BD">
              <w:rPr>
                <w:b w:val="0"/>
                <w:sz w:val="18"/>
                <w:szCs w:val="18"/>
                <w:lang w:val="ru-RU"/>
              </w:rPr>
              <w:t>5358</w:t>
            </w:r>
          </w:p>
          <w:p w:rsidR="00522734" w:rsidRPr="005C48BD" w:rsidRDefault="0063381A" w:rsidP="00553424">
            <w:pPr>
              <w:pStyle w:val="Coverpage"/>
              <w:tabs>
                <w:tab w:val="clear" w:pos="4680"/>
                <w:tab w:val="right" w:pos="4284"/>
              </w:tabs>
              <w:jc w:val="both"/>
              <w:rPr>
                <w:b w:val="0"/>
                <w:sz w:val="18"/>
                <w:szCs w:val="18"/>
                <w:lang w:val="ru-RU"/>
              </w:rPr>
            </w:pPr>
            <w:r w:rsidRPr="005C48BD">
              <w:rPr>
                <w:b w:val="0"/>
                <w:sz w:val="18"/>
                <w:szCs w:val="18"/>
                <w:lang w:val="ru-RU"/>
              </w:rPr>
              <w:t>Дата начала</w:t>
            </w:r>
            <w:r w:rsidR="00522734" w:rsidRPr="005C48BD">
              <w:rPr>
                <w:b w:val="0"/>
                <w:sz w:val="18"/>
                <w:szCs w:val="18"/>
                <w:lang w:val="ru-RU"/>
              </w:rPr>
              <w:t>:</w:t>
            </w:r>
            <w:r w:rsidR="001574C7" w:rsidRPr="005C48BD">
              <w:rPr>
                <w:b w:val="0"/>
                <w:sz w:val="18"/>
                <w:szCs w:val="18"/>
                <w:lang w:val="ru-RU"/>
              </w:rPr>
              <w:tab/>
            </w:r>
            <w:r w:rsidR="00E84225" w:rsidRPr="005C48BD">
              <w:rPr>
                <w:b w:val="0"/>
                <w:sz w:val="18"/>
                <w:szCs w:val="18"/>
                <w:lang w:val="ru-RU"/>
              </w:rPr>
              <w:t>август</w:t>
            </w:r>
            <w:r w:rsidR="00735FD4" w:rsidRPr="005C48BD">
              <w:rPr>
                <w:b w:val="0"/>
                <w:sz w:val="18"/>
                <w:szCs w:val="18"/>
                <w:lang w:val="ru-RU"/>
              </w:rPr>
              <w:t xml:space="preserve"> 2015</w:t>
            </w:r>
            <w:r w:rsidR="00E84225" w:rsidRPr="005C48BD">
              <w:rPr>
                <w:b w:val="0"/>
                <w:sz w:val="18"/>
                <w:szCs w:val="18"/>
                <w:lang w:val="ru-RU"/>
              </w:rPr>
              <w:t xml:space="preserve"> г.</w:t>
            </w:r>
          </w:p>
          <w:p w:rsidR="00522734" w:rsidRPr="005C48BD" w:rsidRDefault="00F50E0C" w:rsidP="00553424">
            <w:pPr>
              <w:pStyle w:val="Coverpage"/>
              <w:tabs>
                <w:tab w:val="clear" w:pos="4680"/>
                <w:tab w:val="right" w:pos="4284"/>
              </w:tabs>
              <w:jc w:val="both"/>
              <w:rPr>
                <w:b w:val="0"/>
                <w:sz w:val="18"/>
                <w:szCs w:val="18"/>
                <w:lang w:val="ru-RU"/>
              </w:rPr>
            </w:pPr>
            <w:r w:rsidRPr="005C48BD">
              <w:rPr>
                <w:b w:val="0"/>
                <w:sz w:val="18"/>
                <w:szCs w:val="18"/>
                <w:lang w:val="ru-RU"/>
              </w:rPr>
              <w:t>Дата завершения</w:t>
            </w:r>
            <w:r w:rsidR="00DB5BB0" w:rsidRPr="005C48BD">
              <w:rPr>
                <w:b w:val="0"/>
                <w:sz w:val="18"/>
                <w:szCs w:val="18"/>
                <w:lang w:val="ru-RU"/>
              </w:rPr>
              <w:tab/>
            </w:r>
            <w:r w:rsidR="00E84225" w:rsidRPr="005C48BD">
              <w:rPr>
                <w:b w:val="0"/>
                <w:sz w:val="18"/>
                <w:szCs w:val="18"/>
                <w:lang w:val="ru-RU"/>
              </w:rPr>
              <w:t>июль</w:t>
            </w:r>
            <w:r w:rsidR="00735FD4" w:rsidRPr="005C48BD">
              <w:rPr>
                <w:b w:val="0"/>
                <w:sz w:val="18"/>
                <w:szCs w:val="18"/>
                <w:lang w:val="ru-RU"/>
              </w:rPr>
              <w:t xml:space="preserve"> 2020</w:t>
            </w:r>
            <w:r w:rsidR="00E84225" w:rsidRPr="005C48BD">
              <w:rPr>
                <w:b w:val="0"/>
                <w:sz w:val="18"/>
                <w:szCs w:val="18"/>
                <w:lang w:val="ru-RU"/>
              </w:rPr>
              <w:t xml:space="preserve"> г.</w:t>
            </w:r>
          </w:p>
          <w:p w:rsidR="00522734" w:rsidRPr="005C48BD" w:rsidRDefault="00F50E0C" w:rsidP="00553424">
            <w:pPr>
              <w:pStyle w:val="Coverpage"/>
              <w:tabs>
                <w:tab w:val="clear" w:pos="4680"/>
                <w:tab w:val="right" w:pos="4284"/>
              </w:tabs>
              <w:jc w:val="both"/>
              <w:rPr>
                <w:b w:val="0"/>
                <w:sz w:val="18"/>
                <w:szCs w:val="18"/>
                <w:lang w:val="ru-RU"/>
              </w:rPr>
            </w:pPr>
            <w:r w:rsidRPr="005C48BD">
              <w:rPr>
                <w:b w:val="0"/>
                <w:sz w:val="18"/>
                <w:szCs w:val="18"/>
                <w:lang w:val="ru-RU"/>
              </w:rPr>
              <w:t>Организация управления</w:t>
            </w:r>
            <w:r w:rsidR="00692D8B" w:rsidRPr="005C48BD">
              <w:rPr>
                <w:b w:val="0"/>
                <w:sz w:val="18"/>
                <w:szCs w:val="18"/>
                <w:lang w:val="ru-RU"/>
              </w:rPr>
              <w:t>:</w:t>
            </w:r>
            <w:r w:rsidR="00692D8B" w:rsidRPr="005C48BD">
              <w:rPr>
                <w:b w:val="0"/>
                <w:sz w:val="18"/>
                <w:szCs w:val="18"/>
                <w:lang w:val="ru-RU"/>
              </w:rPr>
              <w:tab/>
            </w:r>
            <w:r w:rsidR="005C48BD">
              <w:rPr>
                <w:b w:val="0"/>
                <w:sz w:val="18"/>
                <w:szCs w:val="18"/>
                <w:lang w:val="ru-RU"/>
              </w:rPr>
              <w:t>МНИ</w:t>
            </w:r>
          </w:p>
          <w:p w:rsidR="00522734" w:rsidRPr="005C48BD" w:rsidRDefault="00F50E0C" w:rsidP="005C48BD">
            <w:pPr>
              <w:pStyle w:val="Coverpage"/>
              <w:tabs>
                <w:tab w:val="clear" w:pos="4680"/>
                <w:tab w:val="right" w:pos="4284"/>
              </w:tabs>
              <w:jc w:val="both"/>
              <w:rPr>
                <w:b w:val="0"/>
                <w:sz w:val="18"/>
                <w:szCs w:val="18"/>
                <w:lang w:val="ru-RU"/>
              </w:rPr>
            </w:pPr>
            <w:r w:rsidRPr="005C48BD">
              <w:rPr>
                <w:b w:val="0"/>
                <w:sz w:val="18"/>
                <w:szCs w:val="18"/>
                <w:lang w:val="ru-RU"/>
              </w:rPr>
              <w:t xml:space="preserve">Дата встречи </w:t>
            </w:r>
            <w:r w:rsidR="00522734" w:rsidRPr="005C48BD">
              <w:rPr>
                <w:b w:val="0"/>
                <w:sz w:val="18"/>
                <w:szCs w:val="18"/>
              </w:rPr>
              <w:t>PAC</w:t>
            </w:r>
            <w:r w:rsidR="00692D8B" w:rsidRPr="005C48BD">
              <w:rPr>
                <w:b w:val="0"/>
                <w:sz w:val="18"/>
                <w:szCs w:val="18"/>
                <w:lang w:val="ru-RU"/>
              </w:rPr>
              <w:tab/>
            </w:r>
            <w:r w:rsidR="005C48BD">
              <w:rPr>
                <w:b w:val="0"/>
                <w:sz w:val="18"/>
                <w:szCs w:val="18"/>
                <w:lang w:val="ru-RU"/>
              </w:rPr>
              <w:t>24.04.2015</w:t>
            </w:r>
          </w:p>
        </w:tc>
        <w:tc>
          <w:tcPr>
            <w:tcW w:w="270" w:type="dxa"/>
            <w:tcBorders>
              <w:left w:val="single" w:sz="4" w:space="0" w:color="auto"/>
              <w:right w:val="single" w:sz="4" w:space="0" w:color="auto"/>
            </w:tcBorders>
          </w:tcPr>
          <w:p w:rsidR="00522734" w:rsidRPr="005C48BD" w:rsidRDefault="00522734" w:rsidP="00553424">
            <w:pPr>
              <w:pStyle w:val="Coverpage"/>
              <w:tabs>
                <w:tab w:val="right" w:pos="4680"/>
              </w:tabs>
              <w:jc w:val="both"/>
              <w:rPr>
                <w:b w:val="0"/>
                <w:sz w:val="18"/>
                <w:szCs w:val="18"/>
                <w:lang w:val="ru-RU"/>
              </w:rPr>
            </w:pPr>
          </w:p>
        </w:tc>
        <w:tc>
          <w:tcPr>
            <w:tcW w:w="5544" w:type="dxa"/>
            <w:tcBorders>
              <w:top w:val="single" w:sz="4" w:space="0" w:color="auto"/>
              <w:left w:val="single" w:sz="4" w:space="0" w:color="auto"/>
              <w:bottom w:val="single" w:sz="4" w:space="0" w:color="auto"/>
              <w:right w:val="single" w:sz="4" w:space="0" w:color="auto"/>
            </w:tcBorders>
          </w:tcPr>
          <w:p w:rsidR="00377B38" w:rsidRDefault="00377B38" w:rsidP="00553424">
            <w:pPr>
              <w:pStyle w:val="Coverpage"/>
              <w:tabs>
                <w:tab w:val="clear" w:pos="4680"/>
                <w:tab w:val="right" w:pos="4284"/>
              </w:tabs>
              <w:jc w:val="both"/>
              <w:rPr>
                <w:b w:val="0"/>
                <w:sz w:val="18"/>
                <w:szCs w:val="18"/>
                <w:lang w:val="ru-RU"/>
              </w:rPr>
            </w:pPr>
          </w:p>
          <w:p w:rsidR="00692D8B" w:rsidRPr="005C48BD" w:rsidRDefault="00E8721F" w:rsidP="00553424">
            <w:pPr>
              <w:pStyle w:val="Coverpage"/>
              <w:tabs>
                <w:tab w:val="clear" w:pos="4680"/>
                <w:tab w:val="right" w:pos="4284"/>
              </w:tabs>
              <w:jc w:val="both"/>
              <w:rPr>
                <w:b w:val="0"/>
                <w:sz w:val="18"/>
                <w:szCs w:val="18"/>
                <w:lang w:val="ru-RU"/>
              </w:rPr>
            </w:pPr>
            <w:r w:rsidRPr="005C48BD">
              <w:rPr>
                <w:b w:val="0"/>
                <w:sz w:val="18"/>
                <w:szCs w:val="18"/>
                <w:lang w:val="ru-RU"/>
              </w:rPr>
              <w:t>Всего необходимых ресурсов</w:t>
            </w:r>
            <w:r w:rsidR="00916310" w:rsidRPr="005C48BD">
              <w:rPr>
                <w:b w:val="0"/>
                <w:sz w:val="18"/>
                <w:szCs w:val="18"/>
                <w:lang w:val="ru-RU"/>
              </w:rPr>
              <w:t xml:space="preserve">: </w:t>
            </w:r>
            <w:r w:rsidR="00F50E0C" w:rsidRPr="005C48BD">
              <w:rPr>
                <w:b w:val="0"/>
                <w:sz w:val="18"/>
                <w:szCs w:val="18"/>
                <w:lang w:val="ru-RU"/>
              </w:rPr>
              <w:t xml:space="preserve">         </w:t>
            </w:r>
            <w:r w:rsidR="00072E93" w:rsidRPr="005C48BD">
              <w:rPr>
                <w:b w:val="0"/>
                <w:sz w:val="18"/>
                <w:szCs w:val="18"/>
                <w:lang w:val="ru-RU"/>
              </w:rPr>
              <w:t>11</w:t>
            </w:r>
            <w:r w:rsidR="005713E8" w:rsidRPr="005713E8">
              <w:rPr>
                <w:b w:val="0"/>
                <w:sz w:val="18"/>
                <w:szCs w:val="18"/>
                <w:lang w:val="ru-RU"/>
              </w:rPr>
              <w:t>,</w:t>
            </w:r>
            <w:r w:rsidR="00072E93" w:rsidRPr="005C48BD">
              <w:rPr>
                <w:b w:val="0"/>
                <w:sz w:val="18"/>
                <w:szCs w:val="18"/>
                <w:lang w:val="ru-RU"/>
              </w:rPr>
              <w:t>399</w:t>
            </w:r>
            <w:r w:rsidR="005713E8" w:rsidRPr="005713E8">
              <w:rPr>
                <w:b w:val="0"/>
                <w:sz w:val="18"/>
                <w:szCs w:val="18"/>
                <w:lang w:val="ru-RU"/>
              </w:rPr>
              <w:t>,</w:t>
            </w:r>
            <w:r w:rsidR="00B75DA5" w:rsidRPr="005C48BD">
              <w:rPr>
                <w:b w:val="0"/>
                <w:sz w:val="18"/>
                <w:szCs w:val="18"/>
                <w:lang w:val="ru-RU"/>
              </w:rPr>
              <w:t>459</w:t>
            </w:r>
            <w:r w:rsidR="00F50E0C" w:rsidRPr="005C48BD">
              <w:rPr>
                <w:b w:val="0"/>
                <w:sz w:val="18"/>
                <w:szCs w:val="18"/>
                <w:lang w:val="ru-RU"/>
              </w:rPr>
              <w:t xml:space="preserve"> долларов США</w:t>
            </w:r>
          </w:p>
          <w:p w:rsidR="00916310" w:rsidRPr="005C48BD" w:rsidRDefault="00E8721F" w:rsidP="00553424">
            <w:pPr>
              <w:pStyle w:val="Coverpage"/>
              <w:tabs>
                <w:tab w:val="clear" w:pos="4680"/>
                <w:tab w:val="right" w:pos="4284"/>
              </w:tabs>
              <w:jc w:val="both"/>
              <w:rPr>
                <w:b w:val="0"/>
                <w:sz w:val="18"/>
                <w:szCs w:val="18"/>
                <w:lang w:val="ru-RU"/>
              </w:rPr>
            </w:pPr>
            <w:r w:rsidRPr="005C48BD">
              <w:rPr>
                <w:b w:val="0"/>
                <w:sz w:val="18"/>
                <w:szCs w:val="18"/>
                <w:lang w:val="ru-RU"/>
              </w:rPr>
              <w:t>Всего выделенных ресурсов</w:t>
            </w:r>
            <w:r w:rsidR="00916310" w:rsidRPr="005C48BD">
              <w:rPr>
                <w:b w:val="0"/>
                <w:sz w:val="18"/>
                <w:szCs w:val="18"/>
                <w:lang w:val="ru-RU"/>
              </w:rPr>
              <w:t xml:space="preserve">:    </w:t>
            </w:r>
            <w:r w:rsidR="005C48BD">
              <w:rPr>
                <w:b w:val="0"/>
                <w:sz w:val="18"/>
                <w:szCs w:val="18"/>
                <w:lang w:val="ru-RU"/>
              </w:rPr>
              <w:t xml:space="preserve"> </w:t>
            </w:r>
            <w:r w:rsidR="00F50E0C" w:rsidRPr="005C48BD">
              <w:rPr>
                <w:b w:val="0"/>
                <w:sz w:val="18"/>
                <w:szCs w:val="18"/>
                <w:lang w:val="ru-RU"/>
              </w:rPr>
              <w:t xml:space="preserve">       </w:t>
            </w:r>
            <w:r w:rsidR="00072E93" w:rsidRPr="005C48BD">
              <w:rPr>
                <w:b w:val="0"/>
                <w:sz w:val="18"/>
                <w:szCs w:val="18"/>
                <w:lang w:val="ru-RU"/>
              </w:rPr>
              <w:t>11</w:t>
            </w:r>
            <w:r w:rsidR="005713E8" w:rsidRPr="005713E8">
              <w:rPr>
                <w:b w:val="0"/>
                <w:sz w:val="18"/>
                <w:szCs w:val="18"/>
                <w:lang w:val="ru-RU"/>
              </w:rPr>
              <w:t>,</w:t>
            </w:r>
            <w:r w:rsidR="00072E93" w:rsidRPr="005C48BD">
              <w:rPr>
                <w:b w:val="0"/>
                <w:sz w:val="18"/>
                <w:szCs w:val="18"/>
                <w:lang w:val="ru-RU"/>
              </w:rPr>
              <w:t>399</w:t>
            </w:r>
            <w:r w:rsidR="005713E8" w:rsidRPr="005713E8">
              <w:rPr>
                <w:b w:val="0"/>
                <w:sz w:val="18"/>
                <w:szCs w:val="18"/>
                <w:lang w:val="ru-RU"/>
              </w:rPr>
              <w:t>,</w:t>
            </w:r>
            <w:r w:rsidR="00B75DA5" w:rsidRPr="005C48BD">
              <w:rPr>
                <w:b w:val="0"/>
                <w:sz w:val="18"/>
                <w:szCs w:val="18"/>
                <w:lang w:val="ru-RU"/>
              </w:rPr>
              <w:t>459</w:t>
            </w:r>
            <w:r w:rsidR="00F50E0C" w:rsidRPr="005C48BD">
              <w:rPr>
                <w:b w:val="0"/>
                <w:sz w:val="18"/>
                <w:szCs w:val="18"/>
                <w:lang w:val="ru-RU"/>
              </w:rPr>
              <w:t xml:space="preserve">  долларов США</w:t>
            </w:r>
          </w:p>
          <w:p w:rsidR="00692D8B" w:rsidRPr="005C48BD" w:rsidRDefault="00692D8B" w:rsidP="00553424">
            <w:pPr>
              <w:pStyle w:val="Coverpage"/>
              <w:tabs>
                <w:tab w:val="right" w:pos="4680"/>
              </w:tabs>
              <w:jc w:val="both"/>
              <w:rPr>
                <w:b w:val="0"/>
                <w:sz w:val="18"/>
                <w:szCs w:val="18"/>
                <w:lang w:val="ru-RU"/>
              </w:rPr>
            </w:pPr>
          </w:p>
          <w:p w:rsidR="00D93A67" w:rsidRPr="00D93A67" w:rsidRDefault="00E8721F" w:rsidP="00553424">
            <w:pPr>
              <w:pStyle w:val="Coverpage"/>
              <w:numPr>
                <w:ilvl w:val="0"/>
                <w:numId w:val="26"/>
              </w:numPr>
              <w:tabs>
                <w:tab w:val="clear" w:pos="4680"/>
                <w:tab w:val="right" w:pos="4284"/>
              </w:tabs>
              <w:jc w:val="both"/>
              <w:rPr>
                <w:b w:val="0"/>
                <w:sz w:val="18"/>
                <w:szCs w:val="18"/>
              </w:rPr>
            </w:pPr>
            <w:r w:rsidRPr="005C48BD">
              <w:rPr>
                <w:b w:val="0"/>
                <w:sz w:val="18"/>
                <w:szCs w:val="18"/>
                <w:lang w:val="ru-RU"/>
              </w:rPr>
              <w:t>ГЭФ</w:t>
            </w:r>
            <w:r w:rsidR="00D315EE" w:rsidRPr="005C48BD">
              <w:rPr>
                <w:b w:val="0"/>
                <w:sz w:val="18"/>
                <w:szCs w:val="18"/>
                <w:lang w:val="ru-RU"/>
              </w:rPr>
              <w:t xml:space="preserve">                    </w:t>
            </w:r>
            <w:r w:rsidR="00C66C70">
              <w:rPr>
                <w:b w:val="0"/>
                <w:sz w:val="18"/>
                <w:szCs w:val="18"/>
              </w:rPr>
              <w:t>1,900,000</w:t>
            </w:r>
            <w:r w:rsidR="00692D8B" w:rsidRPr="005C48BD">
              <w:rPr>
                <w:b w:val="0"/>
                <w:sz w:val="18"/>
                <w:szCs w:val="18"/>
              </w:rPr>
              <w:tab/>
            </w:r>
            <w:r w:rsidR="00D315EE" w:rsidRPr="005C48BD">
              <w:rPr>
                <w:b w:val="0"/>
                <w:sz w:val="18"/>
                <w:szCs w:val="18"/>
                <w:lang w:val="ru-RU"/>
              </w:rPr>
              <w:t>долларов США</w:t>
            </w:r>
            <w:r w:rsidR="00692D8B" w:rsidRPr="005C48BD">
              <w:rPr>
                <w:b w:val="0"/>
                <w:sz w:val="18"/>
                <w:szCs w:val="18"/>
              </w:rPr>
              <w:tab/>
              <w:t xml:space="preserve">  </w:t>
            </w:r>
          </w:p>
          <w:p w:rsidR="00C66C70" w:rsidRDefault="00C66C70" w:rsidP="00C66C70">
            <w:pPr>
              <w:pStyle w:val="Coverpage"/>
              <w:tabs>
                <w:tab w:val="clear" w:pos="4680"/>
                <w:tab w:val="right" w:pos="4284"/>
              </w:tabs>
              <w:ind w:left="720"/>
              <w:jc w:val="both"/>
              <w:rPr>
                <w:b w:val="0"/>
                <w:sz w:val="18"/>
                <w:szCs w:val="18"/>
                <w:lang w:val="ru-RU"/>
              </w:rPr>
            </w:pPr>
          </w:p>
          <w:p w:rsidR="005C48BD" w:rsidRDefault="00E8721F" w:rsidP="00D315EE">
            <w:pPr>
              <w:pStyle w:val="Coverpage"/>
              <w:numPr>
                <w:ilvl w:val="0"/>
                <w:numId w:val="26"/>
              </w:numPr>
              <w:tabs>
                <w:tab w:val="clear" w:pos="4680"/>
                <w:tab w:val="right" w:pos="4284"/>
              </w:tabs>
              <w:jc w:val="both"/>
              <w:rPr>
                <w:b w:val="0"/>
                <w:sz w:val="18"/>
                <w:szCs w:val="18"/>
                <w:lang w:val="ru-RU"/>
              </w:rPr>
            </w:pPr>
            <w:r w:rsidRPr="005C48BD">
              <w:rPr>
                <w:b w:val="0"/>
                <w:sz w:val="18"/>
                <w:szCs w:val="18"/>
                <w:lang w:val="ru-RU"/>
              </w:rPr>
              <w:t>Иные</w:t>
            </w:r>
            <w:r w:rsidR="00692D8B" w:rsidRPr="005C48BD">
              <w:rPr>
                <w:b w:val="0"/>
                <w:sz w:val="18"/>
                <w:szCs w:val="18"/>
                <w:lang w:val="ru-RU"/>
              </w:rPr>
              <w:tab/>
            </w:r>
            <w:r w:rsidR="00C66C70" w:rsidRPr="00E40631">
              <w:rPr>
                <w:b w:val="0"/>
                <w:sz w:val="18"/>
                <w:szCs w:val="18"/>
                <w:lang w:val="en-GB"/>
              </w:rPr>
              <w:t>9,499,459</w:t>
            </w:r>
            <w:r w:rsidR="00C66C70">
              <w:rPr>
                <w:rFonts w:hint="eastAsia"/>
                <w:b w:val="0"/>
                <w:sz w:val="18"/>
                <w:szCs w:val="18"/>
                <w:lang w:val="en-GB" w:eastAsia="zh-TW"/>
              </w:rPr>
              <w:t xml:space="preserve">   </w:t>
            </w:r>
            <w:r w:rsidR="00D315EE" w:rsidRPr="005C48BD">
              <w:rPr>
                <w:b w:val="0"/>
                <w:sz w:val="18"/>
                <w:szCs w:val="18"/>
                <w:lang w:val="ru-RU"/>
              </w:rPr>
              <w:t>долларов США</w:t>
            </w:r>
          </w:p>
          <w:p w:rsidR="00522734" w:rsidRPr="005C48BD" w:rsidRDefault="005C48BD" w:rsidP="00C66C70">
            <w:pPr>
              <w:pStyle w:val="Coverpage"/>
              <w:tabs>
                <w:tab w:val="clear" w:pos="4680"/>
                <w:tab w:val="right" w:pos="4284"/>
              </w:tabs>
              <w:ind w:left="720"/>
              <w:jc w:val="both"/>
              <w:rPr>
                <w:b w:val="0"/>
                <w:sz w:val="18"/>
                <w:szCs w:val="18"/>
                <w:lang w:val="ru-RU"/>
              </w:rPr>
            </w:pPr>
            <w:r>
              <w:rPr>
                <w:b w:val="0"/>
                <w:sz w:val="18"/>
                <w:szCs w:val="18"/>
                <w:lang w:val="ru-RU"/>
              </w:rPr>
              <w:t xml:space="preserve">                           </w:t>
            </w:r>
          </w:p>
        </w:tc>
      </w:tr>
    </w:tbl>
    <w:p w:rsidR="005C48BD" w:rsidRPr="005C48BD" w:rsidRDefault="005C48BD" w:rsidP="00B2122A">
      <w:pPr>
        <w:pStyle w:val="Coverpage"/>
        <w:jc w:val="both"/>
        <w:rPr>
          <w:sz w:val="10"/>
          <w:szCs w:val="10"/>
          <w:lang w:val="ru-RU"/>
        </w:rPr>
      </w:pPr>
    </w:p>
    <w:p w:rsidR="000B5A53" w:rsidRPr="005C48BD" w:rsidRDefault="00C110D5" w:rsidP="00B2122A">
      <w:pPr>
        <w:pStyle w:val="Coverpage"/>
        <w:jc w:val="both"/>
        <w:rPr>
          <w:sz w:val="18"/>
          <w:szCs w:val="18"/>
          <w:lang w:val="ru-RU"/>
        </w:rPr>
      </w:pPr>
      <w:r w:rsidRPr="005C48BD">
        <w:rPr>
          <w:sz w:val="18"/>
          <w:szCs w:val="18"/>
          <w:lang w:val="ru-RU"/>
        </w:rPr>
        <w:t>Утверждено</w:t>
      </w:r>
      <w:r w:rsidR="008B4FCB" w:rsidRPr="005C48BD">
        <w:rPr>
          <w:sz w:val="18"/>
          <w:szCs w:val="18"/>
          <w:lang w:val="ru-RU"/>
        </w:rPr>
        <w:t xml:space="preserve"> (</w:t>
      </w:r>
      <w:r w:rsidRPr="005C48BD">
        <w:rPr>
          <w:sz w:val="18"/>
          <w:szCs w:val="18"/>
          <w:lang w:val="ru-RU"/>
        </w:rPr>
        <w:t>Правительство</w:t>
      </w:r>
      <w:r w:rsidR="008B4FCB" w:rsidRPr="005C48BD">
        <w:rPr>
          <w:sz w:val="18"/>
          <w:szCs w:val="18"/>
          <w:lang w:val="ru-RU"/>
        </w:rPr>
        <w:t>):</w:t>
      </w:r>
    </w:p>
    <w:p w:rsidR="001574C7" w:rsidRPr="005C48BD" w:rsidRDefault="001574C7" w:rsidP="00B2122A">
      <w:pPr>
        <w:pStyle w:val="Coverpage"/>
        <w:jc w:val="both"/>
        <w:rPr>
          <w:sz w:val="18"/>
          <w:szCs w:val="18"/>
          <w:lang w:val="ru-RU"/>
        </w:rPr>
      </w:pPr>
    </w:p>
    <w:p w:rsidR="000B5A53" w:rsidRPr="005C48BD" w:rsidRDefault="00C110D5" w:rsidP="00B2122A">
      <w:pPr>
        <w:pStyle w:val="Coverpage"/>
        <w:pBdr>
          <w:top w:val="single" w:sz="4" w:space="1" w:color="auto"/>
        </w:pBdr>
        <w:jc w:val="both"/>
        <w:rPr>
          <w:sz w:val="18"/>
          <w:szCs w:val="18"/>
          <w:lang w:val="ru-RU"/>
        </w:rPr>
      </w:pPr>
      <w:r w:rsidRPr="005C48BD">
        <w:rPr>
          <w:sz w:val="18"/>
          <w:szCs w:val="18"/>
          <w:lang w:val="ru-RU"/>
        </w:rPr>
        <w:t>Ф.И.О.</w:t>
      </w:r>
      <w:r w:rsidR="000B5A53" w:rsidRPr="005C48BD">
        <w:rPr>
          <w:sz w:val="18"/>
          <w:szCs w:val="18"/>
          <w:lang w:val="ru-RU"/>
        </w:rPr>
        <w:tab/>
      </w:r>
      <w:r w:rsidR="000B5A53" w:rsidRPr="005C48BD">
        <w:rPr>
          <w:sz w:val="18"/>
          <w:szCs w:val="18"/>
          <w:lang w:val="ru-RU"/>
        </w:rPr>
        <w:tab/>
      </w:r>
      <w:r w:rsidRPr="005C48BD">
        <w:rPr>
          <w:sz w:val="18"/>
          <w:szCs w:val="18"/>
          <w:lang w:val="ru-RU"/>
        </w:rPr>
        <w:t>Подпись</w:t>
      </w:r>
      <w:r w:rsidR="000B5A53" w:rsidRPr="005C48BD">
        <w:rPr>
          <w:sz w:val="18"/>
          <w:szCs w:val="18"/>
          <w:lang w:val="ru-RU"/>
        </w:rPr>
        <w:t xml:space="preserve"> </w:t>
      </w:r>
      <w:r w:rsidR="000B5A53" w:rsidRPr="005C48BD">
        <w:rPr>
          <w:sz w:val="18"/>
          <w:szCs w:val="18"/>
          <w:lang w:val="ru-RU"/>
        </w:rPr>
        <w:tab/>
      </w:r>
      <w:r w:rsidR="000B5A53" w:rsidRPr="005C48BD">
        <w:rPr>
          <w:sz w:val="18"/>
          <w:szCs w:val="18"/>
          <w:lang w:val="ru-RU"/>
        </w:rPr>
        <w:tab/>
      </w:r>
      <w:r w:rsidR="008B4FCB" w:rsidRPr="005C48BD">
        <w:rPr>
          <w:sz w:val="18"/>
          <w:szCs w:val="18"/>
          <w:lang w:val="ru-RU"/>
        </w:rPr>
        <w:tab/>
      </w:r>
      <w:r w:rsidR="000B5A53" w:rsidRPr="005C48BD">
        <w:rPr>
          <w:sz w:val="18"/>
          <w:szCs w:val="18"/>
          <w:lang w:val="ru-RU"/>
        </w:rPr>
        <w:tab/>
      </w:r>
      <w:r w:rsidRPr="005C48BD">
        <w:rPr>
          <w:sz w:val="18"/>
          <w:szCs w:val="18"/>
          <w:lang w:val="ru-RU"/>
        </w:rPr>
        <w:t>Дата</w:t>
      </w:r>
    </w:p>
    <w:p w:rsidR="005C48BD" w:rsidRPr="005C48BD" w:rsidRDefault="005C48BD" w:rsidP="00B2122A">
      <w:pPr>
        <w:pStyle w:val="Coverpage"/>
        <w:jc w:val="both"/>
        <w:rPr>
          <w:sz w:val="10"/>
          <w:szCs w:val="10"/>
          <w:lang w:val="ru-RU"/>
        </w:rPr>
      </w:pPr>
    </w:p>
    <w:p w:rsidR="000B5A53" w:rsidRDefault="00C110D5" w:rsidP="00B2122A">
      <w:pPr>
        <w:pStyle w:val="Coverpage"/>
        <w:jc w:val="both"/>
        <w:rPr>
          <w:sz w:val="18"/>
          <w:szCs w:val="18"/>
          <w:lang w:val="ru-RU"/>
        </w:rPr>
      </w:pPr>
      <w:r w:rsidRPr="005C48BD">
        <w:rPr>
          <w:sz w:val="18"/>
          <w:szCs w:val="18"/>
          <w:lang w:val="ru-RU"/>
        </w:rPr>
        <w:t>Утверждено</w:t>
      </w:r>
      <w:r w:rsidR="008B4FCB" w:rsidRPr="005C48BD">
        <w:rPr>
          <w:sz w:val="18"/>
          <w:szCs w:val="18"/>
          <w:lang w:val="ru-RU"/>
        </w:rPr>
        <w:t xml:space="preserve"> (</w:t>
      </w:r>
      <w:r w:rsidRPr="005C48BD">
        <w:rPr>
          <w:sz w:val="18"/>
          <w:szCs w:val="18"/>
          <w:lang w:val="ru-RU"/>
        </w:rPr>
        <w:t>ПРООН</w:t>
      </w:r>
      <w:r w:rsidR="008B4FCB" w:rsidRPr="005C48BD">
        <w:rPr>
          <w:sz w:val="18"/>
          <w:szCs w:val="18"/>
          <w:lang w:val="ru-RU"/>
        </w:rPr>
        <w:t>):</w:t>
      </w:r>
    </w:p>
    <w:p w:rsidR="00965211" w:rsidRDefault="00965211" w:rsidP="00B2122A">
      <w:pPr>
        <w:pStyle w:val="Coverpage"/>
        <w:jc w:val="both"/>
        <w:rPr>
          <w:sz w:val="18"/>
          <w:szCs w:val="18"/>
          <w:lang w:val="ru-RU"/>
        </w:rPr>
      </w:pPr>
    </w:p>
    <w:p w:rsidR="000B5A53" w:rsidRPr="005C48BD" w:rsidRDefault="00C110D5" w:rsidP="00B2122A">
      <w:pPr>
        <w:pStyle w:val="Coverpage"/>
        <w:pBdr>
          <w:top w:val="single" w:sz="4" w:space="1" w:color="auto"/>
        </w:pBdr>
        <w:jc w:val="both"/>
        <w:rPr>
          <w:sz w:val="18"/>
          <w:szCs w:val="18"/>
          <w:lang w:val="ru-RU"/>
        </w:rPr>
      </w:pPr>
      <w:r w:rsidRPr="005C48BD">
        <w:rPr>
          <w:sz w:val="18"/>
          <w:szCs w:val="18"/>
          <w:lang w:val="ru-RU"/>
        </w:rPr>
        <w:t>Ф.И.О.</w:t>
      </w:r>
      <w:r w:rsidR="000B5A53" w:rsidRPr="005C48BD">
        <w:rPr>
          <w:sz w:val="18"/>
          <w:szCs w:val="18"/>
          <w:lang w:val="ru-RU"/>
        </w:rPr>
        <w:tab/>
      </w:r>
      <w:r w:rsidRPr="005C48BD">
        <w:rPr>
          <w:sz w:val="18"/>
          <w:szCs w:val="18"/>
          <w:lang w:val="ru-RU"/>
        </w:rPr>
        <w:t>Подпись</w:t>
      </w:r>
      <w:r w:rsidR="000B5A53" w:rsidRPr="005C48BD">
        <w:rPr>
          <w:sz w:val="18"/>
          <w:szCs w:val="18"/>
          <w:lang w:val="ru-RU"/>
        </w:rPr>
        <w:t xml:space="preserve"> </w:t>
      </w:r>
      <w:r w:rsidR="000B5A53" w:rsidRPr="005C48BD">
        <w:rPr>
          <w:sz w:val="18"/>
          <w:szCs w:val="18"/>
          <w:lang w:val="ru-RU"/>
        </w:rPr>
        <w:tab/>
      </w:r>
      <w:r w:rsidR="000B5A53" w:rsidRPr="005C48BD">
        <w:rPr>
          <w:sz w:val="18"/>
          <w:szCs w:val="18"/>
          <w:lang w:val="ru-RU"/>
        </w:rPr>
        <w:tab/>
      </w:r>
      <w:r w:rsidR="008B4FCB" w:rsidRPr="005C48BD">
        <w:rPr>
          <w:sz w:val="18"/>
          <w:szCs w:val="18"/>
          <w:lang w:val="ru-RU"/>
        </w:rPr>
        <w:tab/>
      </w:r>
      <w:r w:rsidR="000B5A53" w:rsidRPr="005C48BD">
        <w:rPr>
          <w:sz w:val="18"/>
          <w:szCs w:val="18"/>
          <w:lang w:val="ru-RU"/>
        </w:rPr>
        <w:tab/>
      </w:r>
      <w:r w:rsidRPr="005C48BD">
        <w:rPr>
          <w:sz w:val="18"/>
          <w:szCs w:val="18"/>
          <w:lang w:val="ru-RU"/>
        </w:rPr>
        <w:t>Дата</w:t>
      </w:r>
    </w:p>
    <w:p w:rsidR="00C66C70" w:rsidRDefault="00C66C70" w:rsidP="005C48BD">
      <w:pPr>
        <w:pStyle w:val="11"/>
        <w:rPr>
          <w:lang w:eastAsia="zh-TW"/>
        </w:rPr>
      </w:pPr>
    </w:p>
    <w:p w:rsidR="00CA2F0F" w:rsidRPr="005C48BD" w:rsidRDefault="00C110D5" w:rsidP="005C48BD">
      <w:pPr>
        <w:pStyle w:val="11"/>
      </w:pPr>
      <w:r w:rsidRPr="005C48BD">
        <w:lastRenderedPageBreak/>
        <w:t>СОДЕРЖАНИЕ</w:t>
      </w:r>
    </w:p>
    <w:p w:rsidR="00E8110A" w:rsidRPr="00BD6214" w:rsidRDefault="00205E5E" w:rsidP="005C48BD">
      <w:pPr>
        <w:pStyle w:val="11"/>
        <w:rPr>
          <w:noProof/>
          <w:sz w:val="22"/>
          <w:szCs w:val="22"/>
        </w:rPr>
      </w:pPr>
      <w:r w:rsidRPr="000568C3">
        <w:rPr>
          <w:rFonts w:ascii="Calibri" w:hAnsi="Calibri" w:cs="Arial"/>
          <w:lang w:val="en-US"/>
        </w:rPr>
        <w:fldChar w:fldCharType="begin"/>
      </w:r>
      <w:r w:rsidR="00CA2F0F" w:rsidRPr="00BD6214">
        <w:rPr>
          <w:rFonts w:cs="Arial"/>
        </w:rPr>
        <w:instrText xml:space="preserve"> </w:instrText>
      </w:r>
      <w:r w:rsidR="00CA2F0F" w:rsidRPr="000568C3">
        <w:rPr>
          <w:rFonts w:cs="Arial"/>
          <w:lang w:val="en-US"/>
        </w:rPr>
        <w:instrText>TOC</w:instrText>
      </w:r>
      <w:r w:rsidR="00CA2F0F" w:rsidRPr="00BD6214">
        <w:rPr>
          <w:rFonts w:cs="Arial"/>
        </w:rPr>
        <w:instrText xml:space="preserve"> \</w:instrText>
      </w:r>
      <w:r w:rsidR="00CA2F0F" w:rsidRPr="000568C3">
        <w:rPr>
          <w:rFonts w:cs="Arial"/>
          <w:lang w:val="en-US"/>
        </w:rPr>
        <w:instrText>o</w:instrText>
      </w:r>
      <w:r w:rsidR="00CA2F0F" w:rsidRPr="00BD6214">
        <w:rPr>
          <w:rFonts w:cs="Arial"/>
        </w:rPr>
        <w:instrText xml:space="preserve"> "1-3" \</w:instrText>
      </w:r>
      <w:r w:rsidR="00CA2F0F" w:rsidRPr="000568C3">
        <w:rPr>
          <w:rFonts w:cs="Arial"/>
          <w:lang w:val="en-US"/>
        </w:rPr>
        <w:instrText>t</w:instrText>
      </w:r>
      <w:r w:rsidR="00CA2F0F" w:rsidRPr="00BD6214">
        <w:rPr>
          <w:rFonts w:cs="Arial"/>
        </w:rPr>
        <w:instrText xml:space="preserve"> "</w:instrText>
      </w:r>
      <w:r w:rsidR="00CA2F0F" w:rsidRPr="000568C3">
        <w:rPr>
          <w:rFonts w:cs="Arial"/>
          <w:lang w:val="en-US"/>
        </w:rPr>
        <w:instrText>Annex</w:instrText>
      </w:r>
      <w:r w:rsidR="00CA2F0F" w:rsidRPr="00BD6214">
        <w:rPr>
          <w:rFonts w:cs="Arial"/>
        </w:rPr>
        <w:instrText xml:space="preserve"> </w:instrText>
      </w:r>
      <w:r w:rsidR="00CA2F0F" w:rsidRPr="000568C3">
        <w:rPr>
          <w:rFonts w:cs="Arial"/>
          <w:lang w:val="en-US"/>
        </w:rPr>
        <w:instrText>heading</w:instrText>
      </w:r>
      <w:r w:rsidR="00CA2F0F" w:rsidRPr="00BD6214">
        <w:rPr>
          <w:rFonts w:cs="Arial"/>
        </w:rPr>
        <w:instrText xml:space="preserve">,4" </w:instrText>
      </w:r>
      <w:r w:rsidRPr="000568C3">
        <w:rPr>
          <w:rFonts w:ascii="Calibri" w:hAnsi="Calibri" w:cs="Arial"/>
          <w:lang w:val="en-US"/>
        </w:rPr>
        <w:fldChar w:fldCharType="separate"/>
      </w:r>
      <w:r w:rsidR="00C110D5">
        <w:rPr>
          <w:noProof/>
        </w:rPr>
        <w:t>АКРОНИМЫ</w:t>
      </w:r>
      <w:r w:rsidR="00C110D5" w:rsidRPr="00BD6214">
        <w:rPr>
          <w:noProof/>
        </w:rPr>
        <w:t xml:space="preserve"> </w:t>
      </w:r>
      <w:r w:rsidR="00C110D5">
        <w:rPr>
          <w:noProof/>
        </w:rPr>
        <w:t>И</w:t>
      </w:r>
      <w:r w:rsidR="00C110D5" w:rsidRPr="00BD6214">
        <w:rPr>
          <w:noProof/>
        </w:rPr>
        <w:t xml:space="preserve"> </w:t>
      </w:r>
      <w:r w:rsidR="00C110D5">
        <w:rPr>
          <w:noProof/>
        </w:rPr>
        <w:t>АББРЕВИАТУРА</w:t>
      </w:r>
      <w:r w:rsidR="00E8110A" w:rsidRPr="00BD6214">
        <w:rPr>
          <w:noProof/>
        </w:rPr>
        <w:tab/>
      </w:r>
      <w:r w:rsidRPr="000568C3">
        <w:rPr>
          <w:noProof/>
        </w:rPr>
        <w:fldChar w:fldCharType="begin"/>
      </w:r>
      <w:r w:rsidR="00E8110A" w:rsidRPr="00BD6214">
        <w:rPr>
          <w:noProof/>
        </w:rPr>
        <w:instrText xml:space="preserve"> </w:instrText>
      </w:r>
      <w:r w:rsidR="00E8110A" w:rsidRPr="000568C3">
        <w:rPr>
          <w:noProof/>
        </w:rPr>
        <w:instrText>PAGEREF</w:instrText>
      </w:r>
      <w:r w:rsidR="00E8110A" w:rsidRPr="00BD6214">
        <w:rPr>
          <w:noProof/>
        </w:rPr>
        <w:instrText xml:space="preserve"> _</w:instrText>
      </w:r>
      <w:r w:rsidR="00E8110A" w:rsidRPr="000568C3">
        <w:rPr>
          <w:noProof/>
        </w:rPr>
        <w:instrText>Toc</w:instrText>
      </w:r>
      <w:r w:rsidR="00E8110A" w:rsidRPr="00BD6214">
        <w:rPr>
          <w:noProof/>
        </w:rPr>
        <w:instrText>410982091 \</w:instrText>
      </w:r>
      <w:r w:rsidR="00E8110A" w:rsidRPr="000568C3">
        <w:rPr>
          <w:noProof/>
        </w:rPr>
        <w:instrText>h</w:instrText>
      </w:r>
      <w:r w:rsidR="00E8110A" w:rsidRPr="00BD6214">
        <w:rPr>
          <w:noProof/>
        </w:rPr>
        <w:instrText xml:space="preserve"> </w:instrText>
      </w:r>
      <w:r w:rsidRPr="000568C3">
        <w:rPr>
          <w:noProof/>
        </w:rPr>
      </w:r>
      <w:r w:rsidRPr="000568C3">
        <w:rPr>
          <w:noProof/>
        </w:rPr>
        <w:fldChar w:fldCharType="separate"/>
      </w:r>
      <w:r w:rsidR="005713E8">
        <w:rPr>
          <w:noProof/>
        </w:rPr>
        <w:t>4</w:t>
      </w:r>
      <w:r w:rsidRPr="000568C3">
        <w:rPr>
          <w:noProof/>
        </w:rPr>
        <w:fldChar w:fldCharType="end"/>
      </w:r>
    </w:p>
    <w:p w:rsidR="00E8110A" w:rsidRPr="00BD6214" w:rsidRDefault="00E8110A" w:rsidP="005C48BD">
      <w:pPr>
        <w:pStyle w:val="11"/>
        <w:rPr>
          <w:noProof/>
          <w:sz w:val="22"/>
          <w:szCs w:val="22"/>
        </w:rPr>
      </w:pPr>
      <w:r w:rsidRPr="00BD6214">
        <w:rPr>
          <w:noProof/>
        </w:rPr>
        <w:t>1.</w:t>
      </w:r>
      <w:r w:rsidRPr="00BD6214">
        <w:rPr>
          <w:noProof/>
          <w:sz w:val="22"/>
          <w:szCs w:val="22"/>
        </w:rPr>
        <w:tab/>
      </w:r>
      <w:r w:rsidR="00C110D5">
        <w:rPr>
          <w:noProof/>
        </w:rPr>
        <w:t>АНАЛИ</w:t>
      </w:r>
      <w:r w:rsidR="00E84225">
        <w:rPr>
          <w:noProof/>
        </w:rPr>
        <w:t>з</w:t>
      </w:r>
      <w:r w:rsidR="00C110D5">
        <w:rPr>
          <w:noProof/>
        </w:rPr>
        <w:t xml:space="preserve"> СИТУАЦИИ</w:t>
      </w:r>
      <w:r w:rsidRPr="00BD6214">
        <w:rPr>
          <w:noProof/>
        </w:rPr>
        <w:tab/>
      </w:r>
      <w:r w:rsidR="00205E5E" w:rsidRPr="000568C3">
        <w:rPr>
          <w:noProof/>
        </w:rPr>
        <w:fldChar w:fldCharType="begin"/>
      </w:r>
      <w:r w:rsidRPr="00BD6214">
        <w:rPr>
          <w:noProof/>
        </w:rPr>
        <w:instrText xml:space="preserve"> </w:instrText>
      </w:r>
      <w:r w:rsidRPr="000568C3">
        <w:rPr>
          <w:noProof/>
        </w:rPr>
        <w:instrText>PAGEREF</w:instrText>
      </w:r>
      <w:r w:rsidRPr="00BD6214">
        <w:rPr>
          <w:noProof/>
        </w:rPr>
        <w:instrText xml:space="preserve"> _</w:instrText>
      </w:r>
      <w:r w:rsidRPr="000568C3">
        <w:rPr>
          <w:noProof/>
        </w:rPr>
        <w:instrText>Toc</w:instrText>
      </w:r>
      <w:r w:rsidRPr="00BD6214">
        <w:rPr>
          <w:noProof/>
        </w:rPr>
        <w:instrText>410982092 \</w:instrText>
      </w:r>
      <w:r w:rsidRPr="000568C3">
        <w:rPr>
          <w:noProof/>
        </w:rPr>
        <w:instrText>h</w:instrText>
      </w:r>
      <w:r w:rsidRPr="00BD6214">
        <w:rPr>
          <w:noProof/>
        </w:rPr>
        <w:instrText xml:space="preserve"> </w:instrText>
      </w:r>
      <w:r w:rsidR="00205E5E" w:rsidRPr="000568C3">
        <w:rPr>
          <w:noProof/>
        </w:rPr>
        <w:fldChar w:fldCharType="separate"/>
      </w:r>
      <w:r w:rsidR="005713E8">
        <w:rPr>
          <w:b w:val="0"/>
          <w:bCs w:val="0"/>
          <w:noProof/>
        </w:rPr>
        <w:t>Ошибка! Закладка не определена.</w:t>
      </w:r>
      <w:r w:rsidR="00205E5E" w:rsidRPr="000568C3">
        <w:rPr>
          <w:noProof/>
        </w:rPr>
        <w:fldChar w:fldCharType="end"/>
      </w:r>
    </w:p>
    <w:p w:rsidR="00E8110A" w:rsidRPr="00E42D8C" w:rsidRDefault="00E8110A" w:rsidP="00B2122A">
      <w:pPr>
        <w:pStyle w:val="21"/>
        <w:tabs>
          <w:tab w:val="left" w:pos="880"/>
          <w:tab w:val="right" w:leader="dot" w:pos="9350"/>
        </w:tabs>
        <w:jc w:val="both"/>
        <w:rPr>
          <w:smallCaps w:val="0"/>
          <w:noProof/>
          <w:sz w:val="22"/>
          <w:szCs w:val="22"/>
          <w:lang w:val="ru-RU"/>
        </w:rPr>
      </w:pPr>
      <w:r w:rsidRPr="00E42D8C">
        <w:rPr>
          <w:noProof/>
          <w:lang w:val="ru-RU"/>
        </w:rPr>
        <w:t>1.1</w:t>
      </w:r>
      <w:r w:rsidRPr="00E42D8C">
        <w:rPr>
          <w:smallCaps w:val="0"/>
          <w:noProof/>
          <w:sz w:val="22"/>
          <w:szCs w:val="22"/>
          <w:lang w:val="ru-RU"/>
        </w:rPr>
        <w:tab/>
      </w:r>
      <w:r w:rsidR="00E42D8C" w:rsidRPr="00E42D8C">
        <w:rPr>
          <w:noProof/>
          <w:lang w:val="ru-RU"/>
        </w:rPr>
        <w:t xml:space="preserve">Географическое положение и деградация земель </w:t>
      </w:r>
      <w:r w:rsidRPr="00E42D8C">
        <w:rPr>
          <w:noProof/>
          <w:lang w:val="ru-RU"/>
        </w:rPr>
        <w:tab/>
      </w:r>
      <w:r w:rsidR="00205E5E" w:rsidRPr="00E42D8C">
        <w:rPr>
          <w:noProof/>
        </w:rPr>
        <w:fldChar w:fldCharType="begin"/>
      </w:r>
      <w:r w:rsidRPr="00E42D8C">
        <w:rPr>
          <w:noProof/>
          <w:lang w:val="ru-RU"/>
        </w:rPr>
        <w:instrText xml:space="preserve"> </w:instrText>
      </w:r>
      <w:r w:rsidRPr="00E42D8C">
        <w:rPr>
          <w:noProof/>
        </w:rPr>
        <w:instrText>PAGEREF</w:instrText>
      </w:r>
      <w:r w:rsidRPr="00E42D8C">
        <w:rPr>
          <w:noProof/>
          <w:lang w:val="ru-RU"/>
        </w:rPr>
        <w:instrText xml:space="preserve"> _</w:instrText>
      </w:r>
      <w:r w:rsidRPr="00E42D8C">
        <w:rPr>
          <w:noProof/>
        </w:rPr>
        <w:instrText>Toc</w:instrText>
      </w:r>
      <w:r w:rsidRPr="00E42D8C">
        <w:rPr>
          <w:noProof/>
          <w:lang w:val="ru-RU"/>
        </w:rPr>
        <w:instrText>410982093 \</w:instrText>
      </w:r>
      <w:r w:rsidRPr="00E42D8C">
        <w:rPr>
          <w:noProof/>
        </w:rPr>
        <w:instrText>h</w:instrText>
      </w:r>
      <w:r w:rsidRPr="00E42D8C">
        <w:rPr>
          <w:noProof/>
          <w:lang w:val="ru-RU"/>
        </w:rPr>
        <w:instrText xml:space="preserve"> </w:instrText>
      </w:r>
      <w:r w:rsidR="00205E5E" w:rsidRPr="00E42D8C">
        <w:rPr>
          <w:noProof/>
        </w:rPr>
        <w:fldChar w:fldCharType="separate"/>
      </w:r>
      <w:r w:rsidR="005713E8">
        <w:rPr>
          <w:b/>
          <w:bCs/>
          <w:noProof/>
          <w:lang w:val="ru-RU"/>
        </w:rPr>
        <w:t>Ошибка! Закладка не определена.</w:t>
      </w:r>
      <w:r w:rsidR="00205E5E" w:rsidRPr="00E42D8C">
        <w:rPr>
          <w:noProof/>
        </w:rPr>
        <w:fldChar w:fldCharType="end"/>
      </w:r>
    </w:p>
    <w:p w:rsidR="00E8110A" w:rsidRPr="006C2209" w:rsidRDefault="00E8110A" w:rsidP="00B2122A">
      <w:pPr>
        <w:pStyle w:val="21"/>
        <w:tabs>
          <w:tab w:val="left" w:pos="880"/>
          <w:tab w:val="right" w:leader="dot" w:pos="9350"/>
        </w:tabs>
        <w:jc w:val="both"/>
        <w:rPr>
          <w:smallCaps w:val="0"/>
          <w:noProof/>
          <w:sz w:val="22"/>
          <w:szCs w:val="22"/>
          <w:lang w:val="ru-RU"/>
        </w:rPr>
      </w:pPr>
      <w:r w:rsidRPr="00E42D8C">
        <w:rPr>
          <w:noProof/>
          <w:lang w:val="ru-RU"/>
        </w:rPr>
        <w:t>1.2</w:t>
      </w:r>
      <w:r w:rsidRPr="00E42D8C">
        <w:rPr>
          <w:smallCaps w:val="0"/>
          <w:noProof/>
          <w:sz w:val="22"/>
          <w:szCs w:val="22"/>
          <w:lang w:val="ru-RU"/>
        </w:rPr>
        <w:tab/>
      </w:r>
      <w:r w:rsidR="00E42D8C" w:rsidRPr="00E42D8C">
        <w:rPr>
          <w:noProof/>
          <w:lang w:val="ru-RU"/>
        </w:rPr>
        <w:t>С</w:t>
      </w:r>
      <w:r w:rsidR="00E42D8C" w:rsidRPr="006C2209">
        <w:rPr>
          <w:noProof/>
          <w:lang w:val="ru-RU"/>
        </w:rPr>
        <w:t>ельскохозяйственный сектор и устойчивое управление земельными ресурсами</w:t>
      </w:r>
      <w:r w:rsidRPr="006C2209">
        <w:rPr>
          <w:noProof/>
          <w:lang w:val="ru-RU"/>
        </w:rPr>
        <w:tab/>
      </w:r>
      <w:r w:rsidR="00205E5E" w:rsidRPr="006C2209">
        <w:rPr>
          <w:noProof/>
        </w:rPr>
        <w:fldChar w:fldCharType="begin"/>
      </w:r>
      <w:r w:rsidRPr="006C2209">
        <w:rPr>
          <w:noProof/>
          <w:lang w:val="ru-RU"/>
        </w:rPr>
        <w:instrText xml:space="preserve"> </w:instrText>
      </w:r>
      <w:r w:rsidRPr="006C2209">
        <w:rPr>
          <w:noProof/>
        </w:rPr>
        <w:instrText>PAGEREF</w:instrText>
      </w:r>
      <w:r w:rsidRPr="006C2209">
        <w:rPr>
          <w:noProof/>
          <w:lang w:val="ru-RU"/>
        </w:rPr>
        <w:instrText xml:space="preserve"> _</w:instrText>
      </w:r>
      <w:r w:rsidRPr="006C2209">
        <w:rPr>
          <w:noProof/>
        </w:rPr>
        <w:instrText>Toc</w:instrText>
      </w:r>
      <w:r w:rsidRPr="006C2209">
        <w:rPr>
          <w:noProof/>
          <w:lang w:val="ru-RU"/>
        </w:rPr>
        <w:instrText>410982094 \</w:instrText>
      </w:r>
      <w:r w:rsidRPr="006C2209">
        <w:rPr>
          <w:noProof/>
        </w:rPr>
        <w:instrText>h</w:instrText>
      </w:r>
      <w:r w:rsidRPr="006C2209">
        <w:rPr>
          <w:noProof/>
          <w:lang w:val="ru-RU"/>
        </w:rPr>
        <w:instrText xml:space="preserve"> </w:instrText>
      </w:r>
      <w:r w:rsidR="00205E5E" w:rsidRPr="006C2209">
        <w:rPr>
          <w:noProof/>
        </w:rPr>
      </w:r>
      <w:r w:rsidR="00205E5E" w:rsidRPr="006C2209">
        <w:rPr>
          <w:noProof/>
        </w:rPr>
        <w:fldChar w:fldCharType="separate"/>
      </w:r>
      <w:r w:rsidR="005713E8" w:rsidRPr="005713E8">
        <w:rPr>
          <w:noProof/>
          <w:lang w:val="ru-RU"/>
        </w:rPr>
        <w:t>6</w:t>
      </w:r>
      <w:r w:rsidR="00205E5E" w:rsidRPr="006C2209">
        <w:rPr>
          <w:noProof/>
        </w:rPr>
        <w:fldChar w:fldCharType="end"/>
      </w:r>
    </w:p>
    <w:p w:rsidR="00E8110A" w:rsidRPr="006C2209" w:rsidRDefault="00E8110A" w:rsidP="00B2122A">
      <w:pPr>
        <w:pStyle w:val="31"/>
        <w:tabs>
          <w:tab w:val="left" w:pos="1100"/>
          <w:tab w:val="right" w:leader="dot" w:pos="9350"/>
        </w:tabs>
        <w:jc w:val="both"/>
        <w:rPr>
          <w:i w:val="0"/>
          <w:iCs w:val="0"/>
          <w:noProof/>
          <w:sz w:val="22"/>
          <w:szCs w:val="22"/>
          <w:lang w:val="ru-RU"/>
        </w:rPr>
      </w:pPr>
      <w:r w:rsidRPr="006C2209">
        <w:rPr>
          <w:noProof/>
          <w:lang w:val="ru-RU"/>
        </w:rPr>
        <w:t>1.2.1</w:t>
      </w:r>
      <w:r w:rsidRPr="006C2209">
        <w:rPr>
          <w:i w:val="0"/>
          <w:iCs w:val="0"/>
          <w:noProof/>
          <w:sz w:val="22"/>
          <w:szCs w:val="22"/>
          <w:lang w:val="ru-RU"/>
        </w:rPr>
        <w:tab/>
      </w:r>
      <w:r w:rsidR="006C2209">
        <w:rPr>
          <w:noProof/>
          <w:lang w:val="ru-RU"/>
        </w:rPr>
        <w:t>Производство урожая сельхозкультур и воздействия деградации земель</w:t>
      </w:r>
      <w:r w:rsidRPr="006C2209">
        <w:rPr>
          <w:noProof/>
          <w:lang w:val="ru-RU"/>
        </w:rPr>
        <w:tab/>
      </w:r>
      <w:r w:rsidR="00205E5E" w:rsidRPr="006C2209">
        <w:rPr>
          <w:noProof/>
        </w:rPr>
        <w:fldChar w:fldCharType="begin"/>
      </w:r>
      <w:r w:rsidRPr="006C2209">
        <w:rPr>
          <w:noProof/>
          <w:lang w:val="ru-RU"/>
        </w:rPr>
        <w:instrText xml:space="preserve"> </w:instrText>
      </w:r>
      <w:r w:rsidRPr="006C2209">
        <w:rPr>
          <w:noProof/>
        </w:rPr>
        <w:instrText>PAGEREF</w:instrText>
      </w:r>
      <w:r w:rsidRPr="006C2209">
        <w:rPr>
          <w:noProof/>
          <w:lang w:val="ru-RU"/>
        </w:rPr>
        <w:instrText xml:space="preserve"> _</w:instrText>
      </w:r>
      <w:r w:rsidRPr="006C2209">
        <w:rPr>
          <w:noProof/>
        </w:rPr>
        <w:instrText>Toc</w:instrText>
      </w:r>
      <w:r w:rsidRPr="006C2209">
        <w:rPr>
          <w:noProof/>
          <w:lang w:val="ru-RU"/>
        </w:rPr>
        <w:instrText>410982095 \</w:instrText>
      </w:r>
      <w:r w:rsidRPr="006C2209">
        <w:rPr>
          <w:noProof/>
        </w:rPr>
        <w:instrText>h</w:instrText>
      </w:r>
      <w:r w:rsidRPr="006C2209">
        <w:rPr>
          <w:noProof/>
          <w:lang w:val="ru-RU"/>
        </w:rPr>
        <w:instrText xml:space="preserve"> </w:instrText>
      </w:r>
      <w:r w:rsidR="00205E5E" w:rsidRPr="006C2209">
        <w:rPr>
          <w:noProof/>
        </w:rPr>
      </w:r>
      <w:r w:rsidR="00205E5E" w:rsidRPr="006C2209">
        <w:rPr>
          <w:noProof/>
        </w:rPr>
        <w:fldChar w:fldCharType="separate"/>
      </w:r>
      <w:r w:rsidR="005713E8" w:rsidRPr="005713E8">
        <w:rPr>
          <w:noProof/>
          <w:lang w:val="ru-RU"/>
        </w:rPr>
        <w:t>7</w:t>
      </w:r>
      <w:r w:rsidR="00205E5E" w:rsidRPr="006C2209">
        <w:rPr>
          <w:noProof/>
        </w:rPr>
        <w:fldChar w:fldCharType="end"/>
      </w:r>
    </w:p>
    <w:p w:rsidR="00E8110A" w:rsidRPr="006C2209" w:rsidRDefault="00E8110A" w:rsidP="00B2122A">
      <w:pPr>
        <w:pStyle w:val="31"/>
        <w:tabs>
          <w:tab w:val="left" w:pos="1100"/>
          <w:tab w:val="right" w:leader="dot" w:pos="9350"/>
        </w:tabs>
        <w:jc w:val="both"/>
        <w:rPr>
          <w:i w:val="0"/>
          <w:iCs w:val="0"/>
          <w:noProof/>
          <w:sz w:val="22"/>
          <w:szCs w:val="22"/>
          <w:lang w:val="ru-RU"/>
        </w:rPr>
      </w:pPr>
      <w:r w:rsidRPr="006C2209">
        <w:rPr>
          <w:noProof/>
          <w:lang w:val="ru-RU"/>
        </w:rPr>
        <w:t>1.2.2</w:t>
      </w:r>
      <w:r w:rsidRPr="006C2209">
        <w:rPr>
          <w:i w:val="0"/>
          <w:iCs w:val="0"/>
          <w:noProof/>
          <w:sz w:val="22"/>
          <w:szCs w:val="22"/>
          <w:lang w:val="ru-RU"/>
        </w:rPr>
        <w:tab/>
      </w:r>
      <w:r w:rsidR="006C2209">
        <w:rPr>
          <w:noProof/>
          <w:lang w:val="ru-RU"/>
        </w:rPr>
        <w:t>Животноводство</w:t>
      </w:r>
      <w:r w:rsidRPr="006C2209">
        <w:rPr>
          <w:noProof/>
          <w:lang w:val="ru-RU"/>
        </w:rPr>
        <w:t xml:space="preserve"> </w:t>
      </w:r>
      <w:r w:rsidR="006C2209">
        <w:rPr>
          <w:noProof/>
          <w:lang w:val="ru-RU"/>
        </w:rPr>
        <w:t>и воздействия деградации земель</w:t>
      </w:r>
      <w:r w:rsidRPr="006C2209">
        <w:rPr>
          <w:noProof/>
          <w:lang w:val="ru-RU"/>
        </w:rPr>
        <w:tab/>
      </w:r>
      <w:r w:rsidR="00205E5E" w:rsidRPr="000568C3">
        <w:rPr>
          <w:noProof/>
        </w:rPr>
        <w:fldChar w:fldCharType="begin"/>
      </w:r>
      <w:r w:rsidRPr="006C2209">
        <w:rPr>
          <w:noProof/>
          <w:lang w:val="ru-RU"/>
        </w:rPr>
        <w:instrText xml:space="preserve"> </w:instrText>
      </w:r>
      <w:r w:rsidRPr="000568C3">
        <w:rPr>
          <w:noProof/>
        </w:rPr>
        <w:instrText>PAGEREF</w:instrText>
      </w:r>
      <w:r w:rsidRPr="006C2209">
        <w:rPr>
          <w:noProof/>
          <w:lang w:val="ru-RU"/>
        </w:rPr>
        <w:instrText xml:space="preserve"> _</w:instrText>
      </w:r>
      <w:r w:rsidRPr="000568C3">
        <w:rPr>
          <w:noProof/>
        </w:rPr>
        <w:instrText>Toc</w:instrText>
      </w:r>
      <w:r w:rsidRPr="006C2209">
        <w:rPr>
          <w:noProof/>
          <w:lang w:val="ru-RU"/>
        </w:rPr>
        <w:instrText>410982096 \</w:instrText>
      </w:r>
      <w:r w:rsidRPr="000568C3">
        <w:rPr>
          <w:noProof/>
        </w:rPr>
        <w:instrText>h</w:instrText>
      </w:r>
      <w:r w:rsidRPr="006C2209">
        <w:rPr>
          <w:noProof/>
          <w:lang w:val="ru-RU"/>
        </w:rPr>
        <w:instrText xml:space="preserve"> </w:instrText>
      </w:r>
      <w:r w:rsidR="00205E5E" w:rsidRPr="000568C3">
        <w:rPr>
          <w:noProof/>
        </w:rPr>
      </w:r>
      <w:r w:rsidR="00205E5E" w:rsidRPr="000568C3">
        <w:rPr>
          <w:noProof/>
        </w:rPr>
        <w:fldChar w:fldCharType="separate"/>
      </w:r>
      <w:r w:rsidR="005713E8" w:rsidRPr="005713E8">
        <w:rPr>
          <w:noProof/>
          <w:lang w:val="ru-RU"/>
        </w:rPr>
        <w:t>10</w:t>
      </w:r>
      <w:r w:rsidR="00205E5E" w:rsidRPr="000568C3">
        <w:rPr>
          <w:noProof/>
        </w:rPr>
        <w:fldChar w:fldCharType="end"/>
      </w:r>
    </w:p>
    <w:p w:rsidR="00E8110A" w:rsidRPr="006C2209" w:rsidRDefault="00E8110A" w:rsidP="00B2122A">
      <w:pPr>
        <w:pStyle w:val="21"/>
        <w:tabs>
          <w:tab w:val="left" w:pos="880"/>
          <w:tab w:val="right" w:leader="dot" w:pos="9350"/>
        </w:tabs>
        <w:jc w:val="both"/>
        <w:rPr>
          <w:smallCaps w:val="0"/>
          <w:noProof/>
          <w:sz w:val="22"/>
          <w:szCs w:val="22"/>
          <w:lang w:val="ru-RU"/>
        </w:rPr>
      </w:pPr>
      <w:r w:rsidRPr="006C2209">
        <w:rPr>
          <w:noProof/>
          <w:lang w:val="ru-RU" w:eastAsia="ru-RU"/>
        </w:rPr>
        <w:t>1.3</w:t>
      </w:r>
      <w:r w:rsidRPr="006C2209">
        <w:rPr>
          <w:smallCaps w:val="0"/>
          <w:noProof/>
          <w:sz w:val="22"/>
          <w:szCs w:val="22"/>
          <w:lang w:val="ru-RU"/>
        </w:rPr>
        <w:tab/>
      </w:r>
      <w:r w:rsidR="006C2209">
        <w:rPr>
          <w:smallCaps w:val="0"/>
          <w:noProof/>
          <w:sz w:val="22"/>
          <w:szCs w:val="22"/>
          <w:lang w:val="ru-RU"/>
        </w:rPr>
        <w:t>Законодательный контекст для устойчивого управления земельными ресурсами</w:t>
      </w:r>
      <w:r w:rsidRPr="006C2209">
        <w:rPr>
          <w:noProof/>
          <w:lang w:val="ru-RU"/>
        </w:rPr>
        <w:tab/>
      </w:r>
      <w:r w:rsidR="00205E5E" w:rsidRPr="000568C3">
        <w:rPr>
          <w:noProof/>
        </w:rPr>
        <w:fldChar w:fldCharType="begin"/>
      </w:r>
      <w:r w:rsidRPr="006C2209">
        <w:rPr>
          <w:noProof/>
          <w:lang w:val="ru-RU"/>
        </w:rPr>
        <w:instrText xml:space="preserve"> </w:instrText>
      </w:r>
      <w:r w:rsidRPr="000568C3">
        <w:rPr>
          <w:noProof/>
        </w:rPr>
        <w:instrText>PAGEREF</w:instrText>
      </w:r>
      <w:r w:rsidRPr="006C2209">
        <w:rPr>
          <w:noProof/>
          <w:lang w:val="ru-RU"/>
        </w:rPr>
        <w:instrText xml:space="preserve"> _</w:instrText>
      </w:r>
      <w:r w:rsidRPr="000568C3">
        <w:rPr>
          <w:noProof/>
        </w:rPr>
        <w:instrText>Toc</w:instrText>
      </w:r>
      <w:r w:rsidRPr="006C2209">
        <w:rPr>
          <w:noProof/>
          <w:lang w:val="ru-RU"/>
        </w:rPr>
        <w:instrText>410982097 \</w:instrText>
      </w:r>
      <w:r w:rsidRPr="000568C3">
        <w:rPr>
          <w:noProof/>
        </w:rPr>
        <w:instrText>h</w:instrText>
      </w:r>
      <w:r w:rsidRPr="006C2209">
        <w:rPr>
          <w:noProof/>
          <w:lang w:val="ru-RU"/>
        </w:rPr>
        <w:instrText xml:space="preserve"> </w:instrText>
      </w:r>
      <w:r w:rsidR="00205E5E" w:rsidRPr="000568C3">
        <w:rPr>
          <w:noProof/>
        </w:rPr>
      </w:r>
      <w:r w:rsidR="00205E5E" w:rsidRPr="000568C3">
        <w:rPr>
          <w:noProof/>
        </w:rPr>
        <w:fldChar w:fldCharType="separate"/>
      </w:r>
      <w:r w:rsidR="005713E8" w:rsidRPr="005713E8">
        <w:rPr>
          <w:noProof/>
          <w:lang w:val="ru-RU"/>
        </w:rPr>
        <w:t>11</w:t>
      </w:r>
      <w:r w:rsidR="00205E5E" w:rsidRPr="000568C3">
        <w:rPr>
          <w:noProof/>
        </w:rPr>
        <w:fldChar w:fldCharType="end"/>
      </w:r>
    </w:p>
    <w:p w:rsidR="00E8110A" w:rsidRPr="00FF053E" w:rsidRDefault="00E8110A" w:rsidP="00B2122A">
      <w:pPr>
        <w:pStyle w:val="31"/>
        <w:tabs>
          <w:tab w:val="left" w:pos="1100"/>
          <w:tab w:val="right" w:leader="dot" w:pos="9350"/>
        </w:tabs>
        <w:jc w:val="both"/>
        <w:rPr>
          <w:i w:val="0"/>
          <w:iCs w:val="0"/>
          <w:noProof/>
          <w:sz w:val="22"/>
          <w:szCs w:val="22"/>
          <w:lang w:val="ru-RU"/>
        </w:rPr>
      </w:pPr>
      <w:r w:rsidRPr="00FF053E">
        <w:rPr>
          <w:noProof/>
          <w:lang w:val="ru-RU" w:eastAsia="ru-RU"/>
        </w:rPr>
        <w:t>1.3.1</w:t>
      </w:r>
      <w:r w:rsidRPr="00FF053E">
        <w:rPr>
          <w:i w:val="0"/>
          <w:iCs w:val="0"/>
          <w:noProof/>
          <w:sz w:val="22"/>
          <w:szCs w:val="22"/>
          <w:lang w:val="ru-RU"/>
        </w:rPr>
        <w:tab/>
      </w:r>
      <w:r w:rsidR="00B6683A">
        <w:rPr>
          <w:noProof/>
          <w:lang w:val="ru-RU" w:eastAsia="ru-RU"/>
        </w:rPr>
        <w:t>Законы</w:t>
      </w:r>
      <w:r w:rsidR="00B6683A" w:rsidRPr="00FF053E">
        <w:rPr>
          <w:noProof/>
          <w:lang w:val="ru-RU" w:eastAsia="ru-RU"/>
        </w:rPr>
        <w:t xml:space="preserve">, </w:t>
      </w:r>
      <w:r w:rsidR="00B6683A">
        <w:rPr>
          <w:noProof/>
          <w:lang w:val="ru-RU" w:eastAsia="ru-RU"/>
        </w:rPr>
        <w:t>касающиеся</w:t>
      </w:r>
      <w:r w:rsidR="00B6683A" w:rsidRPr="00FF053E">
        <w:rPr>
          <w:noProof/>
          <w:lang w:val="ru-RU" w:eastAsia="ru-RU"/>
        </w:rPr>
        <w:t xml:space="preserve"> </w:t>
      </w:r>
      <w:r w:rsidR="00B6683A">
        <w:rPr>
          <w:noProof/>
          <w:lang w:val="ru-RU" w:eastAsia="ru-RU"/>
        </w:rPr>
        <w:t>УУЗР</w:t>
      </w:r>
      <w:r w:rsidRPr="00FF053E">
        <w:rPr>
          <w:noProof/>
          <w:lang w:val="ru-RU"/>
        </w:rPr>
        <w:tab/>
      </w:r>
      <w:r w:rsidR="00205E5E" w:rsidRPr="000568C3">
        <w:rPr>
          <w:noProof/>
        </w:rPr>
        <w:fldChar w:fldCharType="begin"/>
      </w:r>
      <w:r w:rsidRPr="00FF053E">
        <w:rPr>
          <w:noProof/>
          <w:lang w:val="ru-RU"/>
        </w:rPr>
        <w:instrText xml:space="preserve"> </w:instrText>
      </w:r>
      <w:r w:rsidRPr="000568C3">
        <w:rPr>
          <w:noProof/>
        </w:rPr>
        <w:instrText>PAGEREF</w:instrText>
      </w:r>
      <w:r w:rsidRPr="00FF053E">
        <w:rPr>
          <w:noProof/>
          <w:lang w:val="ru-RU"/>
        </w:rPr>
        <w:instrText xml:space="preserve"> _</w:instrText>
      </w:r>
      <w:r w:rsidRPr="000568C3">
        <w:rPr>
          <w:noProof/>
        </w:rPr>
        <w:instrText>Toc</w:instrText>
      </w:r>
      <w:r w:rsidRPr="00FF053E">
        <w:rPr>
          <w:noProof/>
          <w:lang w:val="ru-RU"/>
        </w:rPr>
        <w:instrText>410982098 \</w:instrText>
      </w:r>
      <w:r w:rsidRPr="000568C3">
        <w:rPr>
          <w:noProof/>
        </w:rPr>
        <w:instrText>h</w:instrText>
      </w:r>
      <w:r w:rsidRPr="00FF053E">
        <w:rPr>
          <w:noProof/>
          <w:lang w:val="ru-RU"/>
        </w:rPr>
        <w:instrText xml:space="preserve"> </w:instrText>
      </w:r>
      <w:r w:rsidR="00205E5E" w:rsidRPr="000568C3">
        <w:rPr>
          <w:noProof/>
        </w:rPr>
      </w:r>
      <w:r w:rsidR="00205E5E" w:rsidRPr="000568C3">
        <w:rPr>
          <w:noProof/>
        </w:rPr>
        <w:fldChar w:fldCharType="separate"/>
      </w:r>
      <w:r w:rsidR="005713E8" w:rsidRPr="005713E8">
        <w:rPr>
          <w:noProof/>
          <w:lang w:val="ru-RU"/>
        </w:rPr>
        <w:t>11</w:t>
      </w:r>
      <w:r w:rsidR="00205E5E" w:rsidRPr="000568C3">
        <w:rPr>
          <w:noProof/>
        </w:rPr>
        <w:fldChar w:fldCharType="end"/>
      </w:r>
    </w:p>
    <w:p w:rsidR="00E8110A" w:rsidRPr="006C2209" w:rsidRDefault="00E8110A" w:rsidP="00B2122A">
      <w:pPr>
        <w:pStyle w:val="31"/>
        <w:tabs>
          <w:tab w:val="left" w:pos="1100"/>
          <w:tab w:val="right" w:leader="dot" w:pos="9350"/>
        </w:tabs>
        <w:jc w:val="both"/>
        <w:rPr>
          <w:i w:val="0"/>
          <w:iCs w:val="0"/>
          <w:noProof/>
          <w:sz w:val="22"/>
          <w:szCs w:val="22"/>
          <w:lang w:val="ru-RU"/>
        </w:rPr>
      </w:pPr>
      <w:r w:rsidRPr="006C2209">
        <w:rPr>
          <w:noProof/>
          <w:lang w:val="ru-RU"/>
        </w:rPr>
        <w:t>1.3.2</w:t>
      </w:r>
      <w:r w:rsidR="006C2209">
        <w:rPr>
          <w:i w:val="0"/>
          <w:iCs w:val="0"/>
          <w:noProof/>
          <w:sz w:val="22"/>
          <w:szCs w:val="22"/>
          <w:lang w:val="ru-RU"/>
        </w:rPr>
        <w:tab/>
      </w:r>
      <w:r w:rsidR="006C2209">
        <w:rPr>
          <w:noProof/>
          <w:lang w:val="ru-RU"/>
        </w:rPr>
        <w:t>Механизмы реализации законов, касающихся УУЗР</w:t>
      </w:r>
      <w:r w:rsidRPr="006C2209">
        <w:rPr>
          <w:noProof/>
          <w:lang w:val="ru-RU"/>
        </w:rPr>
        <w:tab/>
      </w:r>
      <w:r w:rsidR="00205E5E" w:rsidRPr="000568C3">
        <w:rPr>
          <w:noProof/>
        </w:rPr>
        <w:fldChar w:fldCharType="begin"/>
      </w:r>
      <w:r w:rsidRPr="006C2209">
        <w:rPr>
          <w:noProof/>
          <w:lang w:val="ru-RU"/>
        </w:rPr>
        <w:instrText xml:space="preserve"> </w:instrText>
      </w:r>
      <w:r w:rsidRPr="000568C3">
        <w:rPr>
          <w:noProof/>
        </w:rPr>
        <w:instrText>PAGEREF</w:instrText>
      </w:r>
      <w:r w:rsidRPr="006C2209">
        <w:rPr>
          <w:noProof/>
          <w:lang w:val="ru-RU"/>
        </w:rPr>
        <w:instrText xml:space="preserve"> _</w:instrText>
      </w:r>
      <w:r w:rsidRPr="000568C3">
        <w:rPr>
          <w:noProof/>
        </w:rPr>
        <w:instrText>Toc</w:instrText>
      </w:r>
      <w:r w:rsidRPr="006C2209">
        <w:rPr>
          <w:noProof/>
          <w:lang w:val="ru-RU"/>
        </w:rPr>
        <w:instrText>410982099 \</w:instrText>
      </w:r>
      <w:r w:rsidRPr="000568C3">
        <w:rPr>
          <w:noProof/>
        </w:rPr>
        <w:instrText>h</w:instrText>
      </w:r>
      <w:r w:rsidRPr="006C2209">
        <w:rPr>
          <w:noProof/>
          <w:lang w:val="ru-RU"/>
        </w:rPr>
        <w:instrText xml:space="preserve"> </w:instrText>
      </w:r>
      <w:r w:rsidR="00205E5E" w:rsidRPr="000568C3">
        <w:rPr>
          <w:noProof/>
        </w:rPr>
      </w:r>
      <w:r w:rsidR="00205E5E" w:rsidRPr="000568C3">
        <w:rPr>
          <w:noProof/>
        </w:rPr>
        <w:fldChar w:fldCharType="separate"/>
      </w:r>
      <w:r w:rsidR="005713E8" w:rsidRPr="005713E8">
        <w:rPr>
          <w:noProof/>
          <w:lang w:val="ru-RU"/>
        </w:rPr>
        <w:t>14</w:t>
      </w:r>
      <w:r w:rsidR="00205E5E" w:rsidRPr="000568C3">
        <w:rPr>
          <w:noProof/>
        </w:rPr>
        <w:fldChar w:fldCharType="end"/>
      </w:r>
    </w:p>
    <w:p w:rsidR="00E8110A" w:rsidRPr="006C2209" w:rsidRDefault="00E8110A" w:rsidP="00B2122A">
      <w:pPr>
        <w:pStyle w:val="21"/>
        <w:tabs>
          <w:tab w:val="left" w:pos="880"/>
          <w:tab w:val="right" w:leader="dot" w:pos="9350"/>
        </w:tabs>
        <w:jc w:val="both"/>
        <w:rPr>
          <w:smallCaps w:val="0"/>
          <w:noProof/>
          <w:sz w:val="22"/>
          <w:szCs w:val="22"/>
          <w:lang w:val="ru-RU"/>
        </w:rPr>
      </w:pPr>
      <w:r w:rsidRPr="006C2209">
        <w:rPr>
          <w:noProof/>
          <w:lang w:val="ru-RU" w:eastAsia="ru-RU"/>
        </w:rPr>
        <w:t>1.4</w:t>
      </w:r>
      <w:r w:rsidRPr="006C2209">
        <w:rPr>
          <w:smallCaps w:val="0"/>
          <w:noProof/>
          <w:sz w:val="22"/>
          <w:szCs w:val="22"/>
          <w:lang w:val="ru-RU"/>
        </w:rPr>
        <w:tab/>
      </w:r>
      <w:r w:rsidR="006C2209">
        <w:rPr>
          <w:noProof/>
          <w:lang w:val="ru-RU" w:eastAsia="ru-RU"/>
        </w:rPr>
        <w:t>Программы базовой линии для УУЗР</w:t>
      </w:r>
      <w:r w:rsidRPr="006C2209">
        <w:rPr>
          <w:noProof/>
          <w:lang w:val="ru-RU"/>
        </w:rPr>
        <w:tab/>
      </w:r>
      <w:r w:rsidR="00205E5E" w:rsidRPr="000568C3">
        <w:rPr>
          <w:noProof/>
        </w:rPr>
        <w:fldChar w:fldCharType="begin"/>
      </w:r>
      <w:r w:rsidRPr="006C2209">
        <w:rPr>
          <w:noProof/>
          <w:lang w:val="ru-RU"/>
        </w:rPr>
        <w:instrText xml:space="preserve"> </w:instrText>
      </w:r>
      <w:r w:rsidRPr="000568C3">
        <w:rPr>
          <w:noProof/>
        </w:rPr>
        <w:instrText>PAGEREF</w:instrText>
      </w:r>
      <w:r w:rsidRPr="006C2209">
        <w:rPr>
          <w:noProof/>
          <w:lang w:val="ru-RU"/>
        </w:rPr>
        <w:instrText xml:space="preserve"> _</w:instrText>
      </w:r>
      <w:r w:rsidRPr="000568C3">
        <w:rPr>
          <w:noProof/>
        </w:rPr>
        <w:instrText>Toc</w:instrText>
      </w:r>
      <w:r w:rsidRPr="006C2209">
        <w:rPr>
          <w:noProof/>
          <w:lang w:val="ru-RU"/>
        </w:rPr>
        <w:instrText>410982100 \</w:instrText>
      </w:r>
      <w:r w:rsidRPr="000568C3">
        <w:rPr>
          <w:noProof/>
        </w:rPr>
        <w:instrText>h</w:instrText>
      </w:r>
      <w:r w:rsidRPr="006C2209">
        <w:rPr>
          <w:noProof/>
          <w:lang w:val="ru-RU"/>
        </w:rPr>
        <w:instrText xml:space="preserve"> </w:instrText>
      </w:r>
      <w:r w:rsidR="00205E5E" w:rsidRPr="000568C3">
        <w:rPr>
          <w:noProof/>
        </w:rPr>
      </w:r>
      <w:r w:rsidR="00205E5E" w:rsidRPr="000568C3">
        <w:rPr>
          <w:noProof/>
        </w:rPr>
        <w:fldChar w:fldCharType="separate"/>
      </w:r>
      <w:r w:rsidR="005713E8" w:rsidRPr="005713E8">
        <w:rPr>
          <w:noProof/>
          <w:lang w:val="ru-RU"/>
        </w:rPr>
        <w:t>15</w:t>
      </w:r>
      <w:r w:rsidR="00205E5E" w:rsidRPr="000568C3">
        <w:rPr>
          <w:noProof/>
        </w:rPr>
        <w:fldChar w:fldCharType="end"/>
      </w:r>
    </w:p>
    <w:p w:rsidR="00E8110A" w:rsidRPr="006C2209" w:rsidRDefault="00E8110A" w:rsidP="00B2122A">
      <w:pPr>
        <w:pStyle w:val="21"/>
        <w:tabs>
          <w:tab w:val="left" w:pos="880"/>
          <w:tab w:val="right" w:leader="dot" w:pos="9350"/>
        </w:tabs>
        <w:jc w:val="both"/>
        <w:rPr>
          <w:smallCaps w:val="0"/>
          <w:noProof/>
          <w:sz w:val="22"/>
          <w:szCs w:val="22"/>
          <w:lang w:val="ru-RU"/>
        </w:rPr>
      </w:pPr>
      <w:r w:rsidRPr="006C2209">
        <w:rPr>
          <w:noProof/>
          <w:lang w:val="ru-RU"/>
        </w:rPr>
        <w:t>1.5</w:t>
      </w:r>
      <w:r w:rsidRPr="006C2209">
        <w:rPr>
          <w:smallCaps w:val="0"/>
          <w:noProof/>
          <w:sz w:val="22"/>
          <w:szCs w:val="22"/>
          <w:lang w:val="ru-RU"/>
        </w:rPr>
        <w:tab/>
      </w:r>
      <w:r w:rsidR="006C2209">
        <w:rPr>
          <w:noProof/>
          <w:lang w:val="ru-RU"/>
        </w:rPr>
        <w:t>Барьеры для устойчивого управления земельными ресурсами</w:t>
      </w:r>
      <w:r w:rsidRPr="006C2209">
        <w:rPr>
          <w:noProof/>
          <w:lang w:val="ru-RU"/>
        </w:rPr>
        <w:tab/>
      </w:r>
      <w:r w:rsidR="00205E5E" w:rsidRPr="000568C3">
        <w:rPr>
          <w:noProof/>
        </w:rPr>
        <w:fldChar w:fldCharType="begin"/>
      </w:r>
      <w:r w:rsidRPr="006C2209">
        <w:rPr>
          <w:noProof/>
          <w:lang w:val="ru-RU"/>
        </w:rPr>
        <w:instrText xml:space="preserve"> </w:instrText>
      </w:r>
      <w:r w:rsidRPr="000568C3">
        <w:rPr>
          <w:noProof/>
        </w:rPr>
        <w:instrText>PAGEREF</w:instrText>
      </w:r>
      <w:r w:rsidRPr="006C2209">
        <w:rPr>
          <w:noProof/>
          <w:lang w:val="ru-RU"/>
        </w:rPr>
        <w:instrText xml:space="preserve"> _</w:instrText>
      </w:r>
      <w:r w:rsidRPr="000568C3">
        <w:rPr>
          <w:noProof/>
        </w:rPr>
        <w:instrText>Toc</w:instrText>
      </w:r>
      <w:r w:rsidRPr="006C2209">
        <w:rPr>
          <w:noProof/>
          <w:lang w:val="ru-RU"/>
        </w:rPr>
        <w:instrText>410982101 \</w:instrText>
      </w:r>
      <w:r w:rsidRPr="000568C3">
        <w:rPr>
          <w:noProof/>
        </w:rPr>
        <w:instrText>h</w:instrText>
      </w:r>
      <w:r w:rsidRPr="006C2209">
        <w:rPr>
          <w:noProof/>
          <w:lang w:val="ru-RU"/>
        </w:rPr>
        <w:instrText xml:space="preserve"> </w:instrText>
      </w:r>
      <w:r w:rsidR="00205E5E" w:rsidRPr="000568C3">
        <w:rPr>
          <w:noProof/>
        </w:rPr>
        <w:fldChar w:fldCharType="separate"/>
      </w:r>
      <w:r w:rsidR="005713E8">
        <w:rPr>
          <w:b/>
          <w:bCs/>
          <w:noProof/>
          <w:lang w:val="ru-RU"/>
        </w:rPr>
        <w:t>Ошибка! Закладка не определена.</w:t>
      </w:r>
      <w:r w:rsidR="00205E5E" w:rsidRPr="000568C3">
        <w:rPr>
          <w:noProof/>
        </w:rPr>
        <w:fldChar w:fldCharType="end"/>
      </w:r>
    </w:p>
    <w:p w:rsidR="00E8110A" w:rsidRPr="00EE5D30" w:rsidRDefault="00E8110A" w:rsidP="00B2122A">
      <w:pPr>
        <w:pStyle w:val="31"/>
        <w:tabs>
          <w:tab w:val="left" w:pos="1100"/>
          <w:tab w:val="right" w:leader="dot" w:pos="9350"/>
        </w:tabs>
        <w:jc w:val="both"/>
        <w:rPr>
          <w:i w:val="0"/>
          <w:iCs w:val="0"/>
          <w:noProof/>
          <w:sz w:val="22"/>
          <w:szCs w:val="22"/>
          <w:lang w:val="ru-RU"/>
        </w:rPr>
      </w:pPr>
      <w:r w:rsidRPr="006C2209">
        <w:rPr>
          <w:rFonts w:eastAsia="Cambria"/>
          <w:noProof/>
          <w:lang w:val="ru-RU"/>
        </w:rPr>
        <w:t>1.5.1</w:t>
      </w:r>
      <w:r w:rsidRPr="006C2209">
        <w:rPr>
          <w:i w:val="0"/>
          <w:iCs w:val="0"/>
          <w:noProof/>
          <w:sz w:val="22"/>
          <w:szCs w:val="22"/>
          <w:lang w:val="ru-RU"/>
        </w:rPr>
        <w:tab/>
      </w:r>
      <w:r w:rsidR="006C2209" w:rsidRPr="00EE5D30">
        <w:rPr>
          <w:rFonts w:eastAsia="Cambria"/>
          <w:noProof/>
          <w:lang w:val="ru-RU"/>
        </w:rPr>
        <w:t xml:space="preserve">Слабые стороны в системе территориального планирования </w:t>
      </w:r>
      <w:r w:rsidRPr="00EE5D30">
        <w:rPr>
          <w:noProof/>
          <w:lang w:val="ru-RU"/>
        </w:rPr>
        <w:tab/>
      </w:r>
      <w:r w:rsidR="00205E5E" w:rsidRPr="00EE5D30">
        <w:rPr>
          <w:noProof/>
        </w:rPr>
        <w:fldChar w:fldCharType="begin"/>
      </w:r>
      <w:r w:rsidRPr="00EE5D30">
        <w:rPr>
          <w:noProof/>
          <w:lang w:val="ru-RU"/>
        </w:rPr>
        <w:instrText xml:space="preserve"> </w:instrText>
      </w:r>
      <w:r w:rsidRPr="00EE5D30">
        <w:rPr>
          <w:noProof/>
        </w:rPr>
        <w:instrText>PAGEREF</w:instrText>
      </w:r>
      <w:r w:rsidRPr="00EE5D30">
        <w:rPr>
          <w:noProof/>
          <w:lang w:val="ru-RU"/>
        </w:rPr>
        <w:instrText xml:space="preserve"> _</w:instrText>
      </w:r>
      <w:r w:rsidRPr="00EE5D30">
        <w:rPr>
          <w:noProof/>
        </w:rPr>
        <w:instrText>Toc</w:instrText>
      </w:r>
      <w:r w:rsidRPr="00EE5D30">
        <w:rPr>
          <w:noProof/>
          <w:lang w:val="ru-RU"/>
        </w:rPr>
        <w:instrText>410982102 \</w:instrText>
      </w:r>
      <w:r w:rsidRPr="00EE5D30">
        <w:rPr>
          <w:noProof/>
        </w:rPr>
        <w:instrText>h</w:instrText>
      </w:r>
      <w:r w:rsidRPr="00EE5D30">
        <w:rPr>
          <w:noProof/>
          <w:lang w:val="ru-RU"/>
        </w:rPr>
        <w:instrText xml:space="preserve"> </w:instrText>
      </w:r>
      <w:r w:rsidR="00205E5E" w:rsidRPr="00EE5D30">
        <w:rPr>
          <w:noProof/>
        </w:rPr>
      </w:r>
      <w:r w:rsidR="00205E5E" w:rsidRPr="00EE5D30">
        <w:rPr>
          <w:noProof/>
        </w:rPr>
        <w:fldChar w:fldCharType="separate"/>
      </w:r>
      <w:r w:rsidR="005713E8" w:rsidRPr="005713E8">
        <w:rPr>
          <w:noProof/>
          <w:lang w:val="ru-RU"/>
        </w:rPr>
        <w:t>17</w:t>
      </w:r>
      <w:r w:rsidR="00205E5E" w:rsidRPr="00EE5D30">
        <w:rPr>
          <w:noProof/>
        </w:rPr>
        <w:fldChar w:fldCharType="end"/>
      </w:r>
    </w:p>
    <w:p w:rsidR="00E8110A" w:rsidRPr="00EE5D30" w:rsidRDefault="00E8110A" w:rsidP="00B2122A">
      <w:pPr>
        <w:pStyle w:val="31"/>
        <w:tabs>
          <w:tab w:val="left" w:pos="1100"/>
          <w:tab w:val="right" w:leader="dot" w:pos="9350"/>
        </w:tabs>
        <w:jc w:val="both"/>
        <w:rPr>
          <w:i w:val="0"/>
          <w:iCs w:val="0"/>
          <w:noProof/>
          <w:sz w:val="22"/>
          <w:szCs w:val="22"/>
          <w:lang w:val="ru-RU"/>
        </w:rPr>
      </w:pPr>
      <w:r w:rsidRPr="00EE5D30">
        <w:rPr>
          <w:rFonts w:eastAsia="Cambria"/>
          <w:noProof/>
          <w:lang w:val="ru-RU"/>
        </w:rPr>
        <w:t>1.5.2</w:t>
      </w:r>
      <w:r w:rsidRPr="00EE5D30">
        <w:rPr>
          <w:i w:val="0"/>
          <w:iCs w:val="0"/>
          <w:noProof/>
          <w:sz w:val="22"/>
          <w:szCs w:val="22"/>
          <w:lang w:val="ru-RU"/>
        </w:rPr>
        <w:tab/>
      </w:r>
      <w:r w:rsidR="006C2209" w:rsidRPr="00EE5D30">
        <w:rPr>
          <w:rFonts w:eastAsia="Cambria"/>
          <w:noProof/>
          <w:lang w:val="ru-RU"/>
        </w:rPr>
        <w:t>Неадекватная политика и законодательные рамки для поддержки перехода к УУЗР</w:t>
      </w:r>
      <w:r w:rsidRPr="00EE5D30">
        <w:rPr>
          <w:noProof/>
          <w:lang w:val="ru-RU"/>
        </w:rPr>
        <w:tab/>
      </w:r>
      <w:r w:rsidR="00205E5E" w:rsidRPr="00EE5D30">
        <w:rPr>
          <w:noProof/>
        </w:rPr>
        <w:fldChar w:fldCharType="begin"/>
      </w:r>
      <w:r w:rsidRPr="00EE5D30">
        <w:rPr>
          <w:noProof/>
          <w:lang w:val="ru-RU"/>
        </w:rPr>
        <w:instrText xml:space="preserve"> </w:instrText>
      </w:r>
      <w:r w:rsidRPr="00EE5D30">
        <w:rPr>
          <w:noProof/>
        </w:rPr>
        <w:instrText>PAGEREF</w:instrText>
      </w:r>
      <w:r w:rsidRPr="00EE5D30">
        <w:rPr>
          <w:noProof/>
          <w:lang w:val="ru-RU"/>
        </w:rPr>
        <w:instrText xml:space="preserve"> _</w:instrText>
      </w:r>
      <w:r w:rsidRPr="00EE5D30">
        <w:rPr>
          <w:noProof/>
        </w:rPr>
        <w:instrText>Toc</w:instrText>
      </w:r>
      <w:r w:rsidRPr="00EE5D30">
        <w:rPr>
          <w:noProof/>
          <w:lang w:val="ru-RU"/>
        </w:rPr>
        <w:instrText>410982103 \</w:instrText>
      </w:r>
      <w:r w:rsidRPr="00EE5D30">
        <w:rPr>
          <w:noProof/>
        </w:rPr>
        <w:instrText>h</w:instrText>
      </w:r>
      <w:r w:rsidRPr="00EE5D30">
        <w:rPr>
          <w:noProof/>
          <w:lang w:val="ru-RU"/>
        </w:rPr>
        <w:instrText xml:space="preserve"> </w:instrText>
      </w:r>
      <w:r w:rsidR="00205E5E" w:rsidRPr="00EE5D30">
        <w:rPr>
          <w:noProof/>
        </w:rPr>
      </w:r>
      <w:r w:rsidR="00205E5E" w:rsidRPr="00EE5D30">
        <w:rPr>
          <w:noProof/>
        </w:rPr>
        <w:fldChar w:fldCharType="separate"/>
      </w:r>
      <w:r w:rsidR="005713E8" w:rsidRPr="005713E8">
        <w:rPr>
          <w:noProof/>
          <w:lang w:val="ru-RU"/>
        </w:rPr>
        <w:t>18</w:t>
      </w:r>
      <w:r w:rsidR="00205E5E" w:rsidRPr="00EE5D30">
        <w:rPr>
          <w:noProof/>
        </w:rPr>
        <w:fldChar w:fldCharType="end"/>
      </w:r>
    </w:p>
    <w:p w:rsidR="00E8110A" w:rsidRPr="00EE5D30" w:rsidRDefault="00E8110A" w:rsidP="00B2122A">
      <w:pPr>
        <w:pStyle w:val="31"/>
        <w:tabs>
          <w:tab w:val="left" w:pos="1100"/>
          <w:tab w:val="right" w:leader="dot" w:pos="9350"/>
        </w:tabs>
        <w:jc w:val="both"/>
        <w:rPr>
          <w:i w:val="0"/>
          <w:iCs w:val="0"/>
          <w:noProof/>
          <w:sz w:val="22"/>
          <w:szCs w:val="22"/>
          <w:lang w:val="ru-RU"/>
        </w:rPr>
      </w:pPr>
      <w:r w:rsidRPr="00EE5D30">
        <w:rPr>
          <w:noProof/>
          <w:lang w:val="ru-RU"/>
        </w:rPr>
        <w:t>1.5.3</w:t>
      </w:r>
      <w:r w:rsidRPr="00EE5D30">
        <w:rPr>
          <w:i w:val="0"/>
          <w:iCs w:val="0"/>
          <w:noProof/>
          <w:sz w:val="22"/>
          <w:szCs w:val="22"/>
          <w:lang w:val="ru-RU"/>
        </w:rPr>
        <w:tab/>
      </w:r>
      <w:r w:rsidR="006C2209" w:rsidRPr="00EE5D30">
        <w:rPr>
          <w:rFonts w:eastAsia="Cambria"/>
          <w:noProof/>
          <w:lang w:val="ru-RU"/>
        </w:rPr>
        <w:t>Несоотвествующие финансовые стимулы в сельском хозяйстве</w:t>
      </w:r>
      <w:r w:rsidRPr="00EE5D30">
        <w:rPr>
          <w:noProof/>
          <w:lang w:val="ru-RU"/>
        </w:rPr>
        <w:tab/>
      </w:r>
      <w:r w:rsidR="00205E5E" w:rsidRPr="00EE5D30">
        <w:rPr>
          <w:noProof/>
        </w:rPr>
        <w:fldChar w:fldCharType="begin"/>
      </w:r>
      <w:r w:rsidRPr="00EE5D30">
        <w:rPr>
          <w:noProof/>
          <w:lang w:val="ru-RU"/>
        </w:rPr>
        <w:instrText xml:space="preserve"> </w:instrText>
      </w:r>
      <w:r w:rsidRPr="00EE5D30">
        <w:rPr>
          <w:noProof/>
        </w:rPr>
        <w:instrText>PAGEREF</w:instrText>
      </w:r>
      <w:r w:rsidRPr="00EE5D30">
        <w:rPr>
          <w:noProof/>
          <w:lang w:val="ru-RU"/>
        </w:rPr>
        <w:instrText xml:space="preserve"> _</w:instrText>
      </w:r>
      <w:r w:rsidRPr="00EE5D30">
        <w:rPr>
          <w:noProof/>
        </w:rPr>
        <w:instrText>Toc</w:instrText>
      </w:r>
      <w:r w:rsidRPr="00EE5D30">
        <w:rPr>
          <w:noProof/>
          <w:lang w:val="ru-RU"/>
        </w:rPr>
        <w:instrText>410982104 \</w:instrText>
      </w:r>
      <w:r w:rsidRPr="00EE5D30">
        <w:rPr>
          <w:noProof/>
        </w:rPr>
        <w:instrText>h</w:instrText>
      </w:r>
      <w:r w:rsidRPr="00EE5D30">
        <w:rPr>
          <w:noProof/>
          <w:lang w:val="ru-RU"/>
        </w:rPr>
        <w:instrText xml:space="preserve"> </w:instrText>
      </w:r>
      <w:r w:rsidR="00205E5E" w:rsidRPr="00EE5D30">
        <w:rPr>
          <w:noProof/>
        </w:rPr>
      </w:r>
      <w:r w:rsidR="00205E5E" w:rsidRPr="00EE5D30">
        <w:rPr>
          <w:noProof/>
        </w:rPr>
        <w:fldChar w:fldCharType="separate"/>
      </w:r>
      <w:r w:rsidR="005713E8" w:rsidRPr="005713E8">
        <w:rPr>
          <w:noProof/>
          <w:lang w:val="ru-RU"/>
        </w:rPr>
        <w:t>20</w:t>
      </w:r>
      <w:r w:rsidR="00205E5E" w:rsidRPr="00EE5D30">
        <w:rPr>
          <w:noProof/>
        </w:rPr>
        <w:fldChar w:fldCharType="end"/>
      </w:r>
    </w:p>
    <w:p w:rsidR="00E60703" w:rsidRPr="00EE5D30" w:rsidRDefault="00E8110A" w:rsidP="00B2122A">
      <w:pPr>
        <w:pStyle w:val="31"/>
        <w:tabs>
          <w:tab w:val="left" w:pos="1100"/>
          <w:tab w:val="right" w:leader="dot" w:pos="9350"/>
        </w:tabs>
        <w:jc w:val="both"/>
        <w:rPr>
          <w:rFonts w:eastAsia="Cambria"/>
          <w:noProof/>
          <w:lang w:val="ru-RU"/>
        </w:rPr>
      </w:pPr>
      <w:r w:rsidRPr="00EE5D30">
        <w:rPr>
          <w:rFonts w:eastAsia="Cambria"/>
          <w:noProof/>
          <w:lang w:val="ru-RU"/>
        </w:rPr>
        <w:t>1.5.4</w:t>
      </w:r>
      <w:r w:rsidR="00E60703" w:rsidRPr="00EE5D30">
        <w:rPr>
          <w:i w:val="0"/>
          <w:iCs w:val="0"/>
          <w:noProof/>
          <w:sz w:val="22"/>
          <w:szCs w:val="22"/>
          <w:lang w:val="ru-RU"/>
        </w:rPr>
        <w:tab/>
      </w:r>
      <w:r w:rsidR="00E60703" w:rsidRPr="00EE5D30">
        <w:rPr>
          <w:rFonts w:eastAsia="Cambria"/>
          <w:noProof/>
          <w:lang w:val="ru-RU"/>
        </w:rPr>
        <w:t>Неадекватные возможности и уровни информирования для реализации и продвижения</w:t>
      </w:r>
    </w:p>
    <w:p w:rsidR="00E8110A" w:rsidRPr="00E60703" w:rsidRDefault="00E60703" w:rsidP="00B2122A">
      <w:pPr>
        <w:pStyle w:val="31"/>
        <w:tabs>
          <w:tab w:val="left" w:pos="1100"/>
          <w:tab w:val="right" w:leader="dot" w:pos="9350"/>
        </w:tabs>
        <w:jc w:val="both"/>
        <w:rPr>
          <w:i w:val="0"/>
          <w:iCs w:val="0"/>
          <w:noProof/>
          <w:sz w:val="22"/>
          <w:szCs w:val="22"/>
          <w:lang w:val="ru-RU"/>
        </w:rPr>
      </w:pPr>
      <w:r w:rsidRPr="00EE5D30">
        <w:rPr>
          <w:rFonts w:eastAsia="Cambria"/>
          <w:noProof/>
          <w:lang w:val="ru-RU"/>
        </w:rPr>
        <w:tab/>
        <w:t xml:space="preserve"> УУЗР</w:t>
      </w:r>
      <w:r w:rsidR="00E8110A" w:rsidRPr="00E60703">
        <w:rPr>
          <w:noProof/>
          <w:lang w:val="ru-RU"/>
        </w:rPr>
        <w:tab/>
      </w:r>
      <w:r w:rsidR="00205E5E" w:rsidRPr="000568C3">
        <w:rPr>
          <w:noProof/>
        </w:rPr>
        <w:fldChar w:fldCharType="begin"/>
      </w:r>
      <w:r w:rsidR="00E8110A" w:rsidRPr="00E60703">
        <w:rPr>
          <w:noProof/>
          <w:lang w:val="ru-RU"/>
        </w:rPr>
        <w:instrText xml:space="preserve"> </w:instrText>
      </w:r>
      <w:r w:rsidR="00E8110A" w:rsidRPr="000568C3">
        <w:rPr>
          <w:noProof/>
        </w:rPr>
        <w:instrText>PAGEREF</w:instrText>
      </w:r>
      <w:r w:rsidR="00E8110A" w:rsidRPr="00E60703">
        <w:rPr>
          <w:noProof/>
          <w:lang w:val="ru-RU"/>
        </w:rPr>
        <w:instrText xml:space="preserve"> _</w:instrText>
      </w:r>
      <w:r w:rsidR="00E8110A" w:rsidRPr="000568C3">
        <w:rPr>
          <w:noProof/>
        </w:rPr>
        <w:instrText>Toc</w:instrText>
      </w:r>
      <w:r w:rsidR="00E8110A" w:rsidRPr="00E60703">
        <w:rPr>
          <w:noProof/>
          <w:lang w:val="ru-RU"/>
        </w:rPr>
        <w:instrText>410982105 \</w:instrText>
      </w:r>
      <w:r w:rsidR="00E8110A" w:rsidRPr="000568C3">
        <w:rPr>
          <w:noProof/>
        </w:rPr>
        <w:instrText>h</w:instrText>
      </w:r>
      <w:r w:rsidR="00E8110A" w:rsidRPr="00E60703">
        <w:rPr>
          <w:noProof/>
          <w:lang w:val="ru-RU"/>
        </w:rPr>
        <w:instrText xml:space="preserve"> </w:instrText>
      </w:r>
      <w:r w:rsidR="00205E5E" w:rsidRPr="000568C3">
        <w:rPr>
          <w:noProof/>
        </w:rPr>
      </w:r>
      <w:r w:rsidR="00205E5E" w:rsidRPr="000568C3">
        <w:rPr>
          <w:noProof/>
        </w:rPr>
        <w:fldChar w:fldCharType="separate"/>
      </w:r>
      <w:r w:rsidR="005713E8" w:rsidRPr="005713E8">
        <w:rPr>
          <w:noProof/>
          <w:lang w:val="ru-RU"/>
        </w:rPr>
        <w:t>22</w:t>
      </w:r>
      <w:r w:rsidR="00205E5E" w:rsidRPr="000568C3">
        <w:rPr>
          <w:noProof/>
        </w:rPr>
        <w:fldChar w:fldCharType="end"/>
      </w:r>
    </w:p>
    <w:p w:rsidR="00E8110A" w:rsidRPr="00E60703" w:rsidRDefault="00E8110A" w:rsidP="005C48BD">
      <w:pPr>
        <w:pStyle w:val="11"/>
        <w:rPr>
          <w:noProof/>
          <w:sz w:val="22"/>
          <w:szCs w:val="22"/>
        </w:rPr>
      </w:pPr>
      <w:r w:rsidRPr="00E60703">
        <w:rPr>
          <w:noProof/>
        </w:rPr>
        <w:t>2.</w:t>
      </w:r>
      <w:r w:rsidRPr="00E60703">
        <w:rPr>
          <w:noProof/>
          <w:sz w:val="22"/>
          <w:szCs w:val="22"/>
        </w:rPr>
        <w:tab/>
      </w:r>
      <w:r w:rsidR="00C110D5">
        <w:rPr>
          <w:noProof/>
        </w:rPr>
        <w:t>РАЗРАБОТКА</w:t>
      </w:r>
      <w:r w:rsidR="00C110D5" w:rsidRPr="00E60703">
        <w:rPr>
          <w:noProof/>
        </w:rPr>
        <w:t xml:space="preserve"> </w:t>
      </w:r>
      <w:r w:rsidR="00C110D5">
        <w:rPr>
          <w:noProof/>
        </w:rPr>
        <w:t>ПРОЕКТА</w:t>
      </w:r>
      <w:r w:rsidRPr="00E60703">
        <w:rPr>
          <w:noProof/>
        </w:rPr>
        <w:tab/>
      </w:r>
      <w:r w:rsidR="00205E5E" w:rsidRPr="000568C3">
        <w:rPr>
          <w:noProof/>
        </w:rPr>
        <w:fldChar w:fldCharType="begin"/>
      </w:r>
      <w:r w:rsidRPr="00E60703">
        <w:rPr>
          <w:noProof/>
        </w:rPr>
        <w:instrText xml:space="preserve"> </w:instrText>
      </w:r>
      <w:r w:rsidRPr="000568C3">
        <w:rPr>
          <w:noProof/>
        </w:rPr>
        <w:instrText>PAGEREF</w:instrText>
      </w:r>
      <w:r w:rsidRPr="00E60703">
        <w:rPr>
          <w:noProof/>
        </w:rPr>
        <w:instrText xml:space="preserve"> _</w:instrText>
      </w:r>
      <w:r w:rsidRPr="000568C3">
        <w:rPr>
          <w:noProof/>
        </w:rPr>
        <w:instrText>Toc</w:instrText>
      </w:r>
      <w:r w:rsidRPr="00E60703">
        <w:rPr>
          <w:noProof/>
        </w:rPr>
        <w:instrText>410982106 \</w:instrText>
      </w:r>
      <w:r w:rsidRPr="000568C3">
        <w:rPr>
          <w:noProof/>
        </w:rPr>
        <w:instrText>h</w:instrText>
      </w:r>
      <w:r w:rsidRPr="00E60703">
        <w:rPr>
          <w:noProof/>
        </w:rPr>
        <w:instrText xml:space="preserve"> </w:instrText>
      </w:r>
      <w:r w:rsidR="00205E5E" w:rsidRPr="000568C3">
        <w:rPr>
          <w:noProof/>
        </w:rPr>
        <w:fldChar w:fldCharType="separate"/>
      </w:r>
      <w:r w:rsidR="005713E8">
        <w:rPr>
          <w:b w:val="0"/>
          <w:bCs w:val="0"/>
          <w:noProof/>
        </w:rPr>
        <w:t>Ошибка! Закладка не определена.</w:t>
      </w:r>
      <w:r w:rsidR="00205E5E" w:rsidRPr="000568C3">
        <w:rPr>
          <w:noProof/>
        </w:rPr>
        <w:fldChar w:fldCharType="end"/>
      </w:r>
    </w:p>
    <w:p w:rsidR="00E8110A" w:rsidRPr="00E60703" w:rsidRDefault="00E8110A" w:rsidP="00B2122A">
      <w:pPr>
        <w:pStyle w:val="21"/>
        <w:tabs>
          <w:tab w:val="left" w:pos="880"/>
          <w:tab w:val="right" w:leader="dot" w:pos="9350"/>
        </w:tabs>
        <w:jc w:val="both"/>
        <w:rPr>
          <w:smallCaps w:val="0"/>
          <w:noProof/>
          <w:sz w:val="22"/>
          <w:szCs w:val="22"/>
          <w:lang w:val="ru-RU"/>
        </w:rPr>
      </w:pPr>
      <w:r w:rsidRPr="00E60703">
        <w:rPr>
          <w:noProof/>
          <w:lang w:val="ru-RU"/>
        </w:rPr>
        <w:t>2.1</w:t>
      </w:r>
      <w:r w:rsidRPr="00E60703">
        <w:rPr>
          <w:smallCaps w:val="0"/>
          <w:noProof/>
          <w:sz w:val="22"/>
          <w:szCs w:val="22"/>
          <w:lang w:val="ru-RU"/>
        </w:rPr>
        <w:tab/>
      </w:r>
      <w:r w:rsidR="00E60703">
        <w:rPr>
          <w:noProof/>
          <w:lang w:val="ru-RU"/>
        </w:rPr>
        <w:t>Обоснование и резюме Альтернативы ГЭФ</w:t>
      </w:r>
      <w:r w:rsidRPr="00E60703">
        <w:rPr>
          <w:noProof/>
          <w:lang w:val="ru-RU"/>
        </w:rPr>
        <w:tab/>
      </w:r>
      <w:r w:rsidR="00205E5E" w:rsidRPr="000568C3">
        <w:rPr>
          <w:noProof/>
        </w:rPr>
        <w:fldChar w:fldCharType="begin"/>
      </w:r>
      <w:r w:rsidRPr="00E60703">
        <w:rPr>
          <w:noProof/>
          <w:lang w:val="ru-RU"/>
        </w:rPr>
        <w:instrText xml:space="preserve"> </w:instrText>
      </w:r>
      <w:r w:rsidRPr="000568C3">
        <w:rPr>
          <w:noProof/>
        </w:rPr>
        <w:instrText>PAGEREF</w:instrText>
      </w:r>
      <w:r w:rsidRPr="00E60703">
        <w:rPr>
          <w:noProof/>
          <w:lang w:val="ru-RU"/>
        </w:rPr>
        <w:instrText xml:space="preserve"> _</w:instrText>
      </w:r>
      <w:r w:rsidRPr="000568C3">
        <w:rPr>
          <w:noProof/>
        </w:rPr>
        <w:instrText>Toc</w:instrText>
      </w:r>
      <w:r w:rsidRPr="00E60703">
        <w:rPr>
          <w:noProof/>
          <w:lang w:val="ru-RU"/>
        </w:rPr>
        <w:instrText>410982107 \</w:instrText>
      </w:r>
      <w:r w:rsidRPr="000568C3">
        <w:rPr>
          <w:noProof/>
        </w:rPr>
        <w:instrText>h</w:instrText>
      </w:r>
      <w:r w:rsidRPr="00E60703">
        <w:rPr>
          <w:noProof/>
          <w:lang w:val="ru-RU"/>
        </w:rPr>
        <w:instrText xml:space="preserve"> </w:instrText>
      </w:r>
      <w:r w:rsidR="00205E5E" w:rsidRPr="000568C3">
        <w:rPr>
          <w:noProof/>
        </w:rPr>
      </w:r>
      <w:r w:rsidR="00205E5E" w:rsidRPr="000568C3">
        <w:rPr>
          <w:noProof/>
        </w:rPr>
        <w:fldChar w:fldCharType="separate"/>
      </w:r>
      <w:r w:rsidR="005713E8" w:rsidRPr="005713E8">
        <w:rPr>
          <w:noProof/>
          <w:lang w:val="ru-RU"/>
        </w:rPr>
        <w:t>26</w:t>
      </w:r>
      <w:r w:rsidR="00205E5E" w:rsidRPr="000568C3">
        <w:rPr>
          <w:noProof/>
        </w:rPr>
        <w:fldChar w:fldCharType="end"/>
      </w:r>
    </w:p>
    <w:p w:rsidR="00E8110A" w:rsidRPr="00E60703" w:rsidRDefault="00E8110A" w:rsidP="00B2122A">
      <w:pPr>
        <w:pStyle w:val="21"/>
        <w:tabs>
          <w:tab w:val="left" w:pos="880"/>
          <w:tab w:val="right" w:leader="dot" w:pos="9350"/>
        </w:tabs>
        <w:jc w:val="both"/>
        <w:rPr>
          <w:smallCaps w:val="0"/>
          <w:noProof/>
          <w:sz w:val="22"/>
          <w:szCs w:val="22"/>
          <w:lang w:val="ru-RU"/>
        </w:rPr>
      </w:pPr>
      <w:r w:rsidRPr="00E60703">
        <w:rPr>
          <w:noProof/>
          <w:lang w:val="ru-RU"/>
        </w:rPr>
        <w:t>2.2</w:t>
      </w:r>
      <w:r w:rsidRPr="00E60703">
        <w:rPr>
          <w:smallCaps w:val="0"/>
          <w:noProof/>
          <w:sz w:val="22"/>
          <w:szCs w:val="22"/>
          <w:lang w:val="ru-RU"/>
        </w:rPr>
        <w:tab/>
      </w:r>
      <w:r w:rsidR="00E60703">
        <w:rPr>
          <w:noProof/>
          <w:lang w:val="ru-RU"/>
        </w:rPr>
        <w:t>Соотвествие стратегии ГЭФ в о</w:t>
      </w:r>
      <w:r w:rsidR="00596A30">
        <w:rPr>
          <w:noProof/>
          <w:lang w:val="ru-RU"/>
        </w:rPr>
        <w:t>с</w:t>
      </w:r>
      <w:r w:rsidR="00E60703">
        <w:rPr>
          <w:noProof/>
          <w:lang w:val="ru-RU"/>
        </w:rPr>
        <w:t>новной области</w:t>
      </w:r>
      <w:r w:rsidRPr="00E60703">
        <w:rPr>
          <w:noProof/>
          <w:lang w:val="ru-RU"/>
        </w:rPr>
        <w:tab/>
      </w:r>
      <w:r w:rsidR="00205E5E" w:rsidRPr="000568C3">
        <w:rPr>
          <w:noProof/>
        </w:rPr>
        <w:fldChar w:fldCharType="begin"/>
      </w:r>
      <w:r w:rsidRPr="00E60703">
        <w:rPr>
          <w:noProof/>
          <w:lang w:val="ru-RU"/>
        </w:rPr>
        <w:instrText xml:space="preserve"> </w:instrText>
      </w:r>
      <w:r w:rsidRPr="000568C3">
        <w:rPr>
          <w:noProof/>
        </w:rPr>
        <w:instrText>PAGEREF</w:instrText>
      </w:r>
      <w:r w:rsidRPr="00E60703">
        <w:rPr>
          <w:noProof/>
          <w:lang w:val="ru-RU"/>
        </w:rPr>
        <w:instrText xml:space="preserve"> _</w:instrText>
      </w:r>
      <w:r w:rsidRPr="000568C3">
        <w:rPr>
          <w:noProof/>
        </w:rPr>
        <w:instrText>Toc</w:instrText>
      </w:r>
      <w:r w:rsidRPr="00E60703">
        <w:rPr>
          <w:noProof/>
          <w:lang w:val="ru-RU"/>
        </w:rPr>
        <w:instrText>410982108 \</w:instrText>
      </w:r>
      <w:r w:rsidRPr="000568C3">
        <w:rPr>
          <w:noProof/>
        </w:rPr>
        <w:instrText>h</w:instrText>
      </w:r>
      <w:r w:rsidRPr="00E60703">
        <w:rPr>
          <w:noProof/>
          <w:lang w:val="ru-RU"/>
        </w:rPr>
        <w:instrText xml:space="preserve"> </w:instrText>
      </w:r>
      <w:r w:rsidR="00205E5E" w:rsidRPr="000568C3">
        <w:rPr>
          <w:noProof/>
        </w:rPr>
      </w:r>
      <w:r w:rsidR="00205E5E" w:rsidRPr="000568C3">
        <w:rPr>
          <w:noProof/>
        </w:rPr>
        <w:fldChar w:fldCharType="separate"/>
      </w:r>
      <w:r w:rsidR="005713E8" w:rsidRPr="005713E8">
        <w:rPr>
          <w:noProof/>
          <w:lang w:val="ru-RU"/>
        </w:rPr>
        <w:t>27</w:t>
      </w:r>
      <w:r w:rsidR="00205E5E" w:rsidRPr="000568C3">
        <w:rPr>
          <w:noProof/>
        </w:rPr>
        <w:fldChar w:fldCharType="end"/>
      </w:r>
    </w:p>
    <w:p w:rsidR="00E8110A" w:rsidRPr="00E60703" w:rsidRDefault="00E8110A" w:rsidP="00B2122A">
      <w:pPr>
        <w:pStyle w:val="21"/>
        <w:tabs>
          <w:tab w:val="left" w:pos="880"/>
          <w:tab w:val="right" w:leader="dot" w:pos="9350"/>
        </w:tabs>
        <w:jc w:val="both"/>
        <w:rPr>
          <w:smallCaps w:val="0"/>
          <w:noProof/>
          <w:sz w:val="22"/>
          <w:szCs w:val="22"/>
          <w:lang w:val="ru-RU"/>
        </w:rPr>
      </w:pPr>
      <w:r w:rsidRPr="00E60703">
        <w:rPr>
          <w:noProof/>
          <w:lang w:val="ru-RU"/>
        </w:rPr>
        <w:t>2.3</w:t>
      </w:r>
      <w:r w:rsidRPr="00E60703">
        <w:rPr>
          <w:smallCaps w:val="0"/>
          <w:noProof/>
          <w:sz w:val="22"/>
          <w:szCs w:val="22"/>
          <w:lang w:val="ru-RU"/>
        </w:rPr>
        <w:tab/>
      </w:r>
      <w:r w:rsidR="00E60703">
        <w:rPr>
          <w:noProof/>
          <w:lang w:val="ru-RU"/>
        </w:rPr>
        <w:t>Цель, результаты и подрезультаты проекта</w:t>
      </w:r>
      <w:r w:rsidRPr="00E60703">
        <w:rPr>
          <w:noProof/>
          <w:lang w:val="ru-RU"/>
        </w:rPr>
        <w:tab/>
      </w:r>
      <w:r w:rsidR="00205E5E" w:rsidRPr="000568C3">
        <w:rPr>
          <w:noProof/>
        </w:rPr>
        <w:fldChar w:fldCharType="begin"/>
      </w:r>
      <w:r w:rsidRPr="00E60703">
        <w:rPr>
          <w:noProof/>
          <w:lang w:val="ru-RU"/>
        </w:rPr>
        <w:instrText xml:space="preserve"> </w:instrText>
      </w:r>
      <w:r w:rsidRPr="000568C3">
        <w:rPr>
          <w:noProof/>
        </w:rPr>
        <w:instrText>PAGEREF</w:instrText>
      </w:r>
      <w:r w:rsidRPr="00E60703">
        <w:rPr>
          <w:noProof/>
          <w:lang w:val="ru-RU"/>
        </w:rPr>
        <w:instrText xml:space="preserve"> _</w:instrText>
      </w:r>
      <w:r w:rsidRPr="000568C3">
        <w:rPr>
          <w:noProof/>
        </w:rPr>
        <w:instrText>Toc</w:instrText>
      </w:r>
      <w:r w:rsidRPr="00E60703">
        <w:rPr>
          <w:noProof/>
          <w:lang w:val="ru-RU"/>
        </w:rPr>
        <w:instrText>410982109 \</w:instrText>
      </w:r>
      <w:r w:rsidRPr="000568C3">
        <w:rPr>
          <w:noProof/>
        </w:rPr>
        <w:instrText>h</w:instrText>
      </w:r>
      <w:r w:rsidRPr="00E60703">
        <w:rPr>
          <w:noProof/>
          <w:lang w:val="ru-RU"/>
        </w:rPr>
        <w:instrText xml:space="preserve"> </w:instrText>
      </w:r>
      <w:r w:rsidR="00205E5E" w:rsidRPr="000568C3">
        <w:rPr>
          <w:noProof/>
        </w:rPr>
      </w:r>
      <w:r w:rsidR="00205E5E" w:rsidRPr="000568C3">
        <w:rPr>
          <w:noProof/>
        </w:rPr>
        <w:fldChar w:fldCharType="separate"/>
      </w:r>
      <w:r w:rsidR="005713E8" w:rsidRPr="005713E8">
        <w:rPr>
          <w:noProof/>
          <w:lang w:val="ru-RU"/>
        </w:rPr>
        <w:t>28</w:t>
      </w:r>
      <w:r w:rsidR="00205E5E" w:rsidRPr="000568C3">
        <w:rPr>
          <w:noProof/>
        </w:rPr>
        <w:fldChar w:fldCharType="end"/>
      </w:r>
    </w:p>
    <w:p w:rsidR="00E8110A" w:rsidRPr="007B0198" w:rsidRDefault="00E8110A" w:rsidP="00B2122A">
      <w:pPr>
        <w:pStyle w:val="21"/>
        <w:tabs>
          <w:tab w:val="left" w:pos="880"/>
          <w:tab w:val="right" w:leader="dot" w:pos="9350"/>
        </w:tabs>
        <w:jc w:val="both"/>
        <w:rPr>
          <w:smallCaps w:val="0"/>
          <w:noProof/>
          <w:sz w:val="22"/>
          <w:szCs w:val="22"/>
          <w:lang w:val="ru-RU"/>
        </w:rPr>
      </w:pPr>
      <w:r w:rsidRPr="007B0198">
        <w:rPr>
          <w:noProof/>
          <w:lang w:val="ru-RU"/>
        </w:rPr>
        <w:t>2.4</w:t>
      </w:r>
      <w:r w:rsidRPr="007B0198">
        <w:rPr>
          <w:smallCaps w:val="0"/>
          <w:noProof/>
          <w:sz w:val="22"/>
          <w:szCs w:val="22"/>
          <w:lang w:val="ru-RU"/>
        </w:rPr>
        <w:tab/>
      </w:r>
      <w:r w:rsidR="00E60703">
        <w:rPr>
          <w:smallCaps w:val="0"/>
          <w:noProof/>
          <w:sz w:val="22"/>
          <w:szCs w:val="22"/>
          <w:lang w:val="ru-RU"/>
        </w:rPr>
        <w:t>Анализ заинтересованных сторон</w:t>
      </w:r>
      <w:r w:rsidRPr="007B0198">
        <w:rPr>
          <w:noProof/>
          <w:lang w:val="ru-RU"/>
        </w:rPr>
        <w:tab/>
      </w:r>
      <w:r w:rsidR="00205E5E" w:rsidRPr="000568C3">
        <w:rPr>
          <w:noProof/>
        </w:rPr>
        <w:fldChar w:fldCharType="begin"/>
      </w:r>
      <w:r w:rsidRPr="007B0198">
        <w:rPr>
          <w:noProof/>
          <w:lang w:val="ru-RU"/>
        </w:rPr>
        <w:instrText xml:space="preserve"> </w:instrText>
      </w:r>
      <w:r w:rsidRPr="000568C3">
        <w:rPr>
          <w:noProof/>
        </w:rPr>
        <w:instrText>PAGEREF</w:instrText>
      </w:r>
      <w:r w:rsidRPr="007B0198">
        <w:rPr>
          <w:noProof/>
          <w:lang w:val="ru-RU"/>
        </w:rPr>
        <w:instrText xml:space="preserve"> _</w:instrText>
      </w:r>
      <w:r w:rsidRPr="000568C3">
        <w:rPr>
          <w:noProof/>
        </w:rPr>
        <w:instrText>Toc</w:instrText>
      </w:r>
      <w:r w:rsidRPr="007B0198">
        <w:rPr>
          <w:noProof/>
          <w:lang w:val="ru-RU"/>
        </w:rPr>
        <w:instrText>410982110 \</w:instrText>
      </w:r>
      <w:r w:rsidRPr="000568C3">
        <w:rPr>
          <w:noProof/>
        </w:rPr>
        <w:instrText>h</w:instrText>
      </w:r>
      <w:r w:rsidRPr="007B0198">
        <w:rPr>
          <w:noProof/>
          <w:lang w:val="ru-RU"/>
        </w:rPr>
        <w:instrText xml:space="preserve"> </w:instrText>
      </w:r>
      <w:r w:rsidR="00205E5E" w:rsidRPr="000568C3">
        <w:rPr>
          <w:noProof/>
        </w:rPr>
        <w:fldChar w:fldCharType="separate"/>
      </w:r>
      <w:r w:rsidR="005713E8">
        <w:rPr>
          <w:b/>
          <w:bCs/>
          <w:noProof/>
          <w:lang w:val="ru-RU"/>
        </w:rPr>
        <w:t>Ошибка! Закладка не определена.</w:t>
      </w:r>
      <w:r w:rsidR="00205E5E" w:rsidRPr="000568C3">
        <w:rPr>
          <w:noProof/>
        </w:rPr>
        <w:fldChar w:fldCharType="end"/>
      </w:r>
    </w:p>
    <w:p w:rsidR="00E8110A" w:rsidRPr="00E84225" w:rsidRDefault="00E8110A" w:rsidP="00B2122A">
      <w:pPr>
        <w:pStyle w:val="21"/>
        <w:tabs>
          <w:tab w:val="left" w:pos="880"/>
          <w:tab w:val="right" w:leader="dot" w:pos="9350"/>
        </w:tabs>
        <w:jc w:val="both"/>
        <w:rPr>
          <w:smallCaps w:val="0"/>
          <w:noProof/>
          <w:sz w:val="22"/>
          <w:szCs w:val="22"/>
          <w:lang w:val="ru-RU"/>
        </w:rPr>
      </w:pPr>
      <w:r w:rsidRPr="00E84225">
        <w:rPr>
          <w:noProof/>
          <w:lang w:val="ru-RU"/>
        </w:rPr>
        <w:t>2.5</w:t>
      </w:r>
      <w:r w:rsidRPr="00E84225">
        <w:rPr>
          <w:smallCaps w:val="0"/>
          <w:noProof/>
          <w:sz w:val="22"/>
          <w:szCs w:val="22"/>
          <w:lang w:val="ru-RU"/>
        </w:rPr>
        <w:tab/>
      </w:r>
      <w:r w:rsidR="00E84225">
        <w:rPr>
          <w:noProof/>
          <w:lang w:val="ru-RU"/>
        </w:rPr>
        <w:t>Социально-экономические выгоды</w:t>
      </w:r>
      <w:r w:rsidRPr="00E84225">
        <w:rPr>
          <w:noProof/>
          <w:lang w:val="ru-RU"/>
        </w:rPr>
        <w:t xml:space="preserve"> (</w:t>
      </w:r>
      <w:r w:rsidR="00E84225">
        <w:rPr>
          <w:noProof/>
          <w:lang w:val="ru-RU"/>
        </w:rPr>
        <w:t>включая гендерный аспект</w:t>
      </w:r>
      <w:r w:rsidRPr="00E84225">
        <w:rPr>
          <w:noProof/>
          <w:lang w:val="ru-RU"/>
        </w:rPr>
        <w:t>)</w:t>
      </w:r>
      <w:r w:rsidRPr="00E84225">
        <w:rPr>
          <w:noProof/>
          <w:lang w:val="ru-RU"/>
        </w:rPr>
        <w:tab/>
      </w:r>
      <w:r w:rsidR="00205E5E" w:rsidRPr="000568C3">
        <w:rPr>
          <w:noProof/>
        </w:rPr>
        <w:fldChar w:fldCharType="begin"/>
      </w:r>
      <w:r w:rsidRPr="00E84225">
        <w:rPr>
          <w:noProof/>
          <w:lang w:val="ru-RU"/>
        </w:rPr>
        <w:instrText xml:space="preserve"> </w:instrText>
      </w:r>
      <w:r w:rsidRPr="000568C3">
        <w:rPr>
          <w:noProof/>
        </w:rPr>
        <w:instrText>PAGEREF</w:instrText>
      </w:r>
      <w:r w:rsidRPr="00E84225">
        <w:rPr>
          <w:noProof/>
          <w:lang w:val="ru-RU"/>
        </w:rPr>
        <w:instrText xml:space="preserve"> _</w:instrText>
      </w:r>
      <w:r w:rsidRPr="000568C3">
        <w:rPr>
          <w:noProof/>
        </w:rPr>
        <w:instrText>Toc</w:instrText>
      </w:r>
      <w:r w:rsidRPr="00E84225">
        <w:rPr>
          <w:noProof/>
          <w:lang w:val="ru-RU"/>
        </w:rPr>
        <w:instrText>410982111 \</w:instrText>
      </w:r>
      <w:r w:rsidRPr="000568C3">
        <w:rPr>
          <w:noProof/>
        </w:rPr>
        <w:instrText>h</w:instrText>
      </w:r>
      <w:r w:rsidRPr="00E84225">
        <w:rPr>
          <w:noProof/>
          <w:lang w:val="ru-RU"/>
        </w:rPr>
        <w:instrText xml:space="preserve"> </w:instrText>
      </w:r>
      <w:r w:rsidR="00205E5E" w:rsidRPr="000568C3">
        <w:rPr>
          <w:noProof/>
        </w:rPr>
      </w:r>
      <w:r w:rsidR="00205E5E" w:rsidRPr="000568C3">
        <w:rPr>
          <w:noProof/>
        </w:rPr>
        <w:fldChar w:fldCharType="separate"/>
      </w:r>
      <w:r w:rsidR="005713E8" w:rsidRPr="005713E8">
        <w:rPr>
          <w:noProof/>
          <w:lang w:val="ru-RU"/>
        </w:rPr>
        <w:t>43</w:t>
      </w:r>
      <w:r w:rsidR="00205E5E" w:rsidRPr="000568C3">
        <w:rPr>
          <w:noProof/>
        </w:rPr>
        <w:fldChar w:fldCharType="end"/>
      </w:r>
    </w:p>
    <w:p w:rsidR="00E8110A" w:rsidRPr="00E60703" w:rsidRDefault="00E8110A" w:rsidP="00B2122A">
      <w:pPr>
        <w:pStyle w:val="31"/>
        <w:tabs>
          <w:tab w:val="left" w:pos="1100"/>
          <w:tab w:val="right" w:leader="dot" w:pos="9350"/>
        </w:tabs>
        <w:jc w:val="both"/>
        <w:rPr>
          <w:i w:val="0"/>
          <w:iCs w:val="0"/>
          <w:noProof/>
          <w:sz w:val="22"/>
          <w:szCs w:val="22"/>
          <w:lang w:val="ru-RU"/>
        </w:rPr>
      </w:pPr>
      <w:r w:rsidRPr="00E60703">
        <w:rPr>
          <w:noProof/>
          <w:lang w:val="ru-RU"/>
        </w:rPr>
        <w:t>2.5.1</w:t>
      </w:r>
      <w:r w:rsidRPr="00E60703">
        <w:rPr>
          <w:i w:val="0"/>
          <w:iCs w:val="0"/>
          <w:noProof/>
          <w:sz w:val="22"/>
          <w:szCs w:val="22"/>
          <w:lang w:val="ru-RU"/>
        </w:rPr>
        <w:tab/>
      </w:r>
      <w:r w:rsidR="00E60703">
        <w:rPr>
          <w:noProof/>
          <w:lang w:val="ru-RU"/>
        </w:rPr>
        <w:t>Представительство женщин в учреждениях</w:t>
      </w:r>
      <w:r w:rsidRPr="00E60703">
        <w:rPr>
          <w:noProof/>
          <w:lang w:val="ru-RU"/>
        </w:rPr>
        <w:tab/>
      </w:r>
      <w:r w:rsidR="00205E5E" w:rsidRPr="000568C3">
        <w:rPr>
          <w:noProof/>
        </w:rPr>
        <w:fldChar w:fldCharType="begin"/>
      </w:r>
      <w:r w:rsidRPr="00E60703">
        <w:rPr>
          <w:noProof/>
          <w:lang w:val="ru-RU"/>
        </w:rPr>
        <w:instrText xml:space="preserve"> </w:instrText>
      </w:r>
      <w:r w:rsidRPr="000568C3">
        <w:rPr>
          <w:noProof/>
        </w:rPr>
        <w:instrText>PAGEREF</w:instrText>
      </w:r>
      <w:r w:rsidRPr="00E60703">
        <w:rPr>
          <w:noProof/>
          <w:lang w:val="ru-RU"/>
        </w:rPr>
        <w:instrText xml:space="preserve"> _</w:instrText>
      </w:r>
      <w:r w:rsidRPr="000568C3">
        <w:rPr>
          <w:noProof/>
        </w:rPr>
        <w:instrText>Toc</w:instrText>
      </w:r>
      <w:r w:rsidRPr="00E60703">
        <w:rPr>
          <w:noProof/>
          <w:lang w:val="ru-RU"/>
        </w:rPr>
        <w:instrText>410982112 \</w:instrText>
      </w:r>
      <w:r w:rsidRPr="000568C3">
        <w:rPr>
          <w:noProof/>
        </w:rPr>
        <w:instrText>h</w:instrText>
      </w:r>
      <w:r w:rsidRPr="00E60703">
        <w:rPr>
          <w:noProof/>
          <w:lang w:val="ru-RU"/>
        </w:rPr>
        <w:instrText xml:space="preserve"> </w:instrText>
      </w:r>
      <w:r w:rsidR="00205E5E" w:rsidRPr="000568C3">
        <w:rPr>
          <w:noProof/>
        </w:rPr>
        <w:fldChar w:fldCharType="separate"/>
      </w:r>
      <w:r w:rsidR="005713E8">
        <w:rPr>
          <w:b/>
          <w:bCs/>
          <w:noProof/>
          <w:lang w:val="ru-RU"/>
        </w:rPr>
        <w:t>Ошибка! Закладка не определена.</w:t>
      </w:r>
      <w:r w:rsidR="00205E5E" w:rsidRPr="000568C3">
        <w:rPr>
          <w:noProof/>
        </w:rPr>
        <w:fldChar w:fldCharType="end"/>
      </w:r>
    </w:p>
    <w:p w:rsidR="00596A30" w:rsidRDefault="00E8110A" w:rsidP="00B2122A">
      <w:pPr>
        <w:pStyle w:val="31"/>
        <w:tabs>
          <w:tab w:val="left" w:pos="1100"/>
          <w:tab w:val="right" w:leader="dot" w:pos="9350"/>
        </w:tabs>
        <w:jc w:val="both"/>
        <w:rPr>
          <w:noProof/>
          <w:lang w:val="ru-RU"/>
        </w:rPr>
      </w:pPr>
      <w:r w:rsidRPr="00E60703">
        <w:rPr>
          <w:noProof/>
          <w:lang w:val="ru-RU"/>
        </w:rPr>
        <w:t>2.5.2</w:t>
      </w:r>
      <w:r w:rsidRPr="00E60703">
        <w:rPr>
          <w:i w:val="0"/>
          <w:iCs w:val="0"/>
          <w:noProof/>
          <w:sz w:val="22"/>
          <w:szCs w:val="22"/>
          <w:lang w:val="ru-RU"/>
        </w:rPr>
        <w:tab/>
      </w:r>
      <w:r w:rsidR="00E60703">
        <w:rPr>
          <w:noProof/>
          <w:lang w:val="ru-RU"/>
        </w:rPr>
        <w:t>Участие женщин в принятии решений, касающихся управления</w:t>
      </w:r>
      <w:r w:rsidR="00596A30">
        <w:rPr>
          <w:noProof/>
          <w:lang w:val="ru-RU"/>
        </w:rPr>
        <w:t xml:space="preserve"> </w:t>
      </w:r>
      <w:r w:rsidR="00E60703">
        <w:rPr>
          <w:noProof/>
          <w:lang w:val="ru-RU"/>
        </w:rPr>
        <w:t>природными</w:t>
      </w:r>
    </w:p>
    <w:p w:rsidR="00E8110A" w:rsidRPr="00E60703" w:rsidRDefault="00596A30" w:rsidP="00B2122A">
      <w:pPr>
        <w:pStyle w:val="31"/>
        <w:tabs>
          <w:tab w:val="left" w:pos="1100"/>
          <w:tab w:val="right" w:leader="dot" w:pos="9350"/>
        </w:tabs>
        <w:jc w:val="both"/>
        <w:rPr>
          <w:i w:val="0"/>
          <w:iCs w:val="0"/>
          <w:noProof/>
          <w:sz w:val="22"/>
          <w:szCs w:val="22"/>
          <w:lang w:val="ru-RU"/>
        </w:rPr>
      </w:pPr>
      <w:r>
        <w:rPr>
          <w:noProof/>
          <w:lang w:val="ru-RU"/>
        </w:rPr>
        <w:tab/>
      </w:r>
      <w:r w:rsidR="00E60703">
        <w:rPr>
          <w:noProof/>
          <w:lang w:val="ru-RU"/>
        </w:rPr>
        <w:t xml:space="preserve"> ресурсами</w:t>
      </w:r>
      <w:r w:rsidR="00E8110A" w:rsidRPr="00E60703">
        <w:rPr>
          <w:noProof/>
          <w:lang w:val="ru-RU"/>
        </w:rPr>
        <w:tab/>
      </w:r>
      <w:r w:rsidR="00205E5E" w:rsidRPr="000568C3">
        <w:rPr>
          <w:noProof/>
        </w:rPr>
        <w:fldChar w:fldCharType="begin"/>
      </w:r>
      <w:r w:rsidR="00E8110A" w:rsidRPr="00E60703">
        <w:rPr>
          <w:noProof/>
          <w:lang w:val="ru-RU"/>
        </w:rPr>
        <w:instrText xml:space="preserve"> </w:instrText>
      </w:r>
      <w:r w:rsidR="00E8110A" w:rsidRPr="000568C3">
        <w:rPr>
          <w:noProof/>
        </w:rPr>
        <w:instrText>PAGEREF</w:instrText>
      </w:r>
      <w:r w:rsidR="00E8110A" w:rsidRPr="00E60703">
        <w:rPr>
          <w:noProof/>
          <w:lang w:val="ru-RU"/>
        </w:rPr>
        <w:instrText xml:space="preserve"> _</w:instrText>
      </w:r>
      <w:r w:rsidR="00E8110A" w:rsidRPr="000568C3">
        <w:rPr>
          <w:noProof/>
        </w:rPr>
        <w:instrText>Toc</w:instrText>
      </w:r>
      <w:r w:rsidR="00E8110A" w:rsidRPr="00E60703">
        <w:rPr>
          <w:noProof/>
          <w:lang w:val="ru-RU"/>
        </w:rPr>
        <w:instrText>410982113 \</w:instrText>
      </w:r>
      <w:r w:rsidR="00E8110A" w:rsidRPr="000568C3">
        <w:rPr>
          <w:noProof/>
        </w:rPr>
        <w:instrText>h</w:instrText>
      </w:r>
      <w:r w:rsidR="00E8110A" w:rsidRPr="00E60703">
        <w:rPr>
          <w:noProof/>
          <w:lang w:val="ru-RU"/>
        </w:rPr>
        <w:instrText xml:space="preserve"> </w:instrText>
      </w:r>
      <w:r w:rsidR="00205E5E" w:rsidRPr="000568C3">
        <w:rPr>
          <w:noProof/>
        </w:rPr>
      </w:r>
      <w:r w:rsidR="00205E5E" w:rsidRPr="000568C3">
        <w:rPr>
          <w:noProof/>
        </w:rPr>
        <w:fldChar w:fldCharType="separate"/>
      </w:r>
      <w:r w:rsidR="005713E8" w:rsidRPr="005713E8">
        <w:rPr>
          <w:noProof/>
          <w:lang w:val="ru-RU"/>
        </w:rPr>
        <w:t>44</w:t>
      </w:r>
      <w:r w:rsidR="00205E5E" w:rsidRPr="000568C3">
        <w:rPr>
          <w:noProof/>
        </w:rPr>
        <w:fldChar w:fldCharType="end"/>
      </w:r>
    </w:p>
    <w:p w:rsidR="00E8110A" w:rsidRPr="00E84225" w:rsidRDefault="00E8110A" w:rsidP="00B2122A">
      <w:pPr>
        <w:pStyle w:val="31"/>
        <w:tabs>
          <w:tab w:val="left" w:pos="1100"/>
          <w:tab w:val="right" w:leader="dot" w:pos="9350"/>
        </w:tabs>
        <w:jc w:val="both"/>
        <w:rPr>
          <w:i w:val="0"/>
          <w:iCs w:val="0"/>
          <w:noProof/>
          <w:sz w:val="22"/>
          <w:szCs w:val="22"/>
          <w:lang w:val="ru-RU"/>
        </w:rPr>
      </w:pPr>
      <w:r w:rsidRPr="00E84225">
        <w:rPr>
          <w:noProof/>
          <w:lang w:val="ru-RU"/>
        </w:rPr>
        <w:t>2.5.3</w:t>
      </w:r>
      <w:r w:rsidRPr="00E84225">
        <w:rPr>
          <w:i w:val="0"/>
          <w:iCs w:val="0"/>
          <w:noProof/>
          <w:sz w:val="22"/>
          <w:szCs w:val="22"/>
          <w:lang w:val="ru-RU"/>
        </w:rPr>
        <w:tab/>
      </w:r>
      <w:r w:rsidR="00E84225">
        <w:rPr>
          <w:noProof/>
          <w:lang w:val="ru-RU"/>
        </w:rPr>
        <w:t>Участие женщин в реализации проекта</w:t>
      </w:r>
      <w:r w:rsidRPr="00E84225">
        <w:rPr>
          <w:noProof/>
          <w:lang w:val="ru-RU"/>
        </w:rPr>
        <w:tab/>
      </w:r>
      <w:r w:rsidR="00205E5E" w:rsidRPr="000568C3">
        <w:rPr>
          <w:noProof/>
        </w:rPr>
        <w:fldChar w:fldCharType="begin"/>
      </w:r>
      <w:r w:rsidRPr="00E84225">
        <w:rPr>
          <w:noProof/>
          <w:lang w:val="ru-RU"/>
        </w:rPr>
        <w:instrText xml:space="preserve"> </w:instrText>
      </w:r>
      <w:r w:rsidRPr="000568C3">
        <w:rPr>
          <w:noProof/>
        </w:rPr>
        <w:instrText>PAGEREF</w:instrText>
      </w:r>
      <w:r w:rsidRPr="00E84225">
        <w:rPr>
          <w:noProof/>
          <w:lang w:val="ru-RU"/>
        </w:rPr>
        <w:instrText xml:space="preserve"> _</w:instrText>
      </w:r>
      <w:r w:rsidRPr="000568C3">
        <w:rPr>
          <w:noProof/>
        </w:rPr>
        <w:instrText>Toc</w:instrText>
      </w:r>
      <w:r w:rsidRPr="00E84225">
        <w:rPr>
          <w:noProof/>
          <w:lang w:val="ru-RU"/>
        </w:rPr>
        <w:instrText>410982114 \</w:instrText>
      </w:r>
      <w:r w:rsidRPr="000568C3">
        <w:rPr>
          <w:noProof/>
        </w:rPr>
        <w:instrText>h</w:instrText>
      </w:r>
      <w:r w:rsidRPr="00E84225">
        <w:rPr>
          <w:noProof/>
          <w:lang w:val="ru-RU"/>
        </w:rPr>
        <w:instrText xml:space="preserve"> </w:instrText>
      </w:r>
      <w:r w:rsidR="00205E5E" w:rsidRPr="000568C3">
        <w:rPr>
          <w:noProof/>
        </w:rPr>
        <w:fldChar w:fldCharType="separate"/>
      </w:r>
      <w:r w:rsidR="005713E8">
        <w:rPr>
          <w:b/>
          <w:bCs/>
          <w:noProof/>
          <w:lang w:val="ru-RU"/>
        </w:rPr>
        <w:t>Ошибка! Закладка не определена.</w:t>
      </w:r>
      <w:r w:rsidR="00205E5E" w:rsidRPr="000568C3">
        <w:rPr>
          <w:noProof/>
        </w:rPr>
        <w:fldChar w:fldCharType="end"/>
      </w:r>
    </w:p>
    <w:p w:rsidR="00E8110A" w:rsidRPr="00FF053E" w:rsidRDefault="00E8110A" w:rsidP="00B2122A">
      <w:pPr>
        <w:pStyle w:val="21"/>
        <w:tabs>
          <w:tab w:val="left" w:pos="880"/>
          <w:tab w:val="right" w:leader="dot" w:pos="9350"/>
        </w:tabs>
        <w:jc w:val="both"/>
        <w:rPr>
          <w:smallCaps w:val="0"/>
          <w:noProof/>
          <w:sz w:val="22"/>
          <w:szCs w:val="22"/>
          <w:lang w:val="ru-RU"/>
        </w:rPr>
      </w:pPr>
      <w:r w:rsidRPr="00E60703">
        <w:rPr>
          <w:noProof/>
          <w:lang w:val="ru-RU"/>
        </w:rPr>
        <w:t>2.6</w:t>
      </w:r>
      <w:r w:rsidRPr="00E60703">
        <w:rPr>
          <w:smallCaps w:val="0"/>
          <w:noProof/>
          <w:sz w:val="22"/>
          <w:szCs w:val="22"/>
          <w:lang w:val="ru-RU"/>
        </w:rPr>
        <w:tab/>
      </w:r>
      <w:r w:rsidR="00E84225">
        <w:rPr>
          <w:noProof/>
          <w:lang w:val="ru-RU"/>
        </w:rPr>
        <w:t>Экономическая</w:t>
      </w:r>
      <w:r w:rsidR="00E84225" w:rsidRPr="00E60703">
        <w:rPr>
          <w:noProof/>
          <w:lang w:val="ru-RU"/>
        </w:rPr>
        <w:t xml:space="preserve"> </w:t>
      </w:r>
      <w:r w:rsidR="00E84225">
        <w:rPr>
          <w:noProof/>
          <w:lang w:val="ru-RU"/>
        </w:rPr>
        <w:t>эффективность</w:t>
      </w:r>
      <w:r w:rsidRPr="00E60703">
        <w:rPr>
          <w:noProof/>
          <w:lang w:val="ru-RU"/>
        </w:rPr>
        <w:tab/>
      </w:r>
      <w:r w:rsidR="00205E5E" w:rsidRPr="000568C3">
        <w:rPr>
          <w:noProof/>
        </w:rPr>
        <w:fldChar w:fldCharType="begin"/>
      </w:r>
      <w:r w:rsidRPr="00E60703">
        <w:rPr>
          <w:noProof/>
          <w:lang w:val="ru-RU"/>
        </w:rPr>
        <w:instrText xml:space="preserve"> </w:instrText>
      </w:r>
      <w:r w:rsidRPr="000568C3">
        <w:rPr>
          <w:noProof/>
        </w:rPr>
        <w:instrText>PAGEREF</w:instrText>
      </w:r>
      <w:r w:rsidRPr="00E60703">
        <w:rPr>
          <w:noProof/>
          <w:lang w:val="ru-RU"/>
        </w:rPr>
        <w:instrText xml:space="preserve"> _</w:instrText>
      </w:r>
      <w:r w:rsidRPr="000568C3">
        <w:rPr>
          <w:noProof/>
        </w:rPr>
        <w:instrText>Toc</w:instrText>
      </w:r>
      <w:r w:rsidRPr="00E60703">
        <w:rPr>
          <w:noProof/>
          <w:lang w:val="ru-RU"/>
        </w:rPr>
        <w:instrText>410982</w:instrText>
      </w:r>
      <w:r w:rsidRPr="00FF053E">
        <w:rPr>
          <w:noProof/>
          <w:lang w:val="ru-RU"/>
        </w:rPr>
        <w:instrText>115 \</w:instrText>
      </w:r>
      <w:r w:rsidRPr="000568C3">
        <w:rPr>
          <w:noProof/>
        </w:rPr>
        <w:instrText>h</w:instrText>
      </w:r>
      <w:r w:rsidRPr="00FF053E">
        <w:rPr>
          <w:noProof/>
          <w:lang w:val="ru-RU"/>
        </w:rPr>
        <w:instrText xml:space="preserve"> </w:instrText>
      </w:r>
      <w:r w:rsidR="00205E5E" w:rsidRPr="000568C3">
        <w:rPr>
          <w:noProof/>
        </w:rPr>
        <w:fldChar w:fldCharType="separate"/>
      </w:r>
      <w:r w:rsidR="005713E8">
        <w:rPr>
          <w:b/>
          <w:bCs/>
          <w:noProof/>
          <w:lang w:val="ru-RU"/>
        </w:rPr>
        <w:t>Ошибка! Закладка не определена.</w:t>
      </w:r>
      <w:r w:rsidR="00205E5E" w:rsidRPr="000568C3">
        <w:rPr>
          <w:noProof/>
        </w:rPr>
        <w:fldChar w:fldCharType="end"/>
      </w:r>
    </w:p>
    <w:p w:rsidR="00E8110A" w:rsidRPr="00E60703" w:rsidRDefault="00E8110A" w:rsidP="00B2122A">
      <w:pPr>
        <w:pStyle w:val="21"/>
        <w:tabs>
          <w:tab w:val="left" w:pos="880"/>
          <w:tab w:val="right" w:leader="dot" w:pos="9350"/>
        </w:tabs>
        <w:jc w:val="both"/>
        <w:rPr>
          <w:smallCaps w:val="0"/>
          <w:noProof/>
          <w:sz w:val="22"/>
          <w:szCs w:val="22"/>
          <w:lang w:val="ru-RU"/>
        </w:rPr>
      </w:pPr>
      <w:r w:rsidRPr="00E60703">
        <w:rPr>
          <w:noProof/>
          <w:lang w:val="ru-RU"/>
        </w:rPr>
        <w:t>2.7</w:t>
      </w:r>
      <w:r w:rsidRPr="00E60703">
        <w:rPr>
          <w:smallCaps w:val="0"/>
          <w:noProof/>
          <w:sz w:val="22"/>
          <w:szCs w:val="22"/>
          <w:lang w:val="ru-RU"/>
        </w:rPr>
        <w:tab/>
      </w:r>
      <w:r w:rsidR="00E60703">
        <w:rPr>
          <w:noProof/>
          <w:lang w:val="ru-RU"/>
        </w:rPr>
        <w:t>Инновационность</w:t>
      </w:r>
      <w:r w:rsidR="00E60703" w:rsidRPr="00E60703">
        <w:rPr>
          <w:noProof/>
          <w:lang w:val="ru-RU"/>
        </w:rPr>
        <w:t xml:space="preserve">, </w:t>
      </w:r>
      <w:r w:rsidR="00E60703">
        <w:rPr>
          <w:noProof/>
          <w:lang w:val="ru-RU"/>
        </w:rPr>
        <w:t>устойчивость</w:t>
      </w:r>
      <w:r w:rsidR="00E60703" w:rsidRPr="00E60703">
        <w:rPr>
          <w:noProof/>
          <w:lang w:val="ru-RU"/>
        </w:rPr>
        <w:t xml:space="preserve"> </w:t>
      </w:r>
      <w:r w:rsidR="00E60703">
        <w:rPr>
          <w:noProof/>
          <w:lang w:val="ru-RU"/>
        </w:rPr>
        <w:t>и</w:t>
      </w:r>
      <w:r w:rsidR="00E60703" w:rsidRPr="00E60703">
        <w:rPr>
          <w:noProof/>
          <w:lang w:val="ru-RU"/>
        </w:rPr>
        <w:t xml:space="preserve"> </w:t>
      </w:r>
      <w:r w:rsidR="00E60703">
        <w:rPr>
          <w:noProof/>
          <w:lang w:val="ru-RU"/>
        </w:rPr>
        <w:t>потенциал</w:t>
      </w:r>
      <w:r w:rsidR="00E60703" w:rsidRPr="00E60703">
        <w:rPr>
          <w:noProof/>
          <w:lang w:val="ru-RU"/>
        </w:rPr>
        <w:t xml:space="preserve"> </w:t>
      </w:r>
      <w:r w:rsidR="00E60703">
        <w:rPr>
          <w:noProof/>
          <w:lang w:val="ru-RU"/>
        </w:rPr>
        <w:t>для</w:t>
      </w:r>
      <w:r w:rsidR="00E60703" w:rsidRPr="00E60703">
        <w:rPr>
          <w:noProof/>
          <w:lang w:val="ru-RU"/>
        </w:rPr>
        <w:t xml:space="preserve"> </w:t>
      </w:r>
      <w:r w:rsidR="00E60703">
        <w:rPr>
          <w:noProof/>
          <w:lang w:val="ru-RU"/>
        </w:rPr>
        <w:t>расширения масштаба деятельности</w:t>
      </w:r>
      <w:r w:rsidRPr="00E60703">
        <w:rPr>
          <w:noProof/>
          <w:lang w:val="ru-RU"/>
        </w:rPr>
        <w:tab/>
      </w:r>
      <w:r w:rsidR="00205E5E" w:rsidRPr="000568C3">
        <w:rPr>
          <w:noProof/>
        </w:rPr>
        <w:fldChar w:fldCharType="begin"/>
      </w:r>
      <w:r w:rsidRPr="00E60703">
        <w:rPr>
          <w:noProof/>
          <w:lang w:val="ru-RU"/>
        </w:rPr>
        <w:instrText xml:space="preserve"> </w:instrText>
      </w:r>
      <w:r w:rsidRPr="000568C3">
        <w:rPr>
          <w:noProof/>
        </w:rPr>
        <w:instrText>PAGEREF</w:instrText>
      </w:r>
      <w:r w:rsidRPr="00E60703">
        <w:rPr>
          <w:noProof/>
          <w:lang w:val="ru-RU"/>
        </w:rPr>
        <w:instrText xml:space="preserve"> _</w:instrText>
      </w:r>
      <w:r w:rsidRPr="000568C3">
        <w:rPr>
          <w:noProof/>
        </w:rPr>
        <w:instrText>Toc</w:instrText>
      </w:r>
      <w:r w:rsidRPr="00E60703">
        <w:rPr>
          <w:noProof/>
          <w:lang w:val="ru-RU"/>
        </w:rPr>
        <w:instrText>410982116 \</w:instrText>
      </w:r>
      <w:r w:rsidRPr="000568C3">
        <w:rPr>
          <w:noProof/>
        </w:rPr>
        <w:instrText>h</w:instrText>
      </w:r>
      <w:r w:rsidRPr="00E60703">
        <w:rPr>
          <w:noProof/>
          <w:lang w:val="ru-RU"/>
        </w:rPr>
        <w:instrText xml:space="preserve"> </w:instrText>
      </w:r>
      <w:r w:rsidR="00205E5E" w:rsidRPr="000568C3">
        <w:rPr>
          <w:noProof/>
        </w:rPr>
      </w:r>
      <w:r w:rsidR="00205E5E" w:rsidRPr="000568C3">
        <w:rPr>
          <w:noProof/>
        </w:rPr>
        <w:fldChar w:fldCharType="separate"/>
      </w:r>
      <w:r w:rsidR="005713E8" w:rsidRPr="005713E8">
        <w:rPr>
          <w:noProof/>
          <w:lang w:val="ru-RU"/>
        </w:rPr>
        <w:t>47</w:t>
      </w:r>
      <w:r w:rsidR="00205E5E" w:rsidRPr="000568C3">
        <w:rPr>
          <w:noProof/>
        </w:rPr>
        <w:fldChar w:fldCharType="end"/>
      </w:r>
    </w:p>
    <w:p w:rsidR="00E8110A" w:rsidRPr="00506749" w:rsidRDefault="00E8110A" w:rsidP="00B2122A">
      <w:pPr>
        <w:pStyle w:val="21"/>
        <w:tabs>
          <w:tab w:val="left" w:pos="880"/>
          <w:tab w:val="right" w:leader="dot" w:pos="9350"/>
        </w:tabs>
        <w:jc w:val="both"/>
        <w:rPr>
          <w:smallCaps w:val="0"/>
          <w:noProof/>
          <w:sz w:val="22"/>
          <w:szCs w:val="22"/>
          <w:lang w:val="ru-RU"/>
        </w:rPr>
      </w:pPr>
      <w:r w:rsidRPr="00506749">
        <w:rPr>
          <w:noProof/>
          <w:lang w:val="ru-RU"/>
        </w:rPr>
        <w:t>2.8</w:t>
      </w:r>
      <w:r w:rsidRPr="00506749">
        <w:rPr>
          <w:smallCaps w:val="0"/>
          <w:noProof/>
          <w:sz w:val="22"/>
          <w:szCs w:val="22"/>
          <w:lang w:val="ru-RU"/>
        </w:rPr>
        <w:tab/>
      </w:r>
      <w:r w:rsidR="00506749">
        <w:rPr>
          <w:noProof/>
          <w:lang w:val="ru-RU"/>
        </w:rPr>
        <w:t>Связь с иными соответсвубщими инициативами</w:t>
      </w:r>
      <w:r w:rsidRPr="00506749">
        <w:rPr>
          <w:noProof/>
          <w:lang w:val="ru-RU"/>
        </w:rPr>
        <w:tab/>
      </w:r>
      <w:r w:rsidR="00205E5E" w:rsidRPr="000568C3">
        <w:rPr>
          <w:noProof/>
        </w:rPr>
        <w:fldChar w:fldCharType="begin"/>
      </w:r>
      <w:r w:rsidRPr="00506749">
        <w:rPr>
          <w:noProof/>
          <w:lang w:val="ru-RU"/>
        </w:rPr>
        <w:instrText xml:space="preserve"> </w:instrText>
      </w:r>
      <w:r w:rsidRPr="000568C3">
        <w:rPr>
          <w:noProof/>
        </w:rPr>
        <w:instrText>PAGEREF</w:instrText>
      </w:r>
      <w:r w:rsidRPr="00506749">
        <w:rPr>
          <w:noProof/>
          <w:lang w:val="ru-RU"/>
        </w:rPr>
        <w:instrText xml:space="preserve"> _</w:instrText>
      </w:r>
      <w:r w:rsidRPr="000568C3">
        <w:rPr>
          <w:noProof/>
        </w:rPr>
        <w:instrText>Toc</w:instrText>
      </w:r>
      <w:r w:rsidRPr="00506749">
        <w:rPr>
          <w:noProof/>
          <w:lang w:val="ru-RU"/>
        </w:rPr>
        <w:instrText>410982117 \</w:instrText>
      </w:r>
      <w:r w:rsidRPr="000568C3">
        <w:rPr>
          <w:noProof/>
        </w:rPr>
        <w:instrText>h</w:instrText>
      </w:r>
      <w:r w:rsidRPr="00506749">
        <w:rPr>
          <w:noProof/>
          <w:lang w:val="ru-RU"/>
        </w:rPr>
        <w:instrText xml:space="preserve"> </w:instrText>
      </w:r>
      <w:r w:rsidR="00205E5E" w:rsidRPr="000568C3">
        <w:rPr>
          <w:noProof/>
        </w:rPr>
      </w:r>
      <w:r w:rsidR="00205E5E" w:rsidRPr="000568C3">
        <w:rPr>
          <w:noProof/>
        </w:rPr>
        <w:fldChar w:fldCharType="separate"/>
      </w:r>
      <w:r w:rsidR="005713E8" w:rsidRPr="005713E8">
        <w:rPr>
          <w:noProof/>
          <w:lang w:val="ru-RU"/>
        </w:rPr>
        <w:t>47</w:t>
      </w:r>
      <w:r w:rsidR="00205E5E" w:rsidRPr="000568C3">
        <w:rPr>
          <w:noProof/>
        </w:rPr>
        <w:fldChar w:fldCharType="end"/>
      </w:r>
    </w:p>
    <w:p w:rsidR="00E8110A" w:rsidRPr="00E60703" w:rsidRDefault="00E8110A" w:rsidP="00B2122A">
      <w:pPr>
        <w:pStyle w:val="21"/>
        <w:tabs>
          <w:tab w:val="left" w:pos="880"/>
          <w:tab w:val="right" w:leader="dot" w:pos="9350"/>
        </w:tabs>
        <w:jc w:val="both"/>
        <w:rPr>
          <w:smallCaps w:val="0"/>
          <w:noProof/>
          <w:sz w:val="22"/>
          <w:szCs w:val="22"/>
          <w:lang w:val="ru-RU"/>
        </w:rPr>
      </w:pPr>
      <w:r w:rsidRPr="00E60703">
        <w:rPr>
          <w:noProof/>
          <w:lang w:val="ru-RU"/>
        </w:rPr>
        <w:t>2.9</w:t>
      </w:r>
      <w:r w:rsidRPr="00E60703">
        <w:rPr>
          <w:smallCaps w:val="0"/>
          <w:noProof/>
          <w:sz w:val="22"/>
          <w:szCs w:val="22"/>
          <w:lang w:val="ru-RU"/>
        </w:rPr>
        <w:tab/>
      </w:r>
      <w:r w:rsidR="00E60703">
        <w:rPr>
          <w:noProof/>
          <w:lang w:val="ru-RU"/>
        </w:rPr>
        <w:t>Соотвествие национальным приооритетам и планам</w:t>
      </w:r>
      <w:r w:rsidRPr="00E60703">
        <w:rPr>
          <w:noProof/>
          <w:lang w:val="ru-RU"/>
        </w:rPr>
        <w:tab/>
      </w:r>
      <w:r w:rsidR="00205E5E" w:rsidRPr="000568C3">
        <w:rPr>
          <w:noProof/>
        </w:rPr>
        <w:fldChar w:fldCharType="begin"/>
      </w:r>
      <w:r w:rsidRPr="00E60703">
        <w:rPr>
          <w:noProof/>
          <w:lang w:val="ru-RU"/>
        </w:rPr>
        <w:instrText xml:space="preserve"> </w:instrText>
      </w:r>
      <w:r w:rsidRPr="000568C3">
        <w:rPr>
          <w:noProof/>
        </w:rPr>
        <w:instrText>PAGEREF</w:instrText>
      </w:r>
      <w:r w:rsidRPr="00E60703">
        <w:rPr>
          <w:noProof/>
          <w:lang w:val="ru-RU"/>
        </w:rPr>
        <w:instrText xml:space="preserve"> _</w:instrText>
      </w:r>
      <w:r w:rsidRPr="000568C3">
        <w:rPr>
          <w:noProof/>
        </w:rPr>
        <w:instrText>Toc</w:instrText>
      </w:r>
      <w:r w:rsidRPr="00E60703">
        <w:rPr>
          <w:noProof/>
          <w:lang w:val="ru-RU"/>
        </w:rPr>
        <w:instrText>410982118 \</w:instrText>
      </w:r>
      <w:r w:rsidRPr="000568C3">
        <w:rPr>
          <w:noProof/>
        </w:rPr>
        <w:instrText>h</w:instrText>
      </w:r>
      <w:r w:rsidRPr="00E60703">
        <w:rPr>
          <w:noProof/>
          <w:lang w:val="ru-RU"/>
        </w:rPr>
        <w:instrText xml:space="preserve"> </w:instrText>
      </w:r>
      <w:r w:rsidR="00205E5E" w:rsidRPr="000568C3">
        <w:rPr>
          <w:noProof/>
        </w:rPr>
        <w:fldChar w:fldCharType="separate"/>
      </w:r>
      <w:r w:rsidR="005713E8">
        <w:rPr>
          <w:b/>
          <w:bCs/>
          <w:noProof/>
          <w:lang w:val="ru-RU"/>
        </w:rPr>
        <w:t>Ошибка! Закладка не определена.</w:t>
      </w:r>
      <w:r w:rsidR="00205E5E" w:rsidRPr="000568C3">
        <w:rPr>
          <w:noProof/>
        </w:rPr>
        <w:fldChar w:fldCharType="end"/>
      </w:r>
    </w:p>
    <w:p w:rsidR="00E8110A" w:rsidRPr="00BD6214" w:rsidRDefault="00E8110A" w:rsidP="00B2122A">
      <w:pPr>
        <w:pStyle w:val="21"/>
        <w:tabs>
          <w:tab w:val="left" w:pos="880"/>
          <w:tab w:val="right" w:leader="dot" w:pos="9350"/>
        </w:tabs>
        <w:jc w:val="both"/>
        <w:rPr>
          <w:smallCaps w:val="0"/>
          <w:noProof/>
          <w:sz w:val="22"/>
          <w:szCs w:val="22"/>
          <w:lang w:val="ru-RU"/>
        </w:rPr>
      </w:pPr>
      <w:r w:rsidRPr="00BD6214">
        <w:rPr>
          <w:noProof/>
          <w:lang w:val="ru-RU"/>
        </w:rPr>
        <w:t>2.10</w:t>
      </w:r>
      <w:r w:rsidRPr="00BD6214">
        <w:rPr>
          <w:smallCaps w:val="0"/>
          <w:noProof/>
          <w:sz w:val="22"/>
          <w:szCs w:val="22"/>
          <w:lang w:val="ru-RU"/>
        </w:rPr>
        <w:tab/>
      </w:r>
      <w:r w:rsidR="002E3E72">
        <w:rPr>
          <w:smallCaps w:val="0"/>
          <w:noProof/>
          <w:sz w:val="22"/>
          <w:szCs w:val="22"/>
          <w:lang w:val="ru-RU"/>
        </w:rPr>
        <w:t>Сравнительное преимущество ПРООН</w:t>
      </w:r>
      <w:r w:rsidRPr="00BD6214">
        <w:rPr>
          <w:noProof/>
          <w:lang w:val="ru-RU"/>
        </w:rPr>
        <w:tab/>
      </w:r>
      <w:r w:rsidR="00205E5E" w:rsidRPr="000568C3">
        <w:rPr>
          <w:noProof/>
        </w:rPr>
        <w:fldChar w:fldCharType="begin"/>
      </w:r>
      <w:r w:rsidRPr="00BD6214">
        <w:rPr>
          <w:noProof/>
          <w:lang w:val="ru-RU"/>
        </w:rPr>
        <w:instrText xml:space="preserve"> </w:instrText>
      </w:r>
      <w:r w:rsidRPr="000568C3">
        <w:rPr>
          <w:noProof/>
        </w:rPr>
        <w:instrText>PAGEREF</w:instrText>
      </w:r>
      <w:r w:rsidRPr="00BD6214">
        <w:rPr>
          <w:noProof/>
          <w:lang w:val="ru-RU"/>
        </w:rPr>
        <w:instrText xml:space="preserve"> _</w:instrText>
      </w:r>
      <w:r w:rsidRPr="000568C3">
        <w:rPr>
          <w:noProof/>
        </w:rPr>
        <w:instrText>Toc</w:instrText>
      </w:r>
      <w:r w:rsidRPr="00BD6214">
        <w:rPr>
          <w:noProof/>
          <w:lang w:val="ru-RU"/>
        </w:rPr>
        <w:instrText>410982119 \</w:instrText>
      </w:r>
      <w:r w:rsidRPr="000568C3">
        <w:rPr>
          <w:noProof/>
        </w:rPr>
        <w:instrText>h</w:instrText>
      </w:r>
      <w:r w:rsidRPr="00BD6214">
        <w:rPr>
          <w:noProof/>
          <w:lang w:val="ru-RU"/>
        </w:rPr>
        <w:instrText xml:space="preserve"> </w:instrText>
      </w:r>
      <w:r w:rsidR="00205E5E" w:rsidRPr="000568C3">
        <w:rPr>
          <w:noProof/>
        </w:rPr>
        <w:fldChar w:fldCharType="separate"/>
      </w:r>
      <w:r w:rsidR="005713E8">
        <w:rPr>
          <w:b/>
          <w:bCs/>
          <w:noProof/>
          <w:lang w:val="ru-RU"/>
        </w:rPr>
        <w:t>Ошибка! Закладка не определена.</w:t>
      </w:r>
      <w:r w:rsidR="00205E5E" w:rsidRPr="000568C3">
        <w:rPr>
          <w:noProof/>
        </w:rPr>
        <w:fldChar w:fldCharType="end"/>
      </w:r>
    </w:p>
    <w:p w:rsidR="00E8110A" w:rsidRPr="00C110D5" w:rsidRDefault="00E8110A" w:rsidP="005C48BD">
      <w:pPr>
        <w:pStyle w:val="11"/>
        <w:rPr>
          <w:noProof/>
          <w:sz w:val="22"/>
          <w:szCs w:val="22"/>
        </w:rPr>
      </w:pPr>
      <w:r w:rsidRPr="00C110D5">
        <w:rPr>
          <w:noProof/>
        </w:rPr>
        <w:t>3.</w:t>
      </w:r>
      <w:r w:rsidRPr="00C110D5">
        <w:rPr>
          <w:noProof/>
          <w:sz w:val="22"/>
          <w:szCs w:val="22"/>
        </w:rPr>
        <w:tab/>
      </w:r>
      <w:r w:rsidR="00C110D5">
        <w:rPr>
          <w:noProof/>
        </w:rPr>
        <w:t>РАМКИ РЕЗУЛЬТАТОВ ПРОЕКТА</w:t>
      </w:r>
      <w:r w:rsidRPr="00C110D5">
        <w:rPr>
          <w:noProof/>
        </w:rPr>
        <w:tab/>
      </w:r>
      <w:r w:rsidR="00205E5E" w:rsidRPr="000568C3">
        <w:rPr>
          <w:noProof/>
        </w:rPr>
        <w:fldChar w:fldCharType="begin"/>
      </w:r>
      <w:r w:rsidRPr="00C110D5">
        <w:rPr>
          <w:noProof/>
        </w:rPr>
        <w:instrText xml:space="preserve"> </w:instrText>
      </w:r>
      <w:r w:rsidRPr="000568C3">
        <w:rPr>
          <w:noProof/>
        </w:rPr>
        <w:instrText>PAGEREF</w:instrText>
      </w:r>
      <w:r w:rsidRPr="00C110D5">
        <w:rPr>
          <w:noProof/>
        </w:rPr>
        <w:instrText xml:space="preserve"> _</w:instrText>
      </w:r>
      <w:r w:rsidRPr="000568C3">
        <w:rPr>
          <w:noProof/>
        </w:rPr>
        <w:instrText>Toc</w:instrText>
      </w:r>
      <w:r w:rsidRPr="00C110D5">
        <w:rPr>
          <w:noProof/>
        </w:rPr>
        <w:instrText>410982120 \</w:instrText>
      </w:r>
      <w:r w:rsidRPr="000568C3">
        <w:rPr>
          <w:noProof/>
        </w:rPr>
        <w:instrText>h</w:instrText>
      </w:r>
      <w:r w:rsidRPr="00C110D5">
        <w:rPr>
          <w:noProof/>
        </w:rPr>
        <w:instrText xml:space="preserve"> </w:instrText>
      </w:r>
      <w:r w:rsidR="00205E5E" w:rsidRPr="000568C3">
        <w:rPr>
          <w:noProof/>
        </w:rPr>
        <w:fldChar w:fldCharType="separate"/>
      </w:r>
      <w:r w:rsidR="005713E8">
        <w:rPr>
          <w:b w:val="0"/>
          <w:bCs w:val="0"/>
          <w:noProof/>
        </w:rPr>
        <w:t>Ошибка! Закладка не определена.</w:t>
      </w:r>
      <w:r w:rsidR="00205E5E" w:rsidRPr="000568C3">
        <w:rPr>
          <w:noProof/>
        </w:rPr>
        <w:fldChar w:fldCharType="end"/>
      </w:r>
    </w:p>
    <w:p w:rsidR="00E8110A" w:rsidRPr="00C110D5" w:rsidRDefault="00E8110A" w:rsidP="005C48BD">
      <w:pPr>
        <w:pStyle w:val="11"/>
        <w:rPr>
          <w:noProof/>
          <w:sz w:val="22"/>
          <w:szCs w:val="22"/>
        </w:rPr>
      </w:pPr>
      <w:r w:rsidRPr="00C110D5">
        <w:rPr>
          <w:noProof/>
        </w:rPr>
        <w:t>4.</w:t>
      </w:r>
      <w:r w:rsidRPr="00C110D5">
        <w:rPr>
          <w:noProof/>
          <w:sz w:val="22"/>
          <w:szCs w:val="22"/>
        </w:rPr>
        <w:tab/>
      </w:r>
      <w:r w:rsidR="00C110D5">
        <w:rPr>
          <w:noProof/>
        </w:rPr>
        <w:t>ОБЩИЙ БЬЮДЖЕТ И РАБОЧИЙ ПЛАН</w:t>
      </w:r>
      <w:r w:rsidRPr="00C110D5">
        <w:rPr>
          <w:noProof/>
        </w:rPr>
        <w:tab/>
      </w:r>
      <w:r w:rsidR="00205E5E" w:rsidRPr="000568C3">
        <w:rPr>
          <w:noProof/>
        </w:rPr>
        <w:fldChar w:fldCharType="begin"/>
      </w:r>
      <w:r w:rsidRPr="00C110D5">
        <w:rPr>
          <w:noProof/>
        </w:rPr>
        <w:instrText xml:space="preserve"> </w:instrText>
      </w:r>
      <w:r w:rsidRPr="000568C3">
        <w:rPr>
          <w:noProof/>
        </w:rPr>
        <w:instrText>PAGEREF</w:instrText>
      </w:r>
      <w:r w:rsidRPr="00C110D5">
        <w:rPr>
          <w:noProof/>
        </w:rPr>
        <w:instrText xml:space="preserve"> _</w:instrText>
      </w:r>
      <w:r w:rsidRPr="000568C3">
        <w:rPr>
          <w:noProof/>
        </w:rPr>
        <w:instrText>Toc</w:instrText>
      </w:r>
      <w:r w:rsidRPr="00C110D5">
        <w:rPr>
          <w:noProof/>
        </w:rPr>
        <w:instrText>410982121 \</w:instrText>
      </w:r>
      <w:r w:rsidRPr="000568C3">
        <w:rPr>
          <w:noProof/>
        </w:rPr>
        <w:instrText>h</w:instrText>
      </w:r>
      <w:r w:rsidRPr="00C110D5">
        <w:rPr>
          <w:noProof/>
        </w:rPr>
        <w:instrText xml:space="preserve"> </w:instrText>
      </w:r>
      <w:r w:rsidR="00205E5E" w:rsidRPr="000568C3">
        <w:rPr>
          <w:noProof/>
        </w:rPr>
        <w:fldChar w:fldCharType="separate"/>
      </w:r>
      <w:r w:rsidR="005713E8">
        <w:rPr>
          <w:b w:val="0"/>
          <w:bCs w:val="0"/>
          <w:noProof/>
        </w:rPr>
        <w:t>Ошибка! Закладка не определена.</w:t>
      </w:r>
      <w:r w:rsidR="00205E5E" w:rsidRPr="000568C3">
        <w:rPr>
          <w:noProof/>
        </w:rPr>
        <w:fldChar w:fldCharType="end"/>
      </w:r>
    </w:p>
    <w:p w:rsidR="00E8110A" w:rsidRPr="00C110D5" w:rsidRDefault="00E8110A" w:rsidP="005C48BD">
      <w:pPr>
        <w:pStyle w:val="11"/>
        <w:rPr>
          <w:noProof/>
          <w:sz w:val="22"/>
          <w:szCs w:val="22"/>
        </w:rPr>
      </w:pPr>
      <w:r w:rsidRPr="00C110D5">
        <w:rPr>
          <w:noProof/>
        </w:rPr>
        <w:t>5.</w:t>
      </w:r>
      <w:r w:rsidRPr="00C110D5">
        <w:rPr>
          <w:noProof/>
          <w:sz w:val="22"/>
          <w:szCs w:val="22"/>
        </w:rPr>
        <w:tab/>
      </w:r>
      <w:r w:rsidR="00C110D5">
        <w:rPr>
          <w:noProof/>
        </w:rPr>
        <w:t>ОРГАНИЗАЦИЯ УПРАВЛЕНИЯ</w:t>
      </w:r>
      <w:r w:rsidRPr="00C110D5">
        <w:rPr>
          <w:noProof/>
        </w:rPr>
        <w:tab/>
      </w:r>
      <w:r w:rsidR="00205E5E" w:rsidRPr="000568C3">
        <w:rPr>
          <w:noProof/>
        </w:rPr>
        <w:fldChar w:fldCharType="begin"/>
      </w:r>
      <w:r w:rsidRPr="00C110D5">
        <w:rPr>
          <w:noProof/>
        </w:rPr>
        <w:instrText xml:space="preserve"> </w:instrText>
      </w:r>
      <w:r w:rsidRPr="000568C3">
        <w:rPr>
          <w:noProof/>
        </w:rPr>
        <w:instrText>PAGEREF</w:instrText>
      </w:r>
      <w:r w:rsidRPr="00C110D5">
        <w:rPr>
          <w:noProof/>
        </w:rPr>
        <w:instrText xml:space="preserve"> _</w:instrText>
      </w:r>
      <w:r w:rsidRPr="000568C3">
        <w:rPr>
          <w:noProof/>
        </w:rPr>
        <w:instrText>Toc</w:instrText>
      </w:r>
      <w:r w:rsidRPr="00C110D5">
        <w:rPr>
          <w:noProof/>
        </w:rPr>
        <w:instrText>410982122 \</w:instrText>
      </w:r>
      <w:r w:rsidRPr="000568C3">
        <w:rPr>
          <w:noProof/>
        </w:rPr>
        <w:instrText>h</w:instrText>
      </w:r>
      <w:r w:rsidRPr="00C110D5">
        <w:rPr>
          <w:noProof/>
        </w:rPr>
        <w:instrText xml:space="preserve"> </w:instrText>
      </w:r>
      <w:r w:rsidR="00205E5E" w:rsidRPr="000568C3">
        <w:rPr>
          <w:noProof/>
        </w:rPr>
        <w:fldChar w:fldCharType="separate"/>
      </w:r>
      <w:r w:rsidR="005713E8">
        <w:rPr>
          <w:b w:val="0"/>
          <w:bCs w:val="0"/>
          <w:noProof/>
        </w:rPr>
        <w:t>Ошибка! Закладка не определена.</w:t>
      </w:r>
      <w:r w:rsidR="00205E5E" w:rsidRPr="000568C3">
        <w:rPr>
          <w:noProof/>
        </w:rPr>
        <w:fldChar w:fldCharType="end"/>
      </w:r>
    </w:p>
    <w:p w:rsidR="00E8110A" w:rsidRPr="00C110D5" w:rsidRDefault="00E8110A" w:rsidP="005C48BD">
      <w:pPr>
        <w:pStyle w:val="11"/>
        <w:rPr>
          <w:noProof/>
          <w:sz w:val="22"/>
          <w:szCs w:val="22"/>
        </w:rPr>
      </w:pPr>
      <w:r w:rsidRPr="00C110D5">
        <w:rPr>
          <w:noProof/>
        </w:rPr>
        <w:t>6.</w:t>
      </w:r>
      <w:r w:rsidRPr="00C110D5">
        <w:rPr>
          <w:noProof/>
          <w:sz w:val="22"/>
          <w:szCs w:val="22"/>
        </w:rPr>
        <w:tab/>
      </w:r>
      <w:r w:rsidR="00C110D5">
        <w:rPr>
          <w:noProof/>
        </w:rPr>
        <w:t>РАМКИ МОНИТОРИНГА И ОЦЕНКА</w:t>
      </w:r>
      <w:r w:rsidRPr="00C110D5">
        <w:rPr>
          <w:noProof/>
        </w:rPr>
        <w:tab/>
      </w:r>
      <w:r w:rsidR="00205E5E" w:rsidRPr="000568C3">
        <w:rPr>
          <w:noProof/>
        </w:rPr>
        <w:fldChar w:fldCharType="begin"/>
      </w:r>
      <w:r w:rsidRPr="00C110D5">
        <w:rPr>
          <w:noProof/>
        </w:rPr>
        <w:instrText xml:space="preserve"> </w:instrText>
      </w:r>
      <w:r w:rsidRPr="000568C3">
        <w:rPr>
          <w:noProof/>
        </w:rPr>
        <w:instrText>PAGEREF</w:instrText>
      </w:r>
      <w:r w:rsidRPr="00C110D5">
        <w:rPr>
          <w:noProof/>
        </w:rPr>
        <w:instrText xml:space="preserve"> _</w:instrText>
      </w:r>
      <w:r w:rsidRPr="000568C3">
        <w:rPr>
          <w:noProof/>
        </w:rPr>
        <w:instrText>Toc</w:instrText>
      </w:r>
      <w:r w:rsidRPr="00C110D5">
        <w:rPr>
          <w:noProof/>
        </w:rPr>
        <w:instrText>410982123 \</w:instrText>
      </w:r>
      <w:r w:rsidRPr="000568C3">
        <w:rPr>
          <w:noProof/>
        </w:rPr>
        <w:instrText>h</w:instrText>
      </w:r>
      <w:r w:rsidRPr="00C110D5">
        <w:rPr>
          <w:noProof/>
        </w:rPr>
        <w:instrText xml:space="preserve"> </w:instrText>
      </w:r>
      <w:r w:rsidR="00205E5E" w:rsidRPr="000568C3">
        <w:rPr>
          <w:noProof/>
        </w:rPr>
        <w:fldChar w:fldCharType="separate"/>
      </w:r>
      <w:r w:rsidR="005713E8">
        <w:rPr>
          <w:b w:val="0"/>
          <w:bCs w:val="0"/>
          <w:noProof/>
        </w:rPr>
        <w:t>Ошибка! Закладка не определена.</w:t>
      </w:r>
      <w:r w:rsidR="00205E5E" w:rsidRPr="000568C3">
        <w:rPr>
          <w:noProof/>
        </w:rPr>
        <w:fldChar w:fldCharType="end"/>
      </w:r>
    </w:p>
    <w:p w:rsidR="00E8110A" w:rsidRPr="00FF053E" w:rsidRDefault="00E8110A" w:rsidP="005C48BD">
      <w:pPr>
        <w:pStyle w:val="11"/>
        <w:rPr>
          <w:noProof/>
          <w:sz w:val="22"/>
          <w:szCs w:val="22"/>
        </w:rPr>
      </w:pPr>
      <w:r w:rsidRPr="00FF053E">
        <w:rPr>
          <w:noProof/>
        </w:rPr>
        <w:t>7.</w:t>
      </w:r>
      <w:r w:rsidRPr="00FF053E">
        <w:rPr>
          <w:noProof/>
          <w:sz w:val="22"/>
          <w:szCs w:val="22"/>
        </w:rPr>
        <w:tab/>
      </w:r>
      <w:r w:rsidR="00C110D5">
        <w:rPr>
          <w:noProof/>
        </w:rPr>
        <w:t>ЗАКОНОДАТЕЛЬНЫЙ</w:t>
      </w:r>
      <w:r w:rsidR="00C110D5" w:rsidRPr="00FF053E">
        <w:rPr>
          <w:noProof/>
        </w:rPr>
        <w:t xml:space="preserve"> </w:t>
      </w:r>
      <w:r w:rsidR="00C110D5">
        <w:rPr>
          <w:noProof/>
        </w:rPr>
        <w:t>КОНТЕКСТ</w:t>
      </w:r>
      <w:r w:rsidRPr="00FF053E">
        <w:rPr>
          <w:noProof/>
        </w:rPr>
        <w:tab/>
      </w:r>
      <w:r w:rsidR="00205E5E" w:rsidRPr="000568C3">
        <w:rPr>
          <w:noProof/>
        </w:rPr>
        <w:fldChar w:fldCharType="begin"/>
      </w:r>
      <w:r w:rsidRPr="00FF053E">
        <w:rPr>
          <w:noProof/>
        </w:rPr>
        <w:instrText xml:space="preserve"> </w:instrText>
      </w:r>
      <w:r w:rsidRPr="000568C3">
        <w:rPr>
          <w:noProof/>
        </w:rPr>
        <w:instrText>PAGEREF</w:instrText>
      </w:r>
      <w:r w:rsidRPr="00FF053E">
        <w:rPr>
          <w:noProof/>
        </w:rPr>
        <w:instrText xml:space="preserve"> _</w:instrText>
      </w:r>
      <w:r w:rsidRPr="000568C3">
        <w:rPr>
          <w:noProof/>
        </w:rPr>
        <w:instrText>Toc</w:instrText>
      </w:r>
      <w:r w:rsidRPr="00FF053E">
        <w:rPr>
          <w:noProof/>
        </w:rPr>
        <w:instrText>410982124 \</w:instrText>
      </w:r>
      <w:r w:rsidRPr="000568C3">
        <w:rPr>
          <w:noProof/>
        </w:rPr>
        <w:instrText>h</w:instrText>
      </w:r>
      <w:r w:rsidRPr="00FF053E">
        <w:rPr>
          <w:noProof/>
        </w:rPr>
        <w:instrText xml:space="preserve"> </w:instrText>
      </w:r>
      <w:r w:rsidR="00205E5E" w:rsidRPr="000568C3">
        <w:rPr>
          <w:noProof/>
        </w:rPr>
        <w:fldChar w:fldCharType="separate"/>
      </w:r>
      <w:r w:rsidR="005713E8">
        <w:rPr>
          <w:b w:val="0"/>
          <w:bCs w:val="0"/>
          <w:noProof/>
        </w:rPr>
        <w:t>Ошибка! Закладка не определена.</w:t>
      </w:r>
      <w:r w:rsidR="00205E5E" w:rsidRPr="000568C3">
        <w:rPr>
          <w:noProof/>
        </w:rPr>
        <w:fldChar w:fldCharType="end"/>
      </w:r>
    </w:p>
    <w:p w:rsidR="00E8110A" w:rsidRPr="00FF053E" w:rsidRDefault="00E8110A" w:rsidP="005C48BD">
      <w:pPr>
        <w:pStyle w:val="11"/>
        <w:rPr>
          <w:noProof/>
          <w:sz w:val="22"/>
          <w:szCs w:val="22"/>
        </w:rPr>
      </w:pPr>
      <w:r w:rsidRPr="00FF053E">
        <w:rPr>
          <w:noProof/>
        </w:rPr>
        <w:t>8.</w:t>
      </w:r>
      <w:r w:rsidRPr="00FF053E">
        <w:rPr>
          <w:noProof/>
          <w:sz w:val="22"/>
          <w:szCs w:val="22"/>
        </w:rPr>
        <w:tab/>
      </w:r>
      <w:r w:rsidR="00C110D5">
        <w:rPr>
          <w:noProof/>
        </w:rPr>
        <w:t>ПРИЛОЖЕНИЯ</w:t>
      </w:r>
      <w:r w:rsidRPr="00FF053E">
        <w:rPr>
          <w:noProof/>
        </w:rPr>
        <w:tab/>
      </w:r>
      <w:r w:rsidR="00205E5E" w:rsidRPr="000568C3">
        <w:rPr>
          <w:noProof/>
        </w:rPr>
        <w:fldChar w:fldCharType="begin"/>
      </w:r>
      <w:r w:rsidRPr="00FF053E">
        <w:rPr>
          <w:noProof/>
        </w:rPr>
        <w:instrText xml:space="preserve"> </w:instrText>
      </w:r>
      <w:r w:rsidRPr="000568C3">
        <w:rPr>
          <w:noProof/>
        </w:rPr>
        <w:instrText>PAGEREF</w:instrText>
      </w:r>
      <w:r w:rsidRPr="00FF053E">
        <w:rPr>
          <w:noProof/>
        </w:rPr>
        <w:instrText xml:space="preserve"> _</w:instrText>
      </w:r>
      <w:r w:rsidRPr="000568C3">
        <w:rPr>
          <w:noProof/>
        </w:rPr>
        <w:instrText>Toc</w:instrText>
      </w:r>
      <w:r w:rsidRPr="00FF053E">
        <w:rPr>
          <w:noProof/>
        </w:rPr>
        <w:instrText>410982125 \</w:instrText>
      </w:r>
      <w:r w:rsidRPr="000568C3">
        <w:rPr>
          <w:noProof/>
        </w:rPr>
        <w:instrText>h</w:instrText>
      </w:r>
      <w:r w:rsidRPr="00FF053E">
        <w:rPr>
          <w:noProof/>
        </w:rPr>
        <w:instrText xml:space="preserve"> </w:instrText>
      </w:r>
      <w:r w:rsidR="00205E5E" w:rsidRPr="000568C3">
        <w:rPr>
          <w:noProof/>
        </w:rPr>
        <w:fldChar w:fldCharType="separate"/>
      </w:r>
      <w:r w:rsidR="005713E8">
        <w:rPr>
          <w:b w:val="0"/>
          <w:bCs w:val="0"/>
          <w:noProof/>
        </w:rPr>
        <w:t>Ошибка! Закладка не определена.</w:t>
      </w:r>
      <w:r w:rsidR="00205E5E" w:rsidRPr="000568C3">
        <w:rPr>
          <w:noProof/>
        </w:rPr>
        <w:fldChar w:fldCharType="end"/>
      </w:r>
    </w:p>
    <w:p w:rsidR="002E3E72" w:rsidRDefault="00537CB2" w:rsidP="00537CB2">
      <w:pPr>
        <w:pStyle w:val="41"/>
        <w:tabs>
          <w:tab w:val="left" w:pos="1418"/>
          <w:tab w:val="left" w:pos="1540"/>
          <w:tab w:val="right" w:leader="dot" w:pos="9350"/>
        </w:tabs>
        <w:ind w:left="284" w:firstLine="376"/>
        <w:jc w:val="both"/>
        <w:rPr>
          <w:noProof/>
          <w:lang w:val="ru-RU"/>
        </w:rPr>
      </w:pPr>
      <w:r>
        <w:rPr>
          <w:noProof/>
          <w:lang w:val="ru-RU"/>
        </w:rPr>
        <w:t>Прилож</w:t>
      </w:r>
      <w:r w:rsidRPr="00FF053E">
        <w:rPr>
          <w:noProof/>
          <w:lang w:val="ru-RU"/>
        </w:rPr>
        <w:t>.</w:t>
      </w:r>
      <w:r w:rsidR="00E8110A" w:rsidRPr="00FF053E">
        <w:rPr>
          <w:noProof/>
          <w:lang w:val="ru-RU"/>
        </w:rPr>
        <w:t xml:space="preserve"> </w:t>
      </w:r>
      <w:r w:rsidR="00E8110A" w:rsidRPr="002E3E72">
        <w:rPr>
          <w:noProof/>
          <w:lang w:val="ru-RU"/>
        </w:rPr>
        <w:t>1:</w:t>
      </w:r>
      <w:r w:rsidR="00E8110A" w:rsidRPr="002E3E72">
        <w:rPr>
          <w:noProof/>
          <w:sz w:val="22"/>
          <w:szCs w:val="22"/>
          <w:lang w:val="ru-RU"/>
        </w:rPr>
        <w:tab/>
      </w:r>
      <w:r w:rsidR="002E3E72">
        <w:rPr>
          <w:noProof/>
          <w:lang w:val="ru-RU"/>
        </w:rPr>
        <w:t xml:space="preserve">Стороны, участвующие в обмене информацией и знаниями и </w:t>
      </w:r>
      <w:r w:rsidR="00596A30">
        <w:rPr>
          <w:noProof/>
          <w:lang w:val="ru-RU"/>
        </w:rPr>
        <w:t xml:space="preserve">в </w:t>
      </w:r>
      <w:r w:rsidR="002E3E72">
        <w:rPr>
          <w:noProof/>
          <w:lang w:val="ru-RU"/>
        </w:rPr>
        <w:t>создании потенциала</w:t>
      </w:r>
    </w:p>
    <w:p w:rsidR="00E8110A" w:rsidRPr="002E3E72" w:rsidRDefault="002E3E72" w:rsidP="00537CB2">
      <w:pPr>
        <w:pStyle w:val="41"/>
        <w:tabs>
          <w:tab w:val="left" w:pos="1418"/>
          <w:tab w:val="left" w:pos="1540"/>
          <w:tab w:val="right" w:leader="dot" w:pos="9350"/>
        </w:tabs>
        <w:ind w:left="284" w:firstLine="376"/>
        <w:jc w:val="both"/>
        <w:rPr>
          <w:noProof/>
          <w:sz w:val="22"/>
          <w:szCs w:val="22"/>
          <w:lang w:val="ru-RU"/>
        </w:rPr>
      </w:pPr>
      <w:r>
        <w:rPr>
          <w:noProof/>
          <w:lang w:val="ru-RU"/>
        </w:rPr>
        <w:tab/>
        <w:t xml:space="preserve"> </w:t>
      </w:r>
      <w:r>
        <w:rPr>
          <w:noProof/>
          <w:lang w:val="ru-RU"/>
        </w:rPr>
        <w:tab/>
        <w:t>в сельском хозяйстве</w:t>
      </w:r>
      <w:r w:rsidR="00E8110A" w:rsidRPr="002E3E72">
        <w:rPr>
          <w:noProof/>
          <w:lang w:val="ru-RU"/>
        </w:rPr>
        <w:tab/>
      </w:r>
      <w:r w:rsidR="00205E5E" w:rsidRPr="000568C3">
        <w:rPr>
          <w:noProof/>
        </w:rPr>
        <w:fldChar w:fldCharType="begin"/>
      </w:r>
      <w:r w:rsidR="00E8110A" w:rsidRPr="002E3E72">
        <w:rPr>
          <w:noProof/>
          <w:lang w:val="ru-RU"/>
        </w:rPr>
        <w:instrText xml:space="preserve"> </w:instrText>
      </w:r>
      <w:r w:rsidR="00E8110A" w:rsidRPr="000568C3">
        <w:rPr>
          <w:noProof/>
        </w:rPr>
        <w:instrText>PAGEREF</w:instrText>
      </w:r>
      <w:r w:rsidR="00E8110A" w:rsidRPr="002E3E72">
        <w:rPr>
          <w:noProof/>
          <w:lang w:val="ru-RU"/>
        </w:rPr>
        <w:instrText xml:space="preserve"> _</w:instrText>
      </w:r>
      <w:r w:rsidR="00E8110A" w:rsidRPr="000568C3">
        <w:rPr>
          <w:noProof/>
        </w:rPr>
        <w:instrText>Toc</w:instrText>
      </w:r>
      <w:r w:rsidR="00E8110A" w:rsidRPr="002E3E72">
        <w:rPr>
          <w:noProof/>
          <w:lang w:val="ru-RU"/>
        </w:rPr>
        <w:instrText>410982126 \</w:instrText>
      </w:r>
      <w:r w:rsidR="00E8110A" w:rsidRPr="000568C3">
        <w:rPr>
          <w:noProof/>
        </w:rPr>
        <w:instrText>h</w:instrText>
      </w:r>
      <w:r w:rsidR="00E8110A" w:rsidRPr="002E3E72">
        <w:rPr>
          <w:noProof/>
          <w:lang w:val="ru-RU"/>
        </w:rPr>
        <w:instrText xml:space="preserve"> </w:instrText>
      </w:r>
      <w:r w:rsidR="00205E5E" w:rsidRPr="000568C3">
        <w:rPr>
          <w:noProof/>
        </w:rPr>
      </w:r>
      <w:r w:rsidR="00205E5E" w:rsidRPr="000568C3">
        <w:rPr>
          <w:noProof/>
        </w:rPr>
        <w:fldChar w:fldCharType="separate"/>
      </w:r>
      <w:r w:rsidR="005713E8" w:rsidRPr="005713E8">
        <w:rPr>
          <w:noProof/>
          <w:lang w:val="ru-RU"/>
        </w:rPr>
        <w:t>69</w:t>
      </w:r>
      <w:r w:rsidR="00205E5E" w:rsidRPr="000568C3">
        <w:rPr>
          <w:noProof/>
        </w:rPr>
        <w:fldChar w:fldCharType="end"/>
      </w:r>
    </w:p>
    <w:p w:rsidR="00E8110A" w:rsidRPr="002E3E72" w:rsidRDefault="00537CB2" w:rsidP="00537CB2">
      <w:pPr>
        <w:pStyle w:val="41"/>
        <w:tabs>
          <w:tab w:val="left" w:pos="1418"/>
          <w:tab w:val="left" w:pos="1540"/>
          <w:tab w:val="right" w:leader="dot" w:pos="9350"/>
        </w:tabs>
        <w:ind w:left="284" w:firstLine="376"/>
        <w:jc w:val="both"/>
        <w:rPr>
          <w:noProof/>
          <w:sz w:val="22"/>
          <w:szCs w:val="22"/>
          <w:lang w:val="ru-RU"/>
        </w:rPr>
      </w:pPr>
      <w:r>
        <w:rPr>
          <w:noProof/>
          <w:lang w:val="ru-RU"/>
        </w:rPr>
        <w:t>Прилож</w:t>
      </w:r>
      <w:r w:rsidRPr="00FF053E">
        <w:rPr>
          <w:noProof/>
          <w:lang w:val="ru-RU"/>
        </w:rPr>
        <w:t>.</w:t>
      </w:r>
      <w:r w:rsidR="00E8110A" w:rsidRPr="00FF053E">
        <w:rPr>
          <w:noProof/>
          <w:lang w:val="ru-RU"/>
        </w:rPr>
        <w:t xml:space="preserve"> </w:t>
      </w:r>
      <w:r w:rsidR="00E8110A" w:rsidRPr="002E3E72">
        <w:rPr>
          <w:noProof/>
          <w:lang w:val="ru-RU"/>
        </w:rPr>
        <w:t>2:</w:t>
      </w:r>
      <w:r w:rsidR="00E8110A" w:rsidRPr="002E3E72">
        <w:rPr>
          <w:noProof/>
          <w:sz w:val="22"/>
          <w:szCs w:val="22"/>
          <w:lang w:val="ru-RU"/>
        </w:rPr>
        <w:tab/>
      </w:r>
      <w:r w:rsidR="002E3E72">
        <w:rPr>
          <w:noProof/>
          <w:lang w:val="ru-RU"/>
        </w:rPr>
        <w:t>Пилотные проекты по УУЗР на сельскохозяйственных ландшафтах</w:t>
      </w:r>
      <w:r w:rsidR="00E8110A" w:rsidRPr="002E3E72">
        <w:rPr>
          <w:noProof/>
          <w:lang w:val="ru-RU"/>
        </w:rPr>
        <w:tab/>
      </w:r>
      <w:r w:rsidR="00205E5E" w:rsidRPr="000568C3">
        <w:rPr>
          <w:noProof/>
        </w:rPr>
        <w:fldChar w:fldCharType="begin"/>
      </w:r>
      <w:r w:rsidR="00E8110A" w:rsidRPr="002E3E72">
        <w:rPr>
          <w:noProof/>
          <w:lang w:val="ru-RU"/>
        </w:rPr>
        <w:instrText xml:space="preserve"> </w:instrText>
      </w:r>
      <w:r w:rsidR="00E8110A" w:rsidRPr="000568C3">
        <w:rPr>
          <w:noProof/>
        </w:rPr>
        <w:instrText>PAGEREF</w:instrText>
      </w:r>
      <w:r w:rsidR="00E8110A" w:rsidRPr="002E3E72">
        <w:rPr>
          <w:noProof/>
          <w:lang w:val="ru-RU"/>
        </w:rPr>
        <w:instrText xml:space="preserve"> _</w:instrText>
      </w:r>
      <w:r w:rsidR="00E8110A" w:rsidRPr="000568C3">
        <w:rPr>
          <w:noProof/>
        </w:rPr>
        <w:instrText>Toc</w:instrText>
      </w:r>
      <w:r w:rsidR="00E8110A" w:rsidRPr="002E3E72">
        <w:rPr>
          <w:noProof/>
          <w:lang w:val="ru-RU"/>
        </w:rPr>
        <w:instrText>410982127 \</w:instrText>
      </w:r>
      <w:r w:rsidR="00E8110A" w:rsidRPr="000568C3">
        <w:rPr>
          <w:noProof/>
        </w:rPr>
        <w:instrText>h</w:instrText>
      </w:r>
      <w:r w:rsidR="00E8110A" w:rsidRPr="002E3E72">
        <w:rPr>
          <w:noProof/>
          <w:lang w:val="ru-RU"/>
        </w:rPr>
        <w:instrText xml:space="preserve"> </w:instrText>
      </w:r>
      <w:r w:rsidR="00205E5E" w:rsidRPr="000568C3">
        <w:rPr>
          <w:noProof/>
        </w:rPr>
      </w:r>
      <w:r w:rsidR="00205E5E" w:rsidRPr="000568C3">
        <w:rPr>
          <w:noProof/>
        </w:rPr>
        <w:fldChar w:fldCharType="separate"/>
      </w:r>
      <w:r w:rsidR="005713E8" w:rsidRPr="005713E8">
        <w:rPr>
          <w:noProof/>
          <w:lang w:val="ru-RU"/>
        </w:rPr>
        <w:t>73</w:t>
      </w:r>
      <w:r w:rsidR="00205E5E" w:rsidRPr="000568C3">
        <w:rPr>
          <w:noProof/>
        </w:rPr>
        <w:fldChar w:fldCharType="end"/>
      </w:r>
    </w:p>
    <w:p w:rsidR="00E8110A" w:rsidRPr="00FF053E" w:rsidRDefault="00537CB2" w:rsidP="00537CB2">
      <w:pPr>
        <w:pStyle w:val="41"/>
        <w:tabs>
          <w:tab w:val="left" w:pos="1418"/>
          <w:tab w:val="left" w:pos="1540"/>
          <w:tab w:val="right" w:leader="dot" w:pos="9350"/>
        </w:tabs>
        <w:ind w:left="284" w:firstLine="376"/>
        <w:jc w:val="both"/>
        <w:rPr>
          <w:noProof/>
          <w:sz w:val="22"/>
          <w:szCs w:val="22"/>
          <w:lang w:val="ru-RU"/>
        </w:rPr>
      </w:pPr>
      <w:r>
        <w:rPr>
          <w:noProof/>
          <w:lang w:val="ru-RU"/>
        </w:rPr>
        <w:lastRenderedPageBreak/>
        <w:t>Прилож</w:t>
      </w:r>
      <w:r w:rsidRPr="00FF053E">
        <w:rPr>
          <w:noProof/>
          <w:lang w:val="ru-RU"/>
        </w:rPr>
        <w:t>.</w:t>
      </w:r>
      <w:r w:rsidR="00E8110A" w:rsidRPr="00FF053E">
        <w:rPr>
          <w:noProof/>
          <w:lang w:val="ru-RU"/>
        </w:rPr>
        <w:t xml:space="preserve"> 3:</w:t>
      </w:r>
      <w:r w:rsidR="00E8110A" w:rsidRPr="00FF053E">
        <w:rPr>
          <w:noProof/>
          <w:sz w:val="22"/>
          <w:szCs w:val="22"/>
          <w:lang w:val="ru-RU"/>
        </w:rPr>
        <w:tab/>
      </w:r>
      <w:r w:rsidR="002E3E72">
        <w:rPr>
          <w:noProof/>
          <w:lang w:val="ru-RU"/>
        </w:rPr>
        <w:t>Анализ рисков</w:t>
      </w:r>
      <w:r w:rsidR="00E8110A" w:rsidRPr="00FF053E">
        <w:rPr>
          <w:noProof/>
          <w:lang w:val="ru-RU"/>
        </w:rPr>
        <w:tab/>
      </w:r>
      <w:r w:rsidR="00205E5E" w:rsidRPr="000568C3">
        <w:rPr>
          <w:noProof/>
        </w:rPr>
        <w:fldChar w:fldCharType="begin"/>
      </w:r>
      <w:r w:rsidR="00E8110A" w:rsidRPr="00FF053E">
        <w:rPr>
          <w:noProof/>
          <w:lang w:val="ru-RU"/>
        </w:rPr>
        <w:instrText xml:space="preserve"> </w:instrText>
      </w:r>
      <w:r w:rsidR="00E8110A" w:rsidRPr="000568C3">
        <w:rPr>
          <w:noProof/>
        </w:rPr>
        <w:instrText>PAGEREF</w:instrText>
      </w:r>
      <w:r w:rsidR="00E8110A" w:rsidRPr="00FF053E">
        <w:rPr>
          <w:noProof/>
          <w:lang w:val="ru-RU"/>
        </w:rPr>
        <w:instrText xml:space="preserve"> _</w:instrText>
      </w:r>
      <w:r w:rsidR="00E8110A" w:rsidRPr="000568C3">
        <w:rPr>
          <w:noProof/>
        </w:rPr>
        <w:instrText>Toc</w:instrText>
      </w:r>
      <w:r w:rsidR="00E8110A" w:rsidRPr="00FF053E">
        <w:rPr>
          <w:noProof/>
          <w:lang w:val="ru-RU"/>
        </w:rPr>
        <w:instrText>410982128 \</w:instrText>
      </w:r>
      <w:r w:rsidR="00E8110A" w:rsidRPr="000568C3">
        <w:rPr>
          <w:noProof/>
        </w:rPr>
        <w:instrText>h</w:instrText>
      </w:r>
      <w:r w:rsidR="00E8110A" w:rsidRPr="00FF053E">
        <w:rPr>
          <w:noProof/>
          <w:lang w:val="ru-RU"/>
        </w:rPr>
        <w:instrText xml:space="preserve"> </w:instrText>
      </w:r>
      <w:r w:rsidR="00205E5E" w:rsidRPr="000568C3">
        <w:rPr>
          <w:noProof/>
        </w:rPr>
      </w:r>
      <w:r w:rsidR="00205E5E" w:rsidRPr="000568C3">
        <w:rPr>
          <w:noProof/>
        </w:rPr>
        <w:fldChar w:fldCharType="separate"/>
      </w:r>
      <w:r w:rsidR="005713E8" w:rsidRPr="005713E8">
        <w:rPr>
          <w:noProof/>
          <w:lang w:val="ru-RU"/>
        </w:rPr>
        <w:t>103</w:t>
      </w:r>
      <w:r w:rsidR="00205E5E" w:rsidRPr="000568C3">
        <w:rPr>
          <w:noProof/>
        </w:rPr>
        <w:fldChar w:fldCharType="end"/>
      </w:r>
    </w:p>
    <w:p w:rsidR="00E8110A" w:rsidRPr="00FF053E" w:rsidRDefault="00537CB2" w:rsidP="00537CB2">
      <w:pPr>
        <w:pStyle w:val="41"/>
        <w:tabs>
          <w:tab w:val="left" w:pos="1418"/>
          <w:tab w:val="left" w:pos="1540"/>
          <w:tab w:val="right" w:leader="dot" w:pos="9350"/>
        </w:tabs>
        <w:ind w:left="284" w:firstLine="376"/>
        <w:jc w:val="both"/>
        <w:rPr>
          <w:noProof/>
          <w:sz w:val="22"/>
          <w:szCs w:val="22"/>
          <w:lang w:val="ru-RU"/>
        </w:rPr>
      </w:pPr>
      <w:r>
        <w:rPr>
          <w:noProof/>
          <w:lang w:val="ru-RU"/>
        </w:rPr>
        <w:t>Прилож</w:t>
      </w:r>
      <w:r w:rsidRPr="00FF053E">
        <w:rPr>
          <w:noProof/>
          <w:lang w:val="ru-RU"/>
        </w:rPr>
        <w:t>.</w:t>
      </w:r>
      <w:r w:rsidR="00E8110A" w:rsidRPr="00FF053E">
        <w:rPr>
          <w:noProof/>
          <w:lang w:val="ru-RU"/>
        </w:rPr>
        <w:t xml:space="preserve"> 4:</w:t>
      </w:r>
      <w:r w:rsidR="00E8110A" w:rsidRPr="00FF053E">
        <w:rPr>
          <w:noProof/>
          <w:sz w:val="22"/>
          <w:szCs w:val="22"/>
          <w:lang w:val="ru-RU"/>
        </w:rPr>
        <w:tab/>
      </w:r>
      <w:r w:rsidR="002E3E72">
        <w:rPr>
          <w:noProof/>
          <w:lang w:val="ru-RU"/>
        </w:rPr>
        <w:t>Техническое</w:t>
      </w:r>
      <w:r w:rsidR="002E3E72" w:rsidRPr="00FF053E">
        <w:rPr>
          <w:noProof/>
          <w:lang w:val="ru-RU"/>
        </w:rPr>
        <w:t xml:space="preserve"> </w:t>
      </w:r>
      <w:r w:rsidR="002E3E72">
        <w:rPr>
          <w:noProof/>
          <w:lang w:val="ru-RU"/>
        </w:rPr>
        <w:t>задание</w:t>
      </w:r>
      <w:r w:rsidR="00E8110A" w:rsidRPr="00FF053E">
        <w:rPr>
          <w:noProof/>
          <w:lang w:val="ru-RU"/>
        </w:rPr>
        <w:tab/>
      </w:r>
      <w:r w:rsidR="00205E5E" w:rsidRPr="000568C3">
        <w:rPr>
          <w:noProof/>
        </w:rPr>
        <w:fldChar w:fldCharType="begin"/>
      </w:r>
      <w:r w:rsidR="00E8110A" w:rsidRPr="00FF053E">
        <w:rPr>
          <w:noProof/>
          <w:lang w:val="ru-RU"/>
        </w:rPr>
        <w:instrText xml:space="preserve"> </w:instrText>
      </w:r>
      <w:r w:rsidR="00E8110A" w:rsidRPr="000568C3">
        <w:rPr>
          <w:noProof/>
        </w:rPr>
        <w:instrText>PAGEREF</w:instrText>
      </w:r>
      <w:r w:rsidR="00E8110A" w:rsidRPr="00FF053E">
        <w:rPr>
          <w:noProof/>
          <w:lang w:val="ru-RU"/>
        </w:rPr>
        <w:instrText xml:space="preserve"> _</w:instrText>
      </w:r>
      <w:r w:rsidR="00E8110A" w:rsidRPr="000568C3">
        <w:rPr>
          <w:noProof/>
        </w:rPr>
        <w:instrText>Toc</w:instrText>
      </w:r>
      <w:r w:rsidR="00E8110A" w:rsidRPr="00FF053E">
        <w:rPr>
          <w:noProof/>
          <w:lang w:val="ru-RU"/>
        </w:rPr>
        <w:instrText>410982129 \</w:instrText>
      </w:r>
      <w:r w:rsidR="00E8110A" w:rsidRPr="000568C3">
        <w:rPr>
          <w:noProof/>
        </w:rPr>
        <w:instrText>h</w:instrText>
      </w:r>
      <w:r w:rsidR="00E8110A" w:rsidRPr="00FF053E">
        <w:rPr>
          <w:noProof/>
          <w:lang w:val="ru-RU"/>
        </w:rPr>
        <w:instrText xml:space="preserve"> </w:instrText>
      </w:r>
      <w:r w:rsidR="00205E5E" w:rsidRPr="000568C3">
        <w:rPr>
          <w:noProof/>
        </w:rPr>
      </w:r>
      <w:r w:rsidR="00205E5E" w:rsidRPr="000568C3">
        <w:rPr>
          <w:noProof/>
        </w:rPr>
        <w:fldChar w:fldCharType="separate"/>
      </w:r>
      <w:r w:rsidR="005713E8" w:rsidRPr="005713E8">
        <w:rPr>
          <w:noProof/>
          <w:lang w:val="ru-RU"/>
        </w:rPr>
        <w:t>105</w:t>
      </w:r>
      <w:r w:rsidR="00205E5E" w:rsidRPr="000568C3">
        <w:rPr>
          <w:noProof/>
        </w:rPr>
        <w:fldChar w:fldCharType="end"/>
      </w:r>
    </w:p>
    <w:p w:rsidR="002E3E72" w:rsidRDefault="00537CB2" w:rsidP="00537CB2">
      <w:pPr>
        <w:pStyle w:val="41"/>
        <w:tabs>
          <w:tab w:val="left" w:pos="1418"/>
          <w:tab w:val="left" w:pos="1540"/>
          <w:tab w:val="right" w:leader="dot" w:pos="9350"/>
        </w:tabs>
        <w:ind w:left="284" w:firstLine="376"/>
        <w:jc w:val="both"/>
        <w:rPr>
          <w:noProof/>
          <w:lang w:val="ru-RU"/>
        </w:rPr>
      </w:pPr>
      <w:r>
        <w:rPr>
          <w:noProof/>
          <w:lang w:val="ru-RU"/>
        </w:rPr>
        <w:t>Прилож</w:t>
      </w:r>
      <w:r w:rsidRPr="002E3E72">
        <w:rPr>
          <w:noProof/>
          <w:lang w:val="ru-RU"/>
        </w:rPr>
        <w:t>.</w:t>
      </w:r>
      <w:r w:rsidR="00E8110A" w:rsidRPr="002E3E72">
        <w:rPr>
          <w:noProof/>
          <w:lang w:val="ru-RU"/>
        </w:rPr>
        <w:t>5:</w:t>
      </w:r>
      <w:r w:rsidR="00E8110A" w:rsidRPr="002E3E72">
        <w:rPr>
          <w:noProof/>
          <w:sz w:val="22"/>
          <w:szCs w:val="22"/>
          <w:lang w:val="ru-RU"/>
        </w:rPr>
        <w:tab/>
      </w:r>
      <w:r w:rsidR="002E3E72">
        <w:rPr>
          <w:noProof/>
          <w:lang w:val="ru-RU"/>
        </w:rPr>
        <w:t>Письмо</w:t>
      </w:r>
      <w:r w:rsidR="002E3E72" w:rsidRPr="002E3E72">
        <w:rPr>
          <w:noProof/>
          <w:lang w:val="ru-RU"/>
        </w:rPr>
        <w:t xml:space="preserve"> </w:t>
      </w:r>
      <w:r w:rsidR="002E3E72">
        <w:rPr>
          <w:noProof/>
          <w:lang w:val="ru-RU"/>
        </w:rPr>
        <w:t>соглашение</w:t>
      </w:r>
      <w:r w:rsidR="002E3E72" w:rsidRPr="002E3E72">
        <w:rPr>
          <w:noProof/>
          <w:lang w:val="ru-RU"/>
        </w:rPr>
        <w:t xml:space="preserve"> </w:t>
      </w:r>
      <w:r w:rsidR="002E3E72">
        <w:rPr>
          <w:noProof/>
          <w:lang w:val="ru-RU"/>
        </w:rPr>
        <w:t>между</w:t>
      </w:r>
      <w:r w:rsidR="002E3E72" w:rsidRPr="002E3E72">
        <w:rPr>
          <w:noProof/>
          <w:lang w:val="ru-RU"/>
        </w:rPr>
        <w:t xml:space="preserve"> </w:t>
      </w:r>
      <w:r w:rsidR="002E3E72">
        <w:rPr>
          <w:noProof/>
          <w:lang w:val="ru-RU"/>
        </w:rPr>
        <w:t>ПРООН</w:t>
      </w:r>
      <w:r w:rsidR="002E3E72" w:rsidRPr="002E3E72">
        <w:rPr>
          <w:noProof/>
          <w:lang w:val="ru-RU"/>
        </w:rPr>
        <w:t xml:space="preserve"> </w:t>
      </w:r>
      <w:r w:rsidR="002E3E72">
        <w:rPr>
          <w:noProof/>
          <w:lang w:val="ru-RU"/>
        </w:rPr>
        <w:t>и</w:t>
      </w:r>
      <w:r w:rsidR="002E3E72" w:rsidRPr="002E3E72">
        <w:rPr>
          <w:noProof/>
          <w:lang w:val="ru-RU"/>
        </w:rPr>
        <w:t xml:space="preserve"> </w:t>
      </w:r>
      <w:r w:rsidR="002E3E72">
        <w:rPr>
          <w:noProof/>
          <w:lang w:val="ru-RU"/>
        </w:rPr>
        <w:t>Правительством</w:t>
      </w:r>
      <w:r w:rsidR="002E3E72" w:rsidRPr="002E3E72">
        <w:rPr>
          <w:noProof/>
          <w:lang w:val="ru-RU"/>
        </w:rPr>
        <w:t xml:space="preserve"> </w:t>
      </w:r>
      <w:r w:rsidR="002E3E72">
        <w:rPr>
          <w:noProof/>
          <w:lang w:val="ru-RU"/>
        </w:rPr>
        <w:t>РК</w:t>
      </w:r>
      <w:r w:rsidR="002E3E72" w:rsidRPr="002E3E72">
        <w:rPr>
          <w:noProof/>
          <w:lang w:val="ru-RU"/>
        </w:rPr>
        <w:t xml:space="preserve"> </w:t>
      </w:r>
      <w:r w:rsidR="002E3E72">
        <w:rPr>
          <w:noProof/>
          <w:lang w:val="ru-RU"/>
        </w:rPr>
        <w:t>о предоставлении поддерживающих</w:t>
      </w:r>
    </w:p>
    <w:p w:rsidR="00E8110A" w:rsidRPr="002E3E72" w:rsidRDefault="002E3E72" w:rsidP="00537CB2">
      <w:pPr>
        <w:pStyle w:val="41"/>
        <w:tabs>
          <w:tab w:val="left" w:pos="1418"/>
          <w:tab w:val="left" w:pos="1540"/>
          <w:tab w:val="right" w:leader="dot" w:pos="9350"/>
        </w:tabs>
        <w:ind w:left="284" w:firstLine="376"/>
        <w:jc w:val="both"/>
        <w:rPr>
          <w:noProof/>
          <w:sz w:val="22"/>
          <w:szCs w:val="22"/>
          <w:lang w:val="ru-RU"/>
        </w:rPr>
      </w:pPr>
      <w:r>
        <w:rPr>
          <w:noProof/>
          <w:lang w:val="ru-RU"/>
        </w:rPr>
        <w:tab/>
      </w:r>
      <w:r>
        <w:rPr>
          <w:noProof/>
          <w:lang w:val="ru-RU"/>
        </w:rPr>
        <w:tab/>
        <w:t xml:space="preserve"> услуг</w:t>
      </w:r>
      <w:r w:rsidR="00E8110A" w:rsidRPr="002E3E72">
        <w:rPr>
          <w:noProof/>
          <w:lang w:val="ru-RU"/>
        </w:rPr>
        <w:tab/>
      </w:r>
      <w:r w:rsidR="00205E5E" w:rsidRPr="000568C3">
        <w:rPr>
          <w:noProof/>
        </w:rPr>
        <w:fldChar w:fldCharType="begin"/>
      </w:r>
      <w:r w:rsidR="00E8110A" w:rsidRPr="002E3E72">
        <w:rPr>
          <w:noProof/>
          <w:lang w:val="ru-RU"/>
        </w:rPr>
        <w:instrText xml:space="preserve"> </w:instrText>
      </w:r>
      <w:r w:rsidR="00E8110A" w:rsidRPr="000568C3">
        <w:rPr>
          <w:noProof/>
        </w:rPr>
        <w:instrText>PAGEREF</w:instrText>
      </w:r>
      <w:r w:rsidR="00E8110A" w:rsidRPr="002E3E72">
        <w:rPr>
          <w:noProof/>
          <w:lang w:val="ru-RU"/>
        </w:rPr>
        <w:instrText xml:space="preserve"> _</w:instrText>
      </w:r>
      <w:r w:rsidR="00E8110A" w:rsidRPr="000568C3">
        <w:rPr>
          <w:noProof/>
        </w:rPr>
        <w:instrText>Toc</w:instrText>
      </w:r>
      <w:r w:rsidR="00E8110A" w:rsidRPr="002E3E72">
        <w:rPr>
          <w:noProof/>
          <w:lang w:val="ru-RU"/>
        </w:rPr>
        <w:instrText>410982130 \</w:instrText>
      </w:r>
      <w:r w:rsidR="00E8110A" w:rsidRPr="000568C3">
        <w:rPr>
          <w:noProof/>
        </w:rPr>
        <w:instrText>h</w:instrText>
      </w:r>
      <w:r w:rsidR="00E8110A" w:rsidRPr="002E3E72">
        <w:rPr>
          <w:noProof/>
          <w:lang w:val="ru-RU"/>
        </w:rPr>
        <w:instrText xml:space="preserve"> </w:instrText>
      </w:r>
      <w:r w:rsidR="00205E5E" w:rsidRPr="000568C3">
        <w:rPr>
          <w:noProof/>
        </w:rPr>
      </w:r>
      <w:r w:rsidR="00205E5E" w:rsidRPr="000568C3">
        <w:rPr>
          <w:noProof/>
        </w:rPr>
        <w:fldChar w:fldCharType="separate"/>
      </w:r>
      <w:r w:rsidR="005713E8" w:rsidRPr="005713E8">
        <w:rPr>
          <w:noProof/>
          <w:lang w:val="ru-RU"/>
        </w:rPr>
        <w:t>114</w:t>
      </w:r>
      <w:r w:rsidR="00205E5E" w:rsidRPr="000568C3">
        <w:rPr>
          <w:noProof/>
        </w:rPr>
        <w:fldChar w:fldCharType="end"/>
      </w:r>
    </w:p>
    <w:p w:rsidR="00E8110A" w:rsidRPr="00FF053E" w:rsidRDefault="00537CB2" w:rsidP="00537CB2">
      <w:pPr>
        <w:pStyle w:val="41"/>
        <w:tabs>
          <w:tab w:val="left" w:pos="1418"/>
          <w:tab w:val="left" w:pos="1540"/>
          <w:tab w:val="right" w:leader="dot" w:pos="9350"/>
        </w:tabs>
        <w:ind w:left="284" w:firstLine="376"/>
        <w:jc w:val="both"/>
        <w:rPr>
          <w:noProof/>
          <w:sz w:val="22"/>
          <w:szCs w:val="22"/>
          <w:lang w:val="ru-RU"/>
        </w:rPr>
      </w:pPr>
      <w:r>
        <w:rPr>
          <w:noProof/>
          <w:lang w:val="ru-RU"/>
        </w:rPr>
        <w:t>Прилож</w:t>
      </w:r>
      <w:r w:rsidRPr="00FF053E">
        <w:rPr>
          <w:noProof/>
          <w:lang w:val="ru-RU"/>
        </w:rPr>
        <w:t>.</w:t>
      </w:r>
      <w:r w:rsidR="00E8110A" w:rsidRPr="00FF053E">
        <w:rPr>
          <w:noProof/>
          <w:lang w:val="ru-RU"/>
        </w:rPr>
        <w:t xml:space="preserve"> 6:</w:t>
      </w:r>
      <w:r w:rsidR="00E8110A" w:rsidRPr="00FF053E">
        <w:rPr>
          <w:noProof/>
          <w:sz w:val="22"/>
          <w:szCs w:val="22"/>
          <w:lang w:val="ru-RU"/>
        </w:rPr>
        <w:tab/>
      </w:r>
      <w:r w:rsidR="002E3E72">
        <w:rPr>
          <w:noProof/>
          <w:lang w:val="ru-RU"/>
        </w:rPr>
        <w:t>Процедура</w:t>
      </w:r>
      <w:r w:rsidR="002E3E72" w:rsidRPr="00FF053E">
        <w:rPr>
          <w:noProof/>
          <w:lang w:val="ru-RU"/>
        </w:rPr>
        <w:t xml:space="preserve"> </w:t>
      </w:r>
      <w:r w:rsidR="002E3E72">
        <w:rPr>
          <w:noProof/>
          <w:lang w:val="ru-RU"/>
        </w:rPr>
        <w:t>социально</w:t>
      </w:r>
      <w:r w:rsidR="002E3E72" w:rsidRPr="00FF053E">
        <w:rPr>
          <w:noProof/>
          <w:lang w:val="ru-RU"/>
        </w:rPr>
        <w:t>-</w:t>
      </w:r>
      <w:r w:rsidR="002E3E72">
        <w:rPr>
          <w:noProof/>
          <w:lang w:val="ru-RU"/>
        </w:rPr>
        <w:t>экологического</w:t>
      </w:r>
      <w:r w:rsidR="002E3E72" w:rsidRPr="00FF053E">
        <w:rPr>
          <w:noProof/>
          <w:lang w:val="ru-RU"/>
        </w:rPr>
        <w:t xml:space="preserve"> </w:t>
      </w:r>
      <w:r w:rsidR="002E3E72">
        <w:rPr>
          <w:noProof/>
          <w:lang w:val="ru-RU"/>
        </w:rPr>
        <w:t>скрининга</w:t>
      </w:r>
      <w:r w:rsidR="00E8110A" w:rsidRPr="00FF053E">
        <w:rPr>
          <w:noProof/>
          <w:lang w:val="ru-RU"/>
        </w:rPr>
        <w:t xml:space="preserve"> (</w:t>
      </w:r>
      <w:r w:rsidR="00E8110A" w:rsidRPr="000568C3">
        <w:rPr>
          <w:noProof/>
          <w:lang w:val="en-US"/>
        </w:rPr>
        <w:t>SESP</w:t>
      </w:r>
      <w:r w:rsidR="00E8110A" w:rsidRPr="00FF053E">
        <w:rPr>
          <w:noProof/>
          <w:lang w:val="ru-RU"/>
        </w:rPr>
        <w:t>)</w:t>
      </w:r>
      <w:r w:rsidR="00E8110A" w:rsidRPr="00FF053E">
        <w:rPr>
          <w:noProof/>
          <w:lang w:val="ru-RU"/>
        </w:rPr>
        <w:tab/>
      </w:r>
      <w:r w:rsidR="00205E5E" w:rsidRPr="000568C3">
        <w:rPr>
          <w:noProof/>
        </w:rPr>
        <w:fldChar w:fldCharType="begin"/>
      </w:r>
      <w:r w:rsidR="00E8110A" w:rsidRPr="00FF053E">
        <w:rPr>
          <w:noProof/>
          <w:lang w:val="ru-RU"/>
        </w:rPr>
        <w:instrText xml:space="preserve"> </w:instrText>
      </w:r>
      <w:r w:rsidR="00E8110A" w:rsidRPr="000568C3">
        <w:rPr>
          <w:noProof/>
        </w:rPr>
        <w:instrText>PAGEREF</w:instrText>
      </w:r>
      <w:r w:rsidR="00E8110A" w:rsidRPr="00FF053E">
        <w:rPr>
          <w:noProof/>
          <w:lang w:val="ru-RU"/>
        </w:rPr>
        <w:instrText xml:space="preserve"> _</w:instrText>
      </w:r>
      <w:r w:rsidR="00E8110A" w:rsidRPr="000568C3">
        <w:rPr>
          <w:noProof/>
        </w:rPr>
        <w:instrText>Toc</w:instrText>
      </w:r>
      <w:r w:rsidR="00E8110A" w:rsidRPr="00FF053E">
        <w:rPr>
          <w:noProof/>
          <w:lang w:val="ru-RU"/>
        </w:rPr>
        <w:instrText>410982131 \</w:instrText>
      </w:r>
      <w:r w:rsidR="00E8110A" w:rsidRPr="000568C3">
        <w:rPr>
          <w:noProof/>
        </w:rPr>
        <w:instrText>h</w:instrText>
      </w:r>
      <w:r w:rsidR="00E8110A" w:rsidRPr="00FF053E">
        <w:rPr>
          <w:noProof/>
          <w:lang w:val="ru-RU"/>
        </w:rPr>
        <w:instrText xml:space="preserve"> </w:instrText>
      </w:r>
      <w:r w:rsidR="00205E5E" w:rsidRPr="000568C3">
        <w:rPr>
          <w:noProof/>
        </w:rPr>
      </w:r>
      <w:r w:rsidR="00205E5E" w:rsidRPr="000568C3">
        <w:rPr>
          <w:noProof/>
        </w:rPr>
        <w:fldChar w:fldCharType="separate"/>
      </w:r>
      <w:r w:rsidR="005713E8" w:rsidRPr="005713E8">
        <w:rPr>
          <w:noProof/>
          <w:lang w:val="ru-RU"/>
        </w:rPr>
        <w:t>117</w:t>
      </w:r>
      <w:r w:rsidR="00205E5E" w:rsidRPr="000568C3">
        <w:rPr>
          <w:noProof/>
        </w:rPr>
        <w:fldChar w:fldCharType="end"/>
      </w:r>
    </w:p>
    <w:p w:rsidR="005B02B2" w:rsidRPr="00FF053E" w:rsidRDefault="00205E5E" w:rsidP="00B2122A">
      <w:pPr>
        <w:rPr>
          <w:rFonts w:cs="Arial"/>
          <w:b/>
          <w:sz w:val="20"/>
          <w:szCs w:val="20"/>
          <w:lang w:val="ru-RU"/>
        </w:rPr>
      </w:pPr>
      <w:r w:rsidRPr="000568C3">
        <w:rPr>
          <w:rFonts w:cs="Arial"/>
          <w:b/>
          <w:sz w:val="20"/>
          <w:szCs w:val="20"/>
          <w:lang w:val="en-US"/>
        </w:rPr>
        <w:fldChar w:fldCharType="end"/>
      </w:r>
    </w:p>
    <w:p w:rsidR="005B02B2" w:rsidRPr="00C110D5" w:rsidRDefault="00C110D5" w:rsidP="00B2122A">
      <w:pPr>
        <w:pStyle w:val="1"/>
        <w:numPr>
          <w:ilvl w:val="0"/>
          <w:numId w:val="0"/>
        </w:numPr>
        <w:rPr>
          <w:lang w:val="ru-RU"/>
        </w:rPr>
      </w:pPr>
      <w:bookmarkStart w:id="3" w:name="_Toc410982091"/>
      <w:r>
        <w:rPr>
          <w:lang w:val="ru-RU"/>
        </w:rPr>
        <w:lastRenderedPageBreak/>
        <w:t>Акронимы и аббревиатура</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7830"/>
      </w:tblGrid>
      <w:tr w:rsidR="003A69EA" w:rsidRPr="005713E8" w:rsidTr="00553424">
        <w:tc>
          <w:tcPr>
            <w:tcW w:w="1494" w:type="dxa"/>
          </w:tcPr>
          <w:p w:rsidR="003A69EA" w:rsidRPr="003E14AE" w:rsidRDefault="003A69EA" w:rsidP="005F7826">
            <w:pPr>
              <w:pStyle w:val="Tabletext"/>
            </w:pPr>
            <w:r w:rsidRPr="003E14AE">
              <w:t>APR/PIR</w:t>
            </w:r>
          </w:p>
        </w:tc>
        <w:tc>
          <w:tcPr>
            <w:tcW w:w="7830" w:type="dxa"/>
          </w:tcPr>
          <w:p w:rsidR="003A69EA" w:rsidRPr="003E14AE" w:rsidRDefault="003E14AE" w:rsidP="003E14AE">
            <w:pPr>
              <w:pStyle w:val="Tabletext"/>
            </w:pPr>
            <w:r>
              <w:t>Отчеты</w:t>
            </w:r>
            <w:r w:rsidRPr="003E14AE">
              <w:t xml:space="preserve"> </w:t>
            </w:r>
            <w:r>
              <w:t>о</w:t>
            </w:r>
            <w:r w:rsidRPr="003E14AE">
              <w:t xml:space="preserve"> </w:t>
            </w:r>
            <w:r>
              <w:t>Годовом</w:t>
            </w:r>
            <w:r w:rsidRPr="003E14AE">
              <w:t xml:space="preserve"> </w:t>
            </w:r>
            <w:r>
              <w:t>обзоре</w:t>
            </w:r>
            <w:r w:rsidRPr="003E14AE">
              <w:t xml:space="preserve"> </w:t>
            </w:r>
            <w:r>
              <w:t>проекта</w:t>
            </w:r>
            <w:r w:rsidRPr="003E14AE">
              <w:t xml:space="preserve"> </w:t>
            </w:r>
            <w:r w:rsidR="003A69EA" w:rsidRPr="003E14AE">
              <w:t>/</w:t>
            </w:r>
            <w:r>
              <w:t>Реализации проекта</w:t>
            </w:r>
          </w:p>
        </w:tc>
      </w:tr>
      <w:tr w:rsidR="003A69EA" w:rsidRPr="005713E8" w:rsidTr="00553424">
        <w:tc>
          <w:tcPr>
            <w:tcW w:w="1494" w:type="dxa"/>
          </w:tcPr>
          <w:p w:rsidR="003A69EA" w:rsidRPr="003E14AE" w:rsidRDefault="003E14AE" w:rsidP="005F7826">
            <w:pPr>
              <w:pStyle w:val="Tabletext"/>
            </w:pPr>
            <w:r>
              <w:t>АЦЭПС</w:t>
            </w:r>
          </w:p>
        </w:tc>
        <w:tc>
          <w:tcPr>
            <w:tcW w:w="7830" w:type="dxa"/>
          </w:tcPr>
          <w:p w:rsidR="003A69EA" w:rsidRPr="003E14AE" w:rsidRDefault="003E14AE" w:rsidP="003E14AE">
            <w:pPr>
              <w:pStyle w:val="Tabletext"/>
            </w:pPr>
            <w:r>
              <w:t xml:space="preserve">Аналитический центр экономической политики в сельскохозяйственном секторе </w:t>
            </w:r>
          </w:p>
        </w:tc>
      </w:tr>
      <w:tr w:rsidR="003A69EA" w:rsidRPr="000568C3" w:rsidTr="00553424">
        <w:tc>
          <w:tcPr>
            <w:tcW w:w="1494" w:type="dxa"/>
          </w:tcPr>
          <w:p w:rsidR="003A69EA" w:rsidRPr="003E14AE" w:rsidRDefault="003A69EA" w:rsidP="005F7826">
            <w:pPr>
              <w:pStyle w:val="Tabletext"/>
            </w:pPr>
            <w:r w:rsidRPr="003E14AE">
              <w:t>AWP</w:t>
            </w:r>
          </w:p>
        </w:tc>
        <w:tc>
          <w:tcPr>
            <w:tcW w:w="7830" w:type="dxa"/>
          </w:tcPr>
          <w:p w:rsidR="003A69EA" w:rsidRPr="00A83254" w:rsidRDefault="003E14AE" w:rsidP="005F7826">
            <w:pPr>
              <w:pStyle w:val="Tabletext"/>
            </w:pPr>
            <w:r>
              <w:t>Годовой рабочий</w:t>
            </w:r>
            <w:r w:rsidR="00A83254">
              <w:rPr>
                <w:lang w:val="en-US"/>
              </w:rPr>
              <w:t xml:space="preserve"> </w:t>
            </w:r>
            <w:r w:rsidR="00A83254">
              <w:t>план</w:t>
            </w:r>
          </w:p>
        </w:tc>
      </w:tr>
      <w:tr w:rsidR="003A69EA" w:rsidRPr="005713E8" w:rsidTr="00553424">
        <w:tc>
          <w:tcPr>
            <w:tcW w:w="1494" w:type="dxa"/>
          </w:tcPr>
          <w:p w:rsidR="003A69EA" w:rsidRPr="003E14AE" w:rsidRDefault="003E14AE" w:rsidP="005F7826">
            <w:pPr>
              <w:pStyle w:val="Tabletext"/>
            </w:pPr>
            <w:r>
              <w:t>ИСЦАУЗР</w:t>
            </w:r>
          </w:p>
        </w:tc>
        <w:tc>
          <w:tcPr>
            <w:tcW w:w="7830" w:type="dxa"/>
          </w:tcPr>
          <w:p w:rsidR="003A69EA" w:rsidRPr="003E14AE" w:rsidRDefault="003E14AE" w:rsidP="003E14AE">
            <w:pPr>
              <w:pStyle w:val="Tabletext"/>
            </w:pPr>
            <w:r>
              <w:t>Инициатива</w:t>
            </w:r>
            <w:r w:rsidRPr="003E14AE">
              <w:t xml:space="preserve"> </w:t>
            </w:r>
            <w:r>
              <w:t>стран</w:t>
            </w:r>
            <w:r w:rsidRPr="003E14AE">
              <w:t xml:space="preserve"> </w:t>
            </w:r>
            <w:r>
              <w:t>Центральной</w:t>
            </w:r>
            <w:r w:rsidRPr="003E14AE">
              <w:t xml:space="preserve"> </w:t>
            </w:r>
            <w:r>
              <w:t>Азии</w:t>
            </w:r>
            <w:r w:rsidRPr="003E14AE">
              <w:t xml:space="preserve"> </w:t>
            </w:r>
            <w:r>
              <w:t>по управлению земельными ресурсами</w:t>
            </w:r>
          </w:p>
        </w:tc>
      </w:tr>
      <w:tr w:rsidR="003A69EA" w:rsidRPr="000568C3" w:rsidTr="00553424">
        <w:tc>
          <w:tcPr>
            <w:tcW w:w="1494" w:type="dxa"/>
          </w:tcPr>
          <w:p w:rsidR="003A69EA" w:rsidRPr="003E14AE" w:rsidRDefault="003A69EA" w:rsidP="005F7826">
            <w:pPr>
              <w:pStyle w:val="Tabletext"/>
            </w:pPr>
            <w:r w:rsidRPr="003E14AE">
              <w:t>CAP</w:t>
            </w:r>
          </w:p>
        </w:tc>
        <w:tc>
          <w:tcPr>
            <w:tcW w:w="7830" w:type="dxa"/>
          </w:tcPr>
          <w:p w:rsidR="003A69EA" w:rsidRPr="003E14AE" w:rsidRDefault="003E14AE" w:rsidP="005F7826">
            <w:pPr>
              <w:pStyle w:val="Tabletext"/>
            </w:pPr>
            <w:r>
              <w:t>Контракты и закупка средс</w:t>
            </w:r>
            <w:r w:rsidR="00A83254">
              <w:t>т</w:t>
            </w:r>
            <w:r>
              <w:t>в</w:t>
            </w:r>
          </w:p>
        </w:tc>
      </w:tr>
      <w:tr w:rsidR="003A69EA" w:rsidRPr="000568C3" w:rsidTr="00553424">
        <w:tc>
          <w:tcPr>
            <w:tcW w:w="1494" w:type="dxa"/>
          </w:tcPr>
          <w:p w:rsidR="003A69EA" w:rsidRPr="003E14AE" w:rsidRDefault="003E14AE" w:rsidP="005F7826">
            <w:pPr>
              <w:pStyle w:val="Tabletext"/>
            </w:pPr>
            <w:r>
              <w:t>ФХ</w:t>
            </w:r>
          </w:p>
        </w:tc>
        <w:tc>
          <w:tcPr>
            <w:tcW w:w="7830" w:type="dxa"/>
          </w:tcPr>
          <w:p w:rsidR="003A69EA" w:rsidRPr="003E14AE" w:rsidRDefault="003E14AE" w:rsidP="005F7826">
            <w:pPr>
              <w:pStyle w:val="Tabletext"/>
            </w:pPr>
            <w:r>
              <w:t>Фермерское хозяйство</w:t>
            </w:r>
          </w:p>
        </w:tc>
      </w:tr>
      <w:tr w:rsidR="003A69EA" w:rsidRPr="003E14AE" w:rsidTr="00553424">
        <w:tc>
          <w:tcPr>
            <w:tcW w:w="1494" w:type="dxa"/>
          </w:tcPr>
          <w:p w:rsidR="003A69EA" w:rsidRPr="003E14AE" w:rsidRDefault="003A69EA" w:rsidP="005F7826">
            <w:pPr>
              <w:pStyle w:val="Tabletext"/>
            </w:pPr>
            <w:r w:rsidRPr="003E14AE">
              <w:t>CPAP</w:t>
            </w:r>
          </w:p>
        </w:tc>
        <w:tc>
          <w:tcPr>
            <w:tcW w:w="7830" w:type="dxa"/>
          </w:tcPr>
          <w:p w:rsidR="003A69EA" w:rsidRPr="003E14AE" w:rsidRDefault="003E14AE" w:rsidP="003E14AE">
            <w:pPr>
              <w:pStyle w:val="Tabletext"/>
            </w:pPr>
            <w:r>
              <w:t xml:space="preserve">План действий страновой программы </w:t>
            </w:r>
          </w:p>
        </w:tc>
      </w:tr>
      <w:tr w:rsidR="003A69EA" w:rsidRPr="000568C3" w:rsidTr="00553424">
        <w:tc>
          <w:tcPr>
            <w:tcW w:w="1494" w:type="dxa"/>
          </w:tcPr>
          <w:p w:rsidR="003A69EA" w:rsidRPr="003E14AE" w:rsidRDefault="003A69EA" w:rsidP="005F7826">
            <w:pPr>
              <w:pStyle w:val="Tabletext"/>
            </w:pPr>
            <w:r w:rsidRPr="003E14AE">
              <w:t>DRR</w:t>
            </w:r>
          </w:p>
        </w:tc>
        <w:tc>
          <w:tcPr>
            <w:tcW w:w="7830" w:type="dxa"/>
          </w:tcPr>
          <w:p w:rsidR="003A69EA" w:rsidRPr="003E14AE" w:rsidRDefault="003E14AE" w:rsidP="00A83254">
            <w:pPr>
              <w:pStyle w:val="Tabletext"/>
            </w:pPr>
            <w:r>
              <w:t xml:space="preserve">Заместитель Постоянного </w:t>
            </w:r>
            <w:r w:rsidR="00A83254">
              <w:t>П</w:t>
            </w:r>
            <w:r>
              <w:t>редставителя</w:t>
            </w:r>
          </w:p>
        </w:tc>
      </w:tr>
      <w:tr w:rsidR="003A69EA" w:rsidRPr="000568C3" w:rsidTr="00553424">
        <w:tc>
          <w:tcPr>
            <w:tcW w:w="1494" w:type="dxa"/>
          </w:tcPr>
          <w:p w:rsidR="003A69EA" w:rsidRPr="003E14AE" w:rsidRDefault="003E14AE" w:rsidP="005F7826">
            <w:pPr>
              <w:pStyle w:val="Tabletext"/>
            </w:pPr>
            <w:r>
              <w:t>Ц</w:t>
            </w:r>
            <w:r w:rsidR="00A83254">
              <w:t>Р</w:t>
            </w:r>
            <w:r>
              <w:t>З</w:t>
            </w:r>
          </w:p>
        </w:tc>
        <w:tc>
          <w:tcPr>
            <w:tcW w:w="7830" w:type="dxa"/>
          </w:tcPr>
          <w:p w:rsidR="003A69EA" w:rsidRPr="003E14AE" w:rsidRDefault="003E14AE" w:rsidP="005F7826">
            <w:pPr>
              <w:pStyle w:val="Tabletext"/>
            </w:pPr>
            <w:r>
              <w:t>Центр распространения знаний</w:t>
            </w:r>
          </w:p>
        </w:tc>
      </w:tr>
      <w:tr w:rsidR="003A69EA" w:rsidRPr="000568C3" w:rsidTr="00553424">
        <w:tc>
          <w:tcPr>
            <w:tcW w:w="1494" w:type="dxa"/>
          </w:tcPr>
          <w:p w:rsidR="003A69EA" w:rsidRPr="003E14AE" w:rsidRDefault="000236B4" w:rsidP="005F7826">
            <w:pPr>
              <w:pStyle w:val="Tabletext"/>
            </w:pPr>
            <w:r>
              <w:t>ГЭФ</w:t>
            </w:r>
          </w:p>
        </w:tc>
        <w:tc>
          <w:tcPr>
            <w:tcW w:w="7830" w:type="dxa"/>
          </w:tcPr>
          <w:p w:rsidR="003A69EA" w:rsidRPr="003E14AE" w:rsidRDefault="000236B4" w:rsidP="005F7826">
            <w:pPr>
              <w:pStyle w:val="Tabletext"/>
            </w:pPr>
            <w:r>
              <w:t>Глобальный экологический фонд</w:t>
            </w:r>
          </w:p>
        </w:tc>
      </w:tr>
      <w:tr w:rsidR="003A69EA" w:rsidRPr="000568C3" w:rsidTr="00553424">
        <w:tc>
          <w:tcPr>
            <w:tcW w:w="1494" w:type="dxa"/>
          </w:tcPr>
          <w:p w:rsidR="003A69EA" w:rsidRPr="003E14AE" w:rsidRDefault="000236B4" w:rsidP="005F7826">
            <w:pPr>
              <w:pStyle w:val="Tabletext"/>
            </w:pPr>
            <w:r>
              <w:t>ГИС</w:t>
            </w:r>
          </w:p>
        </w:tc>
        <w:tc>
          <w:tcPr>
            <w:tcW w:w="7830" w:type="dxa"/>
          </w:tcPr>
          <w:p w:rsidR="003A69EA" w:rsidRPr="003E14AE" w:rsidRDefault="000236B4" w:rsidP="005F7826">
            <w:pPr>
              <w:pStyle w:val="Tabletext"/>
            </w:pPr>
            <w:r>
              <w:t>Географическая информационная система</w:t>
            </w:r>
          </w:p>
        </w:tc>
      </w:tr>
      <w:tr w:rsidR="003A69EA" w:rsidRPr="005713E8" w:rsidTr="00553424">
        <w:tc>
          <w:tcPr>
            <w:tcW w:w="1494" w:type="dxa"/>
          </w:tcPr>
          <w:p w:rsidR="003A69EA" w:rsidRPr="003E14AE" w:rsidRDefault="003A69EA" w:rsidP="005F7826">
            <w:pPr>
              <w:pStyle w:val="Tabletext"/>
            </w:pPr>
            <w:r w:rsidRPr="003E14AE">
              <w:t>GIZ</w:t>
            </w:r>
          </w:p>
        </w:tc>
        <w:tc>
          <w:tcPr>
            <w:tcW w:w="7830" w:type="dxa"/>
          </w:tcPr>
          <w:p w:rsidR="003A69EA" w:rsidRPr="003E14AE" w:rsidRDefault="000236B4" w:rsidP="000236B4">
            <w:pPr>
              <w:pStyle w:val="Tabletext"/>
            </w:pPr>
            <w:r>
              <w:rPr>
                <w:shd w:val="clear" w:color="auto" w:fill="FFFFFF"/>
              </w:rPr>
              <w:t>Германское общество по международному сотрудничеству</w:t>
            </w:r>
          </w:p>
        </w:tc>
      </w:tr>
      <w:tr w:rsidR="003A69EA" w:rsidRPr="000568C3" w:rsidTr="00553424">
        <w:tc>
          <w:tcPr>
            <w:tcW w:w="1494" w:type="dxa"/>
          </w:tcPr>
          <w:p w:rsidR="003A69EA" w:rsidRPr="003E14AE" w:rsidRDefault="000236B4" w:rsidP="005F7826">
            <w:pPr>
              <w:pStyle w:val="Tabletext"/>
            </w:pPr>
            <w:r>
              <w:t>РК</w:t>
            </w:r>
          </w:p>
        </w:tc>
        <w:tc>
          <w:tcPr>
            <w:tcW w:w="7830" w:type="dxa"/>
          </w:tcPr>
          <w:p w:rsidR="003A69EA" w:rsidRPr="003E14AE" w:rsidRDefault="000236B4" w:rsidP="005F7826">
            <w:pPr>
              <w:pStyle w:val="Tabletext"/>
            </w:pPr>
            <w:r>
              <w:t>Республика Казахстан</w:t>
            </w:r>
          </w:p>
        </w:tc>
      </w:tr>
      <w:tr w:rsidR="003A69EA" w:rsidRPr="000568C3" w:rsidTr="00553424">
        <w:tc>
          <w:tcPr>
            <w:tcW w:w="1494" w:type="dxa"/>
          </w:tcPr>
          <w:p w:rsidR="003A69EA" w:rsidRPr="003E14AE" w:rsidRDefault="000236B4" w:rsidP="005F7826">
            <w:pPr>
              <w:pStyle w:val="Tabletext"/>
            </w:pPr>
            <w:r>
              <w:t>ШФ</w:t>
            </w:r>
          </w:p>
        </w:tc>
        <w:tc>
          <w:tcPr>
            <w:tcW w:w="7830" w:type="dxa"/>
          </w:tcPr>
          <w:p w:rsidR="003A69EA" w:rsidRPr="003E14AE" w:rsidRDefault="000236B4" w:rsidP="005F7826">
            <w:pPr>
              <w:pStyle w:val="Tabletext"/>
            </w:pPr>
            <w:r>
              <w:t>Школа фермеров</w:t>
            </w:r>
          </w:p>
        </w:tc>
      </w:tr>
      <w:tr w:rsidR="003A69EA" w:rsidRPr="000568C3" w:rsidTr="00553424">
        <w:tc>
          <w:tcPr>
            <w:tcW w:w="1494" w:type="dxa"/>
          </w:tcPr>
          <w:p w:rsidR="003A69EA" w:rsidRPr="003E14AE" w:rsidRDefault="000236B4" w:rsidP="005F7826">
            <w:pPr>
              <w:pStyle w:val="Tabletext"/>
            </w:pPr>
            <w:r>
              <w:t>га</w:t>
            </w:r>
          </w:p>
        </w:tc>
        <w:tc>
          <w:tcPr>
            <w:tcW w:w="7830" w:type="dxa"/>
          </w:tcPr>
          <w:p w:rsidR="003A69EA" w:rsidRPr="003E14AE" w:rsidRDefault="000236B4" w:rsidP="005F7826">
            <w:pPr>
              <w:pStyle w:val="Tabletext"/>
            </w:pPr>
            <w:r>
              <w:t>гектар</w:t>
            </w:r>
          </w:p>
        </w:tc>
      </w:tr>
      <w:tr w:rsidR="003A69EA" w:rsidRPr="000568C3" w:rsidTr="00553424">
        <w:tc>
          <w:tcPr>
            <w:tcW w:w="1494" w:type="dxa"/>
          </w:tcPr>
          <w:p w:rsidR="003A69EA" w:rsidRPr="003E14AE" w:rsidRDefault="000236B4" w:rsidP="005F7826">
            <w:pPr>
              <w:pStyle w:val="Tabletext"/>
            </w:pPr>
            <w:r>
              <w:t>ц</w:t>
            </w:r>
          </w:p>
        </w:tc>
        <w:tc>
          <w:tcPr>
            <w:tcW w:w="7830" w:type="dxa"/>
          </w:tcPr>
          <w:p w:rsidR="003A69EA" w:rsidRPr="003E14AE" w:rsidRDefault="000236B4" w:rsidP="005F7826">
            <w:pPr>
              <w:pStyle w:val="Tabletext"/>
            </w:pPr>
            <w:r>
              <w:t>центнер</w:t>
            </w:r>
          </w:p>
        </w:tc>
      </w:tr>
      <w:tr w:rsidR="003A69EA" w:rsidRPr="000568C3" w:rsidTr="00553424">
        <w:tc>
          <w:tcPr>
            <w:tcW w:w="1494" w:type="dxa"/>
          </w:tcPr>
          <w:p w:rsidR="003A69EA" w:rsidRPr="00EE5D30" w:rsidRDefault="000236B4" w:rsidP="00EE5D30">
            <w:pPr>
              <w:pStyle w:val="Tabletext"/>
            </w:pPr>
            <w:r w:rsidRPr="00EE5D30">
              <w:t>И</w:t>
            </w:r>
            <w:r w:rsidR="00EE5D30" w:rsidRPr="00EE5D30">
              <w:t>Н</w:t>
            </w:r>
          </w:p>
        </w:tc>
        <w:tc>
          <w:tcPr>
            <w:tcW w:w="7830" w:type="dxa"/>
          </w:tcPr>
          <w:p w:rsidR="003A69EA" w:rsidRPr="00EE5D30" w:rsidRDefault="000236B4" w:rsidP="00EE5D30">
            <w:pPr>
              <w:pStyle w:val="Tabletext"/>
            </w:pPr>
            <w:r w:rsidRPr="00EE5D30">
              <w:t>Идентификаци</w:t>
            </w:r>
            <w:r w:rsidR="00EE5D30" w:rsidRPr="00EE5D30">
              <w:t>онный номер</w:t>
            </w:r>
          </w:p>
        </w:tc>
      </w:tr>
      <w:tr w:rsidR="003A69EA" w:rsidRPr="000236B4" w:rsidTr="00553424">
        <w:tc>
          <w:tcPr>
            <w:tcW w:w="1494" w:type="dxa"/>
          </w:tcPr>
          <w:p w:rsidR="003A69EA" w:rsidRPr="00935D0A" w:rsidRDefault="000236B4" w:rsidP="005F7826">
            <w:pPr>
              <w:pStyle w:val="Tabletext"/>
            </w:pPr>
            <w:r w:rsidRPr="00935D0A">
              <w:t>ИПЗ</w:t>
            </w:r>
          </w:p>
        </w:tc>
        <w:tc>
          <w:tcPr>
            <w:tcW w:w="7830" w:type="dxa"/>
          </w:tcPr>
          <w:p w:rsidR="003A69EA" w:rsidRPr="00935D0A" w:rsidRDefault="000236B4" w:rsidP="005F7826">
            <w:pPr>
              <w:pStyle w:val="Tabletext"/>
            </w:pPr>
            <w:r w:rsidRPr="00935D0A">
              <w:t>Интегрированный план землепользования</w:t>
            </w:r>
          </w:p>
        </w:tc>
      </w:tr>
      <w:tr w:rsidR="003A69EA" w:rsidRPr="000568C3" w:rsidTr="00553424">
        <w:tc>
          <w:tcPr>
            <w:tcW w:w="1494" w:type="dxa"/>
          </w:tcPr>
          <w:p w:rsidR="003A69EA" w:rsidRPr="00935D0A" w:rsidRDefault="000236B4" w:rsidP="005F7826">
            <w:pPr>
              <w:pStyle w:val="Tabletext"/>
            </w:pPr>
            <w:r w:rsidRPr="00935D0A">
              <w:t>АО</w:t>
            </w:r>
          </w:p>
        </w:tc>
        <w:tc>
          <w:tcPr>
            <w:tcW w:w="7830" w:type="dxa"/>
          </w:tcPr>
          <w:p w:rsidR="003A69EA" w:rsidRPr="00935D0A" w:rsidRDefault="000236B4" w:rsidP="005F7826">
            <w:pPr>
              <w:pStyle w:val="Tabletext"/>
            </w:pPr>
            <w:r w:rsidRPr="00935D0A">
              <w:t>Акционерное общество</w:t>
            </w:r>
          </w:p>
        </w:tc>
      </w:tr>
      <w:tr w:rsidR="003A69EA" w:rsidRPr="000568C3" w:rsidTr="00553424">
        <w:tc>
          <w:tcPr>
            <w:tcW w:w="1494" w:type="dxa"/>
          </w:tcPr>
          <w:p w:rsidR="003A69EA" w:rsidRPr="00935D0A" w:rsidRDefault="000236B4" w:rsidP="005F7826">
            <w:pPr>
              <w:pStyle w:val="Tabletext"/>
            </w:pPr>
            <w:r w:rsidRPr="00935D0A">
              <w:t>кг</w:t>
            </w:r>
          </w:p>
        </w:tc>
        <w:tc>
          <w:tcPr>
            <w:tcW w:w="7830" w:type="dxa"/>
          </w:tcPr>
          <w:p w:rsidR="003A69EA" w:rsidRPr="00935D0A" w:rsidRDefault="000236B4" w:rsidP="005F7826">
            <w:pPr>
              <w:pStyle w:val="Tabletext"/>
            </w:pPr>
            <w:r w:rsidRPr="00935D0A">
              <w:t>килограмм</w:t>
            </w:r>
          </w:p>
        </w:tc>
      </w:tr>
      <w:tr w:rsidR="003A69EA" w:rsidRPr="000568C3" w:rsidTr="00553424">
        <w:tc>
          <w:tcPr>
            <w:tcW w:w="1494" w:type="dxa"/>
          </w:tcPr>
          <w:p w:rsidR="003A69EA" w:rsidRPr="00935D0A" w:rsidRDefault="000236B4" w:rsidP="005F7826">
            <w:pPr>
              <w:pStyle w:val="Tabletext"/>
            </w:pPr>
            <w:r w:rsidRPr="00935D0A">
              <w:t>км</w:t>
            </w:r>
          </w:p>
        </w:tc>
        <w:tc>
          <w:tcPr>
            <w:tcW w:w="7830" w:type="dxa"/>
          </w:tcPr>
          <w:p w:rsidR="003A69EA" w:rsidRPr="00935D0A" w:rsidRDefault="000236B4" w:rsidP="005F7826">
            <w:pPr>
              <w:pStyle w:val="Tabletext"/>
            </w:pPr>
            <w:r w:rsidRPr="00935D0A">
              <w:t>километр</w:t>
            </w:r>
          </w:p>
        </w:tc>
      </w:tr>
      <w:tr w:rsidR="003A69EA" w:rsidRPr="000568C3" w:rsidTr="00553424">
        <w:tc>
          <w:tcPr>
            <w:tcW w:w="1494" w:type="dxa"/>
          </w:tcPr>
          <w:p w:rsidR="003A69EA" w:rsidRPr="00935D0A" w:rsidRDefault="000236B4" w:rsidP="005F7826">
            <w:pPr>
              <w:pStyle w:val="Tabletext"/>
            </w:pPr>
            <w:r w:rsidRPr="00935D0A">
              <w:t>КГУ</w:t>
            </w:r>
          </w:p>
        </w:tc>
        <w:tc>
          <w:tcPr>
            <w:tcW w:w="7830" w:type="dxa"/>
          </w:tcPr>
          <w:p w:rsidR="003A69EA" w:rsidRPr="00935D0A" w:rsidRDefault="000236B4" w:rsidP="005F7826">
            <w:pPr>
              <w:pStyle w:val="Tabletext"/>
            </w:pPr>
            <w:r w:rsidRPr="00935D0A">
              <w:t>Костанайский государственный университет</w:t>
            </w:r>
          </w:p>
        </w:tc>
      </w:tr>
      <w:tr w:rsidR="003A69EA" w:rsidRPr="000236B4" w:rsidTr="00553424">
        <w:tc>
          <w:tcPr>
            <w:tcW w:w="1494" w:type="dxa"/>
          </w:tcPr>
          <w:p w:rsidR="003A69EA" w:rsidRPr="00935D0A" w:rsidRDefault="000236B4" w:rsidP="00367AE1">
            <w:pPr>
              <w:pStyle w:val="Tabletext"/>
            </w:pPr>
            <w:r w:rsidRPr="00935D0A">
              <w:t>К</w:t>
            </w:r>
            <w:r w:rsidR="00367AE1" w:rsidRPr="00935D0A">
              <w:t>азНАУ</w:t>
            </w:r>
          </w:p>
        </w:tc>
        <w:tc>
          <w:tcPr>
            <w:tcW w:w="7830" w:type="dxa"/>
          </w:tcPr>
          <w:p w:rsidR="003A69EA" w:rsidRPr="00935D0A" w:rsidRDefault="000236B4" w:rsidP="00367AE1">
            <w:pPr>
              <w:pStyle w:val="Tabletext"/>
            </w:pPr>
            <w:r w:rsidRPr="00935D0A">
              <w:t xml:space="preserve">Казахский </w:t>
            </w:r>
            <w:r w:rsidR="00367AE1" w:rsidRPr="00935D0A">
              <w:t>национальный аграрный</w:t>
            </w:r>
            <w:r w:rsidRPr="00935D0A">
              <w:t xml:space="preserve"> университет </w:t>
            </w:r>
          </w:p>
        </w:tc>
      </w:tr>
      <w:tr w:rsidR="003A69EA" w:rsidRPr="000568C3" w:rsidTr="00553424">
        <w:tc>
          <w:tcPr>
            <w:tcW w:w="1494" w:type="dxa"/>
          </w:tcPr>
          <w:p w:rsidR="003A69EA" w:rsidRPr="00935D0A" w:rsidRDefault="003A69EA" w:rsidP="005F7826">
            <w:pPr>
              <w:pStyle w:val="Tabletext"/>
            </w:pPr>
            <w:r w:rsidRPr="00935D0A">
              <w:t>KZT</w:t>
            </w:r>
          </w:p>
        </w:tc>
        <w:tc>
          <w:tcPr>
            <w:tcW w:w="7830" w:type="dxa"/>
          </w:tcPr>
          <w:p w:rsidR="003A69EA" w:rsidRPr="00935D0A" w:rsidRDefault="00367AE1" w:rsidP="00367AE1">
            <w:pPr>
              <w:pStyle w:val="Tabletext"/>
            </w:pPr>
            <w:r w:rsidRPr="00935D0A">
              <w:t>Казахстанский тенге</w:t>
            </w:r>
          </w:p>
        </w:tc>
      </w:tr>
      <w:tr w:rsidR="003A69EA" w:rsidRPr="000568C3" w:rsidTr="00553424">
        <w:tc>
          <w:tcPr>
            <w:tcW w:w="1494" w:type="dxa"/>
          </w:tcPr>
          <w:p w:rsidR="003A69EA" w:rsidRPr="00935D0A" w:rsidRDefault="00367AE1" w:rsidP="005F7826">
            <w:pPr>
              <w:pStyle w:val="Tabletext"/>
            </w:pPr>
            <w:r w:rsidRPr="00935D0A">
              <w:t>ДЗ</w:t>
            </w:r>
          </w:p>
        </w:tc>
        <w:tc>
          <w:tcPr>
            <w:tcW w:w="7830" w:type="dxa"/>
          </w:tcPr>
          <w:p w:rsidR="003A69EA" w:rsidRPr="00935D0A" w:rsidRDefault="00367AE1" w:rsidP="005F7826">
            <w:pPr>
              <w:pStyle w:val="Tabletext"/>
            </w:pPr>
            <w:r w:rsidRPr="00935D0A">
              <w:t>Деградация земель</w:t>
            </w:r>
          </w:p>
        </w:tc>
      </w:tr>
      <w:tr w:rsidR="003A69EA" w:rsidRPr="000568C3" w:rsidTr="00553424">
        <w:tc>
          <w:tcPr>
            <w:tcW w:w="1494" w:type="dxa"/>
          </w:tcPr>
          <w:p w:rsidR="003A69EA" w:rsidRPr="00935D0A" w:rsidRDefault="00367AE1" w:rsidP="005F7826">
            <w:pPr>
              <w:pStyle w:val="Tabletext"/>
            </w:pPr>
            <w:r w:rsidRPr="00935D0A">
              <w:t>ТОО</w:t>
            </w:r>
          </w:p>
        </w:tc>
        <w:tc>
          <w:tcPr>
            <w:tcW w:w="7830" w:type="dxa"/>
          </w:tcPr>
          <w:p w:rsidR="003A69EA" w:rsidRPr="00935D0A" w:rsidRDefault="00367AE1" w:rsidP="005F7826">
            <w:pPr>
              <w:pStyle w:val="Tabletext"/>
            </w:pPr>
            <w:r w:rsidRPr="00935D0A">
              <w:t>Товарищество с ограниченной ответственностью</w:t>
            </w:r>
          </w:p>
        </w:tc>
      </w:tr>
      <w:tr w:rsidR="003A69EA" w:rsidRPr="005713E8" w:rsidTr="00553424">
        <w:tc>
          <w:tcPr>
            <w:tcW w:w="1494" w:type="dxa"/>
          </w:tcPr>
          <w:p w:rsidR="003A69EA" w:rsidRPr="00935D0A" w:rsidRDefault="00367AE1" w:rsidP="005F7826">
            <w:pPr>
              <w:pStyle w:val="Tabletext"/>
            </w:pPr>
            <w:r w:rsidRPr="00935D0A">
              <w:t>МОСВР</w:t>
            </w:r>
          </w:p>
        </w:tc>
        <w:tc>
          <w:tcPr>
            <w:tcW w:w="7830" w:type="dxa"/>
          </w:tcPr>
          <w:p w:rsidR="003A69EA" w:rsidRPr="00935D0A" w:rsidRDefault="00367AE1" w:rsidP="00367AE1">
            <w:pPr>
              <w:pStyle w:val="Tabletext"/>
            </w:pPr>
            <w:r w:rsidRPr="00935D0A">
              <w:t>Министерство окружающей среды и водных ресурсов</w:t>
            </w:r>
          </w:p>
        </w:tc>
      </w:tr>
      <w:tr w:rsidR="003A69EA" w:rsidRPr="000568C3" w:rsidTr="00553424">
        <w:tc>
          <w:tcPr>
            <w:tcW w:w="1494" w:type="dxa"/>
          </w:tcPr>
          <w:p w:rsidR="003A69EA" w:rsidRPr="00935D0A" w:rsidRDefault="00367AE1" w:rsidP="005F7826">
            <w:pPr>
              <w:pStyle w:val="Tabletext"/>
            </w:pPr>
            <w:r w:rsidRPr="00935D0A">
              <w:t>МСХ</w:t>
            </w:r>
          </w:p>
        </w:tc>
        <w:tc>
          <w:tcPr>
            <w:tcW w:w="7830" w:type="dxa"/>
          </w:tcPr>
          <w:p w:rsidR="003A69EA" w:rsidRPr="00935D0A" w:rsidRDefault="00367AE1" w:rsidP="00596A30">
            <w:pPr>
              <w:pStyle w:val="Tabletext"/>
            </w:pPr>
            <w:r w:rsidRPr="00935D0A">
              <w:t>Министерство сельского хозяйства</w:t>
            </w:r>
          </w:p>
        </w:tc>
      </w:tr>
      <w:tr w:rsidR="003A69EA" w:rsidRPr="005713E8" w:rsidTr="00553424">
        <w:tc>
          <w:tcPr>
            <w:tcW w:w="1494" w:type="dxa"/>
          </w:tcPr>
          <w:p w:rsidR="003A69EA" w:rsidRPr="00935D0A" w:rsidRDefault="00367AE1" w:rsidP="005F7826">
            <w:pPr>
              <w:pStyle w:val="Tabletext"/>
            </w:pPr>
            <w:r w:rsidRPr="00935D0A">
              <w:t>НПД</w:t>
            </w:r>
          </w:p>
        </w:tc>
        <w:tc>
          <w:tcPr>
            <w:tcW w:w="7830" w:type="dxa"/>
          </w:tcPr>
          <w:p w:rsidR="003A69EA" w:rsidRPr="00935D0A" w:rsidRDefault="00F30A7E" w:rsidP="005F7826">
            <w:pPr>
              <w:pStyle w:val="Tabletext"/>
            </w:pPr>
            <w:r w:rsidRPr="00935D0A">
              <w:t>Национальная программа действий</w:t>
            </w:r>
            <w:r w:rsidR="003A69EA" w:rsidRPr="00935D0A">
              <w:t xml:space="preserve"> </w:t>
            </w:r>
            <w:r w:rsidRPr="00935D0A">
              <w:t>по борьбе с опустыниванием</w:t>
            </w:r>
          </w:p>
        </w:tc>
      </w:tr>
      <w:tr w:rsidR="003A69EA" w:rsidRPr="000568C3" w:rsidTr="00553424">
        <w:tc>
          <w:tcPr>
            <w:tcW w:w="1494" w:type="dxa"/>
          </w:tcPr>
          <w:p w:rsidR="003A69EA" w:rsidRPr="00935D0A" w:rsidRDefault="003A69EA" w:rsidP="005F7826">
            <w:pPr>
              <w:pStyle w:val="Tabletext"/>
            </w:pPr>
            <w:r w:rsidRPr="00935D0A">
              <w:t>NEX</w:t>
            </w:r>
          </w:p>
        </w:tc>
        <w:tc>
          <w:tcPr>
            <w:tcW w:w="7830" w:type="dxa"/>
          </w:tcPr>
          <w:p w:rsidR="003A69EA" w:rsidRPr="00935D0A" w:rsidRDefault="00F30A7E" w:rsidP="005F7826">
            <w:pPr>
              <w:pStyle w:val="Tabletext"/>
            </w:pPr>
            <w:r w:rsidRPr="00935D0A">
              <w:t>Национальное исполнение</w:t>
            </w:r>
          </w:p>
        </w:tc>
      </w:tr>
      <w:tr w:rsidR="003A69EA" w:rsidRPr="000568C3" w:rsidTr="00553424">
        <w:tc>
          <w:tcPr>
            <w:tcW w:w="1494" w:type="dxa"/>
          </w:tcPr>
          <w:p w:rsidR="003A69EA" w:rsidRPr="00935D0A" w:rsidRDefault="00367AE1" w:rsidP="005F7826">
            <w:pPr>
              <w:pStyle w:val="Tabletext"/>
            </w:pPr>
            <w:r w:rsidRPr="00935D0A">
              <w:t>НПО</w:t>
            </w:r>
          </w:p>
        </w:tc>
        <w:tc>
          <w:tcPr>
            <w:tcW w:w="7830" w:type="dxa"/>
          </w:tcPr>
          <w:p w:rsidR="003A69EA" w:rsidRPr="00935D0A" w:rsidRDefault="00F30A7E" w:rsidP="005F7826">
            <w:pPr>
              <w:pStyle w:val="Tabletext"/>
            </w:pPr>
            <w:r w:rsidRPr="00935D0A">
              <w:t>Неправительственная организация</w:t>
            </w:r>
          </w:p>
        </w:tc>
      </w:tr>
      <w:tr w:rsidR="003A69EA" w:rsidRPr="000568C3" w:rsidTr="00553424">
        <w:tc>
          <w:tcPr>
            <w:tcW w:w="1494" w:type="dxa"/>
          </w:tcPr>
          <w:p w:rsidR="003A69EA" w:rsidRPr="00935D0A" w:rsidRDefault="003A69EA" w:rsidP="005F7826">
            <w:pPr>
              <w:pStyle w:val="Tabletext"/>
            </w:pPr>
            <w:r w:rsidRPr="00935D0A">
              <w:t>NIM</w:t>
            </w:r>
          </w:p>
        </w:tc>
        <w:tc>
          <w:tcPr>
            <w:tcW w:w="7830" w:type="dxa"/>
          </w:tcPr>
          <w:p w:rsidR="003A69EA" w:rsidRPr="00935D0A" w:rsidRDefault="00367AE1" w:rsidP="005F7826">
            <w:pPr>
              <w:pStyle w:val="Tabletext"/>
            </w:pPr>
            <w:r w:rsidRPr="00935D0A">
              <w:t>Национальный способ реализации</w:t>
            </w:r>
          </w:p>
        </w:tc>
      </w:tr>
      <w:tr w:rsidR="003A69EA" w:rsidRPr="005713E8" w:rsidTr="00553424">
        <w:tc>
          <w:tcPr>
            <w:tcW w:w="1494" w:type="dxa"/>
          </w:tcPr>
          <w:p w:rsidR="003A69EA" w:rsidRPr="00935D0A" w:rsidRDefault="00367AE1" w:rsidP="005F7826">
            <w:pPr>
              <w:pStyle w:val="Tabletext"/>
            </w:pPr>
            <w:r w:rsidRPr="00935D0A">
              <w:t>ОЭСР</w:t>
            </w:r>
          </w:p>
        </w:tc>
        <w:tc>
          <w:tcPr>
            <w:tcW w:w="7830" w:type="dxa"/>
          </w:tcPr>
          <w:p w:rsidR="003A69EA" w:rsidRPr="00935D0A" w:rsidRDefault="00367AE1" w:rsidP="005F7826">
            <w:pPr>
              <w:pStyle w:val="Tabletext"/>
            </w:pPr>
            <w:r w:rsidRPr="00935D0A">
              <w:t>Организация экономического сотрудничества и развития</w:t>
            </w:r>
          </w:p>
        </w:tc>
      </w:tr>
      <w:tr w:rsidR="003A69EA" w:rsidRPr="000568C3" w:rsidTr="00553424">
        <w:tc>
          <w:tcPr>
            <w:tcW w:w="1494" w:type="dxa"/>
          </w:tcPr>
          <w:p w:rsidR="003A69EA" w:rsidRPr="00935D0A" w:rsidRDefault="00367AE1" w:rsidP="005F7826">
            <w:pPr>
              <w:pStyle w:val="Tabletext"/>
            </w:pPr>
            <w:r w:rsidRPr="00935D0A">
              <w:t>ОО</w:t>
            </w:r>
          </w:p>
        </w:tc>
        <w:tc>
          <w:tcPr>
            <w:tcW w:w="7830" w:type="dxa"/>
          </w:tcPr>
          <w:p w:rsidR="003A69EA" w:rsidRPr="00935D0A" w:rsidRDefault="00367AE1" w:rsidP="005F7826">
            <w:pPr>
              <w:pStyle w:val="Tabletext"/>
            </w:pPr>
            <w:r w:rsidRPr="00935D0A">
              <w:t>Общественное объединение</w:t>
            </w:r>
          </w:p>
        </w:tc>
      </w:tr>
      <w:tr w:rsidR="003A69EA" w:rsidRPr="000568C3" w:rsidTr="00553424">
        <w:tc>
          <w:tcPr>
            <w:tcW w:w="1494" w:type="dxa"/>
          </w:tcPr>
          <w:p w:rsidR="003A69EA" w:rsidRPr="00935D0A" w:rsidRDefault="003A69EA" w:rsidP="005F7826">
            <w:pPr>
              <w:pStyle w:val="Tabletext"/>
            </w:pPr>
            <w:r w:rsidRPr="00935D0A">
              <w:t>PAC</w:t>
            </w:r>
          </w:p>
        </w:tc>
        <w:tc>
          <w:tcPr>
            <w:tcW w:w="7830" w:type="dxa"/>
          </w:tcPr>
          <w:p w:rsidR="003A69EA" w:rsidRPr="00935D0A" w:rsidRDefault="00D6495D" w:rsidP="005F7826">
            <w:pPr>
              <w:pStyle w:val="Tabletext"/>
            </w:pPr>
            <w:r w:rsidRPr="00935D0A">
              <w:t>Комитет по оценке проекта</w:t>
            </w:r>
          </w:p>
        </w:tc>
      </w:tr>
      <w:tr w:rsidR="003A69EA" w:rsidRPr="000568C3" w:rsidTr="00553424">
        <w:tc>
          <w:tcPr>
            <w:tcW w:w="1494" w:type="dxa"/>
          </w:tcPr>
          <w:p w:rsidR="003A69EA" w:rsidRPr="00935D0A" w:rsidRDefault="00EE3CC1" w:rsidP="005F7826">
            <w:pPr>
              <w:pStyle w:val="Tabletext"/>
            </w:pPr>
            <w:r w:rsidRPr="00935D0A">
              <w:t>СП</w:t>
            </w:r>
          </w:p>
        </w:tc>
        <w:tc>
          <w:tcPr>
            <w:tcW w:w="7830" w:type="dxa"/>
          </w:tcPr>
          <w:p w:rsidR="003A69EA" w:rsidRPr="00935D0A" w:rsidRDefault="00EE3CC1" w:rsidP="005F7826">
            <w:pPr>
              <w:pStyle w:val="Tabletext"/>
            </w:pPr>
            <w:r w:rsidRPr="00935D0A">
              <w:t>Совет проекта</w:t>
            </w:r>
          </w:p>
        </w:tc>
      </w:tr>
      <w:tr w:rsidR="003A69EA" w:rsidRPr="005713E8" w:rsidTr="00553424">
        <w:tc>
          <w:tcPr>
            <w:tcW w:w="1494" w:type="dxa"/>
          </w:tcPr>
          <w:p w:rsidR="003A69EA" w:rsidRPr="00935D0A" w:rsidRDefault="003A69EA" w:rsidP="005F7826">
            <w:pPr>
              <w:pStyle w:val="Tabletext"/>
            </w:pPr>
            <w:r w:rsidRPr="00935D0A">
              <w:t>PIMS</w:t>
            </w:r>
          </w:p>
        </w:tc>
        <w:tc>
          <w:tcPr>
            <w:tcW w:w="7830" w:type="dxa"/>
          </w:tcPr>
          <w:p w:rsidR="003A69EA" w:rsidRPr="00935D0A" w:rsidRDefault="00EE3CC1" w:rsidP="005F7826">
            <w:pPr>
              <w:pStyle w:val="Tabletext"/>
            </w:pPr>
            <w:r w:rsidRPr="00935D0A">
              <w:t>Система проекта по управлению информацией</w:t>
            </w:r>
          </w:p>
        </w:tc>
      </w:tr>
      <w:tr w:rsidR="003A69EA" w:rsidRPr="000568C3" w:rsidTr="00553424">
        <w:tc>
          <w:tcPr>
            <w:tcW w:w="1494" w:type="dxa"/>
          </w:tcPr>
          <w:p w:rsidR="003A69EA" w:rsidRPr="00935D0A" w:rsidRDefault="003A69EA" w:rsidP="005F7826">
            <w:pPr>
              <w:pStyle w:val="Tabletext"/>
            </w:pPr>
            <w:r w:rsidRPr="00935D0A">
              <w:t>PIR</w:t>
            </w:r>
          </w:p>
        </w:tc>
        <w:tc>
          <w:tcPr>
            <w:tcW w:w="7830" w:type="dxa"/>
          </w:tcPr>
          <w:p w:rsidR="003A69EA" w:rsidRPr="00935D0A" w:rsidRDefault="00EE3CC1" w:rsidP="005F7826">
            <w:pPr>
              <w:pStyle w:val="Tabletext"/>
            </w:pPr>
            <w:r w:rsidRPr="00935D0A">
              <w:t>Обзор реализации проекта</w:t>
            </w:r>
          </w:p>
        </w:tc>
      </w:tr>
      <w:tr w:rsidR="003A69EA" w:rsidRPr="000568C3" w:rsidTr="00553424">
        <w:tc>
          <w:tcPr>
            <w:tcW w:w="1494" w:type="dxa"/>
          </w:tcPr>
          <w:p w:rsidR="003A69EA" w:rsidRPr="00935D0A" w:rsidRDefault="00313745" w:rsidP="005F7826">
            <w:pPr>
              <w:pStyle w:val="Tabletext"/>
            </w:pPr>
            <w:r w:rsidRPr="00935D0A">
              <w:t>МП</w:t>
            </w:r>
          </w:p>
        </w:tc>
        <w:tc>
          <w:tcPr>
            <w:tcW w:w="7830" w:type="dxa"/>
          </w:tcPr>
          <w:p w:rsidR="003A69EA" w:rsidRPr="00935D0A" w:rsidRDefault="00EE3CC1" w:rsidP="005F7826">
            <w:pPr>
              <w:pStyle w:val="Tabletext"/>
            </w:pPr>
            <w:r w:rsidRPr="00935D0A">
              <w:t>Менеджер проекта</w:t>
            </w:r>
          </w:p>
        </w:tc>
      </w:tr>
      <w:tr w:rsidR="003A69EA" w:rsidRPr="000568C3" w:rsidTr="00553424">
        <w:tc>
          <w:tcPr>
            <w:tcW w:w="1494" w:type="dxa"/>
          </w:tcPr>
          <w:p w:rsidR="003A69EA" w:rsidRPr="00935D0A" w:rsidRDefault="00EE3CC1" w:rsidP="005F7826">
            <w:pPr>
              <w:pStyle w:val="Tabletext"/>
            </w:pPr>
            <w:r w:rsidRPr="00935D0A">
              <w:t>ГПП</w:t>
            </w:r>
          </w:p>
        </w:tc>
        <w:tc>
          <w:tcPr>
            <w:tcW w:w="7830" w:type="dxa"/>
          </w:tcPr>
          <w:p w:rsidR="003A69EA" w:rsidRPr="00935D0A" w:rsidRDefault="00EE3CC1" w:rsidP="005F7826">
            <w:pPr>
              <w:pStyle w:val="Tabletext"/>
            </w:pPr>
            <w:r w:rsidRPr="00935D0A">
              <w:t>Грант на подготовку проекта</w:t>
            </w:r>
          </w:p>
        </w:tc>
      </w:tr>
      <w:tr w:rsidR="003A69EA" w:rsidRPr="00EE3CC1" w:rsidTr="00553424">
        <w:tc>
          <w:tcPr>
            <w:tcW w:w="1494" w:type="dxa"/>
          </w:tcPr>
          <w:p w:rsidR="003A69EA" w:rsidRPr="00935D0A" w:rsidRDefault="003A69EA" w:rsidP="005F7826">
            <w:pPr>
              <w:pStyle w:val="Tabletext"/>
            </w:pPr>
            <w:r w:rsidRPr="00935D0A">
              <w:t>RBM</w:t>
            </w:r>
          </w:p>
        </w:tc>
        <w:tc>
          <w:tcPr>
            <w:tcW w:w="7830" w:type="dxa"/>
          </w:tcPr>
          <w:p w:rsidR="003A69EA" w:rsidRPr="00935D0A" w:rsidRDefault="00EE3CC1" w:rsidP="00EE3CC1">
            <w:pPr>
              <w:pStyle w:val="Tabletext"/>
            </w:pPr>
            <w:r w:rsidRPr="00935D0A">
              <w:t>Управление, основанное на результатах</w:t>
            </w:r>
          </w:p>
        </w:tc>
      </w:tr>
      <w:tr w:rsidR="003A69EA" w:rsidRPr="00EE3CC1" w:rsidTr="00553424">
        <w:tc>
          <w:tcPr>
            <w:tcW w:w="1494" w:type="dxa"/>
          </w:tcPr>
          <w:p w:rsidR="003A69EA" w:rsidRPr="00935D0A" w:rsidRDefault="00EE3CC1" w:rsidP="0071763A">
            <w:pPr>
              <w:pStyle w:val="Tabletext"/>
            </w:pPr>
            <w:r w:rsidRPr="00935D0A">
              <w:t>СПКВ</w:t>
            </w:r>
          </w:p>
        </w:tc>
        <w:tc>
          <w:tcPr>
            <w:tcW w:w="7830" w:type="dxa"/>
          </w:tcPr>
          <w:p w:rsidR="003A69EA" w:rsidRPr="00935D0A" w:rsidRDefault="00EE3CC1" w:rsidP="00EE3CC1">
            <w:pPr>
              <w:pStyle w:val="Tabletext"/>
            </w:pPr>
            <w:r w:rsidRPr="00935D0A">
              <w:t>Сельский потребительский кооператив водопользователей</w:t>
            </w:r>
            <w:r w:rsidR="003A69EA" w:rsidRPr="00935D0A">
              <w:t xml:space="preserve"> </w:t>
            </w:r>
          </w:p>
        </w:tc>
      </w:tr>
      <w:tr w:rsidR="003A69EA" w:rsidRPr="000568C3" w:rsidTr="00553424">
        <w:tc>
          <w:tcPr>
            <w:tcW w:w="1494" w:type="dxa"/>
          </w:tcPr>
          <w:p w:rsidR="003A69EA" w:rsidRPr="00935D0A" w:rsidRDefault="00EE3CC1" w:rsidP="005F7826">
            <w:pPr>
              <w:pStyle w:val="Tabletext"/>
            </w:pPr>
            <w:r w:rsidRPr="00935D0A">
              <w:t>РКГ</w:t>
            </w:r>
          </w:p>
        </w:tc>
        <w:tc>
          <w:tcPr>
            <w:tcW w:w="7830" w:type="dxa"/>
          </w:tcPr>
          <w:p w:rsidR="003A69EA" w:rsidRPr="00935D0A" w:rsidRDefault="00EE3CC1" w:rsidP="005F7826">
            <w:pPr>
              <w:pStyle w:val="Tabletext"/>
            </w:pPr>
            <w:r w:rsidRPr="00935D0A">
              <w:t>Региональная координационная группа</w:t>
            </w:r>
          </w:p>
        </w:tc>
      </w:tr>
      <w:tr w:rsidR="003A69EA" w:rsidRPr="000568C3" w:rsidTr="00553424">
        <w:tc>
          <w:tcPr>
            <w:tcW w:w="1494" w:type="dxa"/>
          </w:tcPr>
          <w:p w:rsidR="003A69EA" w:rsidRPr="00935D0A" w:rsidRDefault="00EE3CC1" w:rsidP="005F7826">
            <w:pPr>
              <w:pStyle w:val="Tabletext"/>
            </w:pPr>
            <w:r w:rsidRPr="00935D0A">
              <w:t>СО</w:t>
            </w:r>
          </w:p>
        </w:tc>
        <w:tc>
          <w:tcPr>
            <w:tcW w:w="7830" w:type="dxa"/>
          </w:tcPr>
          <w:p w:rsidR="003A69EA" w:rsidRPr="00935D0A" w:rsidRDefault="00EE3CC1" w:rsidP="005F7826">
            <w:pPr>
              <w:pStyle w:val="Tabletext"/>
            </w:pPr>
            <w:r w:rsidRPr="00935D0A">
              <w:t>Сельский округ</w:t>
            </w:r>
          </w:p>
        </w:tc>
      </w:tr>
      <w:tr w:rsidR="003A69EA" w:rsidRPr="005713E8" w:rsidTr="00553424">
        <w:tc>
          <w:tcPr>
            <w:tcW w:w="1494" w:type="dxa"/>
          </w:tcPr>
          <w:p w:rsidR="003A69EA" w:rsidRPr="00935D0A" w:rsidRDefault="003A69EA" w:rsidP="005F7826">
            <w:pPr>
              <w:pStyle w:val="Tabletext"/>
            </w:pPr>
            <w:r w:rsidRPr="00935D0A">
              <w:t>SBAA</w:t>
            </w:r>
          </w:p>
        </w:tc>
        <w:tc>
          <w:tcPr>
            <w:tcW w:w="7830" w:type="dxa"/>
          </w:tcPr>
          <w:p w:rsidR="003A69EA" w:rsidRPr="00935D0A" w:rsidRDefault="00EE3CC1" w:rsidP="005F7826">
            <w:pPr>
              <w:pStyle w:val="Tabletext"/>
            </w:pPr>
            <w:r w:rsidRPr="00935D0A">
              <w:t xml:space="preserve">Типовое соглашение о предоставлении помощи </w:t>
            </w:r>
          </w:p>
        </w:tc>
      </w:tr>
      <w:tr w:rsidR="003A69EA" w:rsidRPr="000568C3" w:rsidTr="00553424">
        <w:tc>
          <w:tcPr>
            <w:tcW w:w="1494" w:type="dxa"/>
          </w:tcPr>
          <w:p w:rsidR="003A69EA" w:rsidRPr="00935D0A" w:rsidRDefault="00EE3CC1" w:rsidP="005F7826">
            <w:pPr>
              <w:pStyle w:val="Tabletext"/>
            </w:pPr>
            <w:r w:rsidRPr="00935D0A">
              <w:t>УУЗР</w:t>
            </w:r>
          </w:p>
        </w:tc>
        <w:tc>
          <w:tcPr>
            <w:tcW w:w="7830" w:type="dxa"/>
          </w:tcPr>
          <w:p w:rsidR="003A69EA" w:rsidRPr="00935D0A" w:rsidRDefault="00EE3CC1" w:rsidP="005F7826">
            <w:pPr>
              <w:pStyle w:val="Tabletext"/>
            </w:pPr>
            <w:r w:rsidRPr="00935D0A">
              <w:t>Устойчивое управление земельными ресурсами</w:t>
            </w:r>
          </w:p>
        </w:tc>
      </w:tr>
      <w:tr w:rsidR="003A69EA" w:rsidRPr="000568C3" w:rsidTr="00553424">
        <w:tc>
          <w:tcPr>
            <w:tcW w:w="1494" w:type="dxa"/>
          </w:tcPr>
          <w:p w:rsidR="003A69EA" w:rsidRPr="00935D0A" w:rsidRDefault="00EE3CC1" w:rsidP="005F7826">
            <w:pPr>
              <w:pStyle w:val="Tabletext"/>
            </w:pPr>
            <w:r w:rsidRPr="00935D0A">
              <w:t>СПК</w:t>
            </w:r>
          </w:p>
        </w:tc>
        <w:tc>
          <w:tcPr>
            <w:tcW w:w="7830" w:type="dxa"/>
          </w:tcPr>
          <w:p w:rsidR="003A69EA" w:rsidRPr="00935D0A" w:rsidRDefault="00EE3CC1" w:rsidP="005F7826">
            <w:pPr>
              <w:pStyle w:val="Tabletext"/>
            </w:pPr>
            <w:r w:rsidRPr="00935D0A">
              <w:t>Сельскохозяйственный производственный кооператив</w:t>
            </w:r>
          </w:p>
        </w:tc>
      </w:tr>
      <w:tr w:rsidR="003A69EA" w:rsidRPr="000568C3" w:rsidTr="00553424">
        <w:tc>
          <w:tcPr>
            <w:tcW w:w="1494" w:type="dxa"/>
          </w:tcPr>
          <w:p w:rsidR="003A69EA" w:rsidRPr="00935D0A" w:rsidRDefault="00EE3CC1" w:rsidP="005F7826">
            <w:pPr>
              <w:pStyle w:val="Tabletext"/>
            </w:pPr>
            <w:r w:rsidRPr="00935D0A">
              <w:t>НИИ</w:t>
            </w:r>
          </w:p>
        </w:tc>
        <w:tc>
          <w:tcPr>
            <w:tcW w:w="7830" w:type="dxa"/>
          </w:tcPr>
          <w:p w:rsidR="003A69EA" w:rsidRPr="00935D0A" w:rsidRDefault="00EE3CC1" w:rsidP="005F7826">
            <w:pPr>
              <w:pStyle w:val="Tabletext"/>
            </w:pPr>
            <w:r w:rsidRPr="00935D0A">
              <w:t>Научно-исследовательские институты</w:t>
            </w:r>
          </w:p>
        </w:tc>
      </w:tr>
      <w:tr w:rsidR="003A69EA" w:rsidRPr="000568C3" w:rsidTr="00553424">
        <w:tc>
          <w:tcPr>
            <w:tcW w:w="1494" w:type="dxa"/>
          </w:tcPr>
          <w:p w:rsidR="003A69EA" w:rsidRPr="00935D0A" w:rsidRDefault="003A69EA" w:rsidP="005F7826">
            <w:pPr>
              <w:pStyle w:val="Tabletext"/>
            </w:pPr>
            <w:r w:rsidRPr="00935D0A">
              <w:t>tbd</w:t>
            </w:r>
          </w:p>
        </w:tc>
        <w:tc>
          <w:tcPr>
            <w:tcW w:w="7830" w:type="dxa"/>
          </w:tcPr>
          <w:p w:rsidR="003A69EA" w:rsidRPr="00935D0A" w:rsidRDefault="00AB5D57" w:rsidP="005F7826">
            <w:pPr>
              <w:pStyle w:val="Tabletext"/>
            </w:pPr>
            <w:r w:rsidRPr="00935D0A">
              <w:t>Подлежит определению</w:t>
            </w:r>
          </w:p>
        </w:tc>
      </w:tr>
      <w:tr w:rsidR="003A69EA" w:rsidRPr="005713E8" w:rsidTr="00553424">
        <w:tc>
          <w:tcPr>
            <w:tcW w:w="1494" w:type="dxa"/>
          </w:tcPr>
          <w:p w:rsidR="003A69EA" w:rsidRPr="00935D0A" w:rsidRDefault="00AB5D57" w:rsidP="005F7826">
            <w:pPr>
              <w:pStyle w:val="Tabletext"/>
            </w:pPr>
            <w:r w:rsidRPr="00935D0A">
              <w:t>КБО ООН</w:t>
            </w:r>
          </w:p>
        </w:tc>
        <w:tc>
          <w:tcPr>
            <w:tcW w:w="7830" w:type="dxa"/>
          </w:tcPr>
          <w:p w:rsidR="003A69EA" w:rsidRPr="00935D0A" w:rsidRDefault="00AB5D57" w:rsidP="005F7826">
            <w:pPr>
              <w:pStyle w:val="Tabletext"/>
            </w:pPr>
            <w:r w:rsidRPr="00935D0A">
              <w:t>Конвенция ООН по борьбе с опустыниванием</w:t>
            </w:r>
          </w:p>
        </w:tc>
      </w:tr>
      <w:tr w:rsidR="003A69EA" w:rsidRPr="005713E8" w:rsidTr="00553424">
        <w:tc>
          <w:tcPr>
            <w:tcW w:w="1494" w:type="dxa"/>
          </w:tcPr>
          <w:p w:rsidR="003A69EA" w:rsidRPr="00935D0A" w:rsidRDefault="00AB5D57" w:rsidP="005F7826">
            <w:pPr>
              <w:pStyle w:val="Tabletext"/>
            </w:pPr>
            <w:r w:rsidRPr="00935D0A">
              <w:t>ЮНДАФ</w:t>
            </w:r>
          </w:p>
        </w:tc>
        <w:tc>
          <w:tcPr>
            <w:tcW w:w="7830" w:type="dxa"/>
          </w:tcPr>
          <w:p w:rsidR="003A69EA" w:rsidRPr="00935D0A" w:rsidRDefault="00AB5D57" w:rsidP="005F7826">
            <w:pPr>
              <w:pStyle w:val="Tabletext"/>
            </w:pPr>
            <w:r w:rsidRPr="00935D0A">
              <w:t>Рамочная программа ООН по оказанию помощи</w:t>
            </w:r>
          </w:p>
        </w:tc>
      </w:tr>
      <w:tr w:rsidR="003A69EA" w:rsidRPr="005713E8" w:rsidTr="00553424">
        <w:tc>
          <w:tcPr>
            <w:tcW w:w="1494" w:type="dxa"/>
          </w:tcPr>
          <w:p w:rsidR="003A69EA" w:rsidRPr="00935D0A" w:rsidRDefault="00AB5D57" w:rsidP="005F7826">
            <w:pPr>
              <w:pStyle w:val="Tabletext"/>
            </w:pPr>
            <w:r w:rsidRPr="00935D0A">
              <w:t>ПРООН</w:t>
            </w:r>
          </w:p>
        </w:tc>
        <w:tc>
          <w:tcPr>
            <w:tcW w:w="7830" w:type="dxa"/>
          </w:tcPr>
          <w:p w:rsidR="003A69EA" w:rsidRPr="00935D0A" w:rsidRDefault="00AB5D57" w:rsidP="005F7826">
            <w:pPr>
              <w:pStyle w:val="Tabletext"/>
            </w:pPr>
            <w:r w:rsidRPr="00935D0A">
              <w:t>Программа развития Организации Объединенных Наций</w:t>
            </w:r>
          </w:p>
        </w:tc>
      </w:tr>
      <w:tr w:rsidR="003A69EA" w:rsidRPr="005713E8" w:rsidTr="00553424">
        <w:tc>
          <w:tcPr>
            <w:tcW w:w="1494" w:type="dxa"/>
          </w:tcPr>
          <w:p w:rsidR="003A69EA" w:rsidRPr="00935D0A" w:rsidRDefault="00AB5D57" w:rsidP="00AB5D57">
            <w:pPr>
              <w:pStyle w:val="Tabletext"/>
            </w:pPr>
            <w:r w:rsidRPr="00935D0A">
              <w:t>ПРООН</w:t>
            </w:r>
            <w:r w:rsidR="003A69EA" w:rsidRPr="00935D0A">
              <w:t>-</w:t>
            </w:r>
            <w:r w:rsidRPr="00935D0A">
              <w:t>ГЭФ</w:t>
            </w:r>
          </w:p>
        </w:tc>
        <w:tc>
          <w:tcPr>
            <w:tcW w:w="7830" w:type="dxa"/>
          </w:tcPr>
          <w:p w:rsidR="003A69EA" w:rsidRPr="00935D0A" w:rsidRDefault="00AB5D57" w:rsidP="00935D0A">
            <w:pPr>
              <w:pStyle w:val="Tabletext"/>
            </w:pPr>
            <w:r w:rsidRPr="00935D0A">
              <w:t xml:space="preserve">отделение </w:t>
            </w:r>
            <w:r w:rsidR="00935D0A" w:rsidRPr="00935D0A">
              <w:t xml:space="preserve">Глобального экологического фонда </w:t>
            </w:r>
            <w:r w:rsidRPr="00935D0A">
              <w:t xml:space="preserve">Программы развития ООН </w:t>
            </w:r>
          </w:p>
        </w:tc>
      </w:tr>
      <w:tr w:rsidR="003A69EA" w:rsidRPr="000568C3" w:rsidTr="00553424">
        <w:tc>
          <w:tcPr>
            <w:tcW w:w="1494" w:type="dxa"/>
          </w:tcPr>
          <w:p w:rsidR="003A69EA" w:rsidRPr="00935D0A" w:rsidRDefault="00CA50D7" w:rsidP="005F7826">
            <w:pPr>
              <w:pStyle w:val="Tabletext"/>
            </w:pPr>
            <w:r w:rsidRPr="00935D0A">
              <w:t>УПЛ</w:t>
            </w:r>
          </w:p>
        </w:tc>
        <w:tc>
          <w:tcPr>
            <w:tcW w:w="7830" w:type="dxa"/>
          </w:tcPr>
          <w:p w:rsidR="003A69EA" w:rsidRPr="00935D0A" w:rsidRDefault="00AB5D57" w:rsidP="005F7826">
            <w:pPr>
              <w:pStyle w:val="Tabletext"/>
            </w:pPr>
            <w:r w:rsidRPr="00935D0A">
              <w:t>Универсальный прайс-лист</w:t>
            </w:r>
          </w:p>
        </w:tc>
      </w:tr>
      <w:tr w:rsidR="003A69EA" w:rsidRPr="005713E8" w:rsidTr="00553424">
        <w:tc>
          <w:tcPr>
            <w:tcW w:w="1494" w:type="dxa"/>
          </w:tcPr>
          <w:p w:rsidR="003A69EA" w:rsidRPr="00935D0A" w:rsidRDefault="00AB5D57" w:rsidP="005F7826">
            <w:pPr>
              <w:pStyle w:val="Tabletext"/>
            </w:pPr>
            <w:r w:rsidRPr="00935D0A">
              <w:t>ЮСАИД</w:t>
            </w:r>
          </w:p>
        </w:tc>
        <w:tc>
          <w:tcPr>
            <w:tcW w:w="7830" w:type="dxa"/>
          </w:tcPr>
          <w:p w:rsidR="003A69EA" w:rsidRPr="00935D0A" w:rsidRDefault="00AB5D57" w:rsidP="00AB5D57">
            <w:pPr>
              <w:pStyle w:val="Tabletext"/>
            </w:pPr>
            <w:r w:rsidRPr="00935D0A">
              <w:t xml:space="preserve">Агентство США по международному развитию </w:t>
            </w:r>
          </w:p>
        </w:tc>
      </w:tr>
      <w:tr w:rsidR="003A69EA" w:rsidRPr="000568C3" w:rsidTr="00553424">
        <w:tc>
          <w:tcPr>
            <w:tcW w:w="1494" w:type="dxa"/>
          </w:tcPr>
          <w:p w:rsidR="003A69EA" w:rsidRPr="00935D0A" w:rsidRDefault="003A69EA" w:rsidP="005F7826">
            <w:pPr>
              <w:pStyle w:val="Tabletext"/>
            </w:pPr>
            <w:r w:rsidRPr="00935D0A">
              <w:t>USD</w:t>
            </w:r>
          </w:p>
        </w:tc>
        <w:tc>
          <w:tcPr>
            <w:tcW w:w="7830" w:type="dxa"/>
          </w:tcPr>
          <w:p w:rsidR="003A69EA" w:rsidRPr="00935D0A" w:rsidRDefault="00AB5D57" w:rsidP="005F7826">
            <w:pPr>
              <w:pStyle w:val="Tabletext"/>
            </w:pPr>
            <w:r w:rsidRPr="00935D0A">
              <w:t>Доллар Соединенных Штатов</w:t>
            </w:r>
          </w:p>
        </w:tc>
      </w:tr>
      <w:tr w:rsidR="003A69EA" w:rsidRPr="000568C3" w:rsidTr="00553424">
        <w:tc>
          <w:tcPr>
            <w:tcW w:w="1494" w:type="dxa"/>
          </w:tcPr>
          <w:p w:rsidR="003A69EA" w:rsidRPr="00935D0A" w:rsidRDefault="003E14AE" w:rsidP="005F7826">
            <w:pPr>
              <w:pStyle w:val="Tabletext"/>
            </w:pPr>
            <w:r w:rsidRPr="00935D0A">
              <w:t>ВБ</w:t>
            </w:r>
            <w:r w:rsidR="003A69EA" w:rsidRPr="00935D0A">
              <w:t xml:space="preserve"> </w:t>
            </w:r>
          </w:p>
        </w:tc>
        <w:tc>
          <w:tcPr>
            <w:tcW w:w="7830" w:type="dxa"/>
          </w:tcPr>
          <w:p w:rsidR="003A69EA" w:rsidRPr="00935D0A" w:rsidRDefault="003E14AE" w:rsidP="005F7826">
            <w:pPr>
              <w:pStyle w:val="Tabletext"/>
            </w:pPr>
            <w:r w:rsidRPr="00935D0A">
              <w:t>Всемирный банк</w:t>
            </w:r>
          </w:p>
        </w:tc>
      </w:tr>
      <w:tr w:rsidR="003A69EA" w:rsidRPr="000568C3" w:rsidTr="00553424">
        <w:tc>
          <w:tcPr>
            <w:tcW w:w="1494" w:type="dxa"/>
          </w:tcPr>
          <w:p w:rsidR="003A69EA" w:rsidRPr="00935D0A" w:rsidRDefault="003E14AE" w:rsidP="005F7826">
            <w:pPr>
              <w:pStyle w:val="Tabletext"/>
            </w:pPr>
            <w:r w:rsidRPr="00935D0A">
              <w:t>РГ</w:t>
            </w:r>
          </w:p>
        </w:tc>
        <w:tc>
          <w:tcPr>
            <w:tcW w:w="7830" w:type="dxa"/>
          </w:tcPr>
          <w:p w:rsidR="003A69EA" w:rsidRPr="00935D0A" w:rsidRDefault="003E14AE" w:rsidP="005F7826">
            <w:pPr>
              <w:pStyle w:val="Tabletext"/>
            </w:pPr>
            <w:r w:rsidRPr="00935D0A">
              <w:t>Рабочая группа</w:t>
            </w:r>
          </w:p>
        </w:tc>
      </w:tr>
    </w:tbl>
    <w:p w:rsidR="00BE1FA1" w:rsidRPr="000568C3" w:rsidRDefault="00BE1FA1" w:rsidP="005F7826">
      <w:pPr>
        <w:pStyle w:val="Tabletext"/>
      </w:pPr>
      <w:bookmarkStart w:id="4" w:name="_Toc207800909"/>
    </w:p>
    <w:bookmarkEnd w:id="4"/>
    <w:p w:rsidR="00E1433A" w:rsidRPr="000568C3" w:rsidRDefault="00C110D5" w:rsidP="00B2122A">
      <w:pPr>
        <w:pStyle w:val="1"/>
        <w:rPr>
          <w:lang w:val="en-US"/>
        </w:rPr>
      </w:pPr>
      <w:r>
        <w:rPr>
          <w:lang w:val="ru-RU"/>
        </w:rPr>
        <w:lastRenderedPageBreak/>
        <w:t>Анализ ситуации</w:t>
      </w:r>
    </w:p>
    <w:p w:rsidR="005B02B2" w:rsidRPr="00E42D8C" w:rsidRDefault="00537CB2" w:rsidP="00B2122A">
      <w:pPr>
        <w:pStyle w:val="2"/>
        <w:jc w:val="both"/>
        <w:rPr>
          <w:lang w:val="ru-RU"/>
        </w:rPr>
      </w:pPr>
      <w:r>
        <w:rPr>
          <w:lang w:val="ru-RU"/>
        </w:rPr>
        <w:t>Географическ</w:t>
      </w:r>
      <w:r w:rsidR="00E42D8C">
        <w:rPr>
          <w:lang w:val="ru-RU"/>
        </w:rPr>
        <w:t>ое положение</w:t>
      </w:r>
      <w:r>
        <w:rPr>
          <w:lang w:val="ru-RU"/>
        </w:rPr>
        <w:t xml:space="preserve"> и деградация земель</w:t>
      </w:r>
    </w:p>
    <w:p w:rsidR="00EC1491" w:rsidRPr="00A011FF" w:rsidRDefault="00537CB2" w:rsidP="00B14397">
      <w:pPr>
        <w:pStyle w:val="Paranumbered"/>
        <w:rPr>
          <w:lang w:val="ru-RU"/>
        </w:rPr>
      </w:pPr>
      <w:r w:rsidRPr="00A011FF">
        <w:rPr>
          <w:lang w:val="ru-RU" w:eastAsia="ru-RU"/>
        </w:rPr>
        <w:t xml:space="preserve">Республика Казахстан </w:t>
      </w:r>
      <w:r w:rsidR="004612FF" w:rsidRPr="00A011FF">
        <w:rPr>
          <w:lang w:val="ru-RU" w:eastAsia="ru-RU"/>
        </w:rPr>
        <w:t>(</w:t>
      </w:r>
      <w:r w:rsidR="00787731" w:rsidRPr="00A011FF">
        <w:rPr>
          <w:lang w:val="ru-RU" w:eastAsia="ru-RU"/>
        </w:rPr>
        <w:t>Р</w:t>
      </w:r>
      <w:r w:rsidR="004612FF" w:rsidRPr="000568C3">
        <w:rPr>
          <w:lang w:eastAsia="ru-RU"/>
        </w:rPr>
        <w:t>K</w:t>
      </w:r>
      <w:r w:rsidR="004612FF" w:rsidRPr="00A011FF">
        <w:rPr>
          <w:lang w:val="ru-RU" w:eastAsia="ru-RU"/>
        </w:rPr>
        <w:t>)</w:t>
      </w:r>
      <w:r w:rsidRPr="00A011FF">
        <w:rPr>
          <w:lang w:val="ru-RU" w:eastAsia="ru-RU"/>
        </w:rPr>
        <w:t xml:space="preserve"> является крупнейшей страной в Центральной Азии, не имеющей выхода к морю</w:t>
      </w:r>
      <w:r w:rsidR="00EC1491" w:rsidRPr="00A011FF">
        <w:rPr>
          <w:lang w:val="ru-RU" w:eastAsia="ru-RU"/>
        </w:rPr>
        <w:t xml:space="preserve">. </w:t>
      </w:r>
      <w:r w:rsidRPr="00A011FF">
        <w:rPr>
          <w:lang w:val="ru-RU" w:eastAsia="ru-RU"/>
        </w:rPr>
        <w:t xml:space="preserve">По </w:t>
      </w:r>
      <w:r w:rsidR="00B14038" w:rsidRPr="00A011FF">
        <w:rPr>
          <w:lang w:val="ru-RU" w:eastAsia="ru-RU"/>
        </w:rPr>
        <w:t xml:space="preserve">величине территории </w:t>
      </w:r>
      <w:r w:rsidRPr="00A011FF">
        <w:rPr>
          <w:lang w:val="ru-RU" w:eastAsia="ru-RU"/>
        </w:rPr>
        <w:t xml:space="preserve">это девятая </w:t>
      </w:r>
      <w:r w:rsidR="00B14038" w:rsidRPr="00A011FF">
        <w:rPr>
          <w:lang w:val="ru-RU" w:eastAsia="ru-RU"/>
        </w:rPr>
        <w:t xml:space="preserve">крупнейшая страна в мире, занимающая площадь  </w:t>
      </w:r>
      <w:r w:rsidR="004E2700" w:rsidRPr="00A011FF">
        <w:rPr>
          <w:lang w:val="ru-RU" w:eastAsia="ru-RU"/>
        </w:rPr>
        <w:t>271</w:t>
      </w:r>
      <w:r w:rsidR="00B14038" w:rsidRPr="00A011FF">
        <w:rPr>
          <w:lang w:val="ru-RU" w:eastAsia="ru-RU"/>
        </w:rPr>
        <w:t>,</w:t>
      </w:r>
      <w:r w:rsidR="004E2700" w:rsidRPr="00A011FF">
        <w:rPr>
          <w:lang w:val="ru-RU" w:eastAsia="ru-RU"/>
        </w:rPr>
        <w:t xml:space="preserve">73 </w:t>
      </w:r>
      <w:r w:rsidR="00B14038" w:rsidRPr="00A011FF">
        <w:rPr>
          <w:lang w:val="ru-RU" w:eastAsia="ru-RU"/>
        </w:rPr>
        <w:t>миллионов га</w:t>
      </w:r>
      <w:r w:rsidR="004E2700" w:rsidRPr="00A011FF">
        <w:rPr>
          <w:lang w:val="ru-RU" w:eastAsia="ru-RU"/>
        </w:rPr>
        <w:t xml:space="preserve">. </w:t>
      </w:r>
      <w:r w:rsidR="00B14038" w:rsidRPr="00A011FF">
        <w:rPr>
          <w:lang w:val="ru-RU" w:eastAsia="ru-RU"/>
        </w:rPr>
        <w:t>Она простирается почти на</w:t>
      </w:r>
      <w:r w:rsidR="00EC1491" w:rsidRPr="00A011FF">
        <w:rPr>
          <w:lang w:val="ru-RU"/>
        </w:rPr>
        <w:t xml:space="preserve"> 2000 </w:t>
      </w:r>
      <w:r w:rsidR="00B14038" w:rsidRPr="00A011FF">
        <w:rPr>
          <w:lang w:val="ru-RU"/>
        </w:rPr>
        <w:t>км от Каспийского моря на западе</w:t>
      </w:r>
      <w:r w:rsidR="0071763A" w:rsidRPr="00A011FF">
        <w:rPr>
          <w:lang w:val="ru-RU"/>
        </w:rPr>
        <w:t>,</w:t>
      </w:r>
      <w:r w:rsidR="00B14038" w:rsidRPr="00A011FF">
        <w:rPr>
          <w:lang w:val="ru-RU"/>
        </w:rPr>
        <w:t xml:space="preserve"> до границы с Китаем на востоке и почти на </w:t>
      </w:r>
      <w:r w:rsidR="00EC1491" w:rsidRPr="00A011FF">
        <w:rPr>
          <w:lang w:val="ru-RU"/>
        </w:rPr>
        <w:t xml:space="preserve">1300 </w:t>
      </w:r>
      <w:r w:rsidR="00B14038" w:rsidRPr="00A011FF">
        <w:rPr>
          <w:lang w:val="ru-RU"/>
        </w:rPr>
        <w:t>км</w:t>
      </w:r>
      <w:r w:rsidR="00EC1491" w:rsidRPr="00A011FF">
        <w:rPr>
          <w:lang w:val="ru-RU"/>
        </w:rPr>
        <w:t xml:space="preserve"> </w:t>
      </w:r>
      <w:r w:rsidR="00B14038" w:rsidRPr="00A011FF">
        <w:rPr>
          <w:lang w:val="ru-RU"/>
        </w:rPr>
        <w:t xml:space="preserve">от </w:t>
      </w:r>
      <w:r w:rsidR="0071763A" w:rsidRPr="00A011FF">
        <w:rPr>
          <w:lang w:val="ru-RU"/>
        </w:rPr>
        <w:t>Ц</w:t>
      </w:r>
      <w:r w:rsidR="00B14038" w:rsidRPr="00A011FF">
        <w:rPr>
          <w:lang w:val="ru-RU"/>
        </w:rPr>
        <w:t>ентральной Сибири на севере</w:t>
      </w:r>
      <w:r w:rsidR="00EC1491" w:rsidRPr="00A011FF">
        <w:rPr>
          <w:lang w:val="ru-RU"/>
        </w:rPr>
        <w:t xml:space="preserve"> </w:t>
      </w:r>
      <w:r w:rsidR="00B14038" w:rsidRPr="00A011FF">
        <w:rPr>
          <w:lang w:val="ru-RU"/>
        </w:rPr>
        <w:t>до восточных районов Узбекистана на юге</w:t>
      </w:r>
      <w:r w:rsidR="00EC1491" w:rsidRPr="00A011FF">
        <w:rPr>
          <w:lang w:val="ru-RU"/>
        </w:rPr>
        <w:t xml:space="preserve">. </w:t>
      </w:r>
      <w:r w:rsidR="00D0115C" w:rsidRPr="00A011FF">
        <w:rPr>
          <w:lang w:val="ru-RU"/>
        </w:rPr>
        <w:t>Республика граничит с Туркменистаном,</w:t>
      </w:r>
      <w:r w:rsidR="00EC1491" w:rsidRPr="00A011FF">
        <w:rPr>
          <w:lang w:val="ru-RU"/>
        </w:rPr>
        <w:t xml:space="preserve"> </w:t>
      </w:r>
      <w:r w:rsidR="00D0115C" w:rsidRPr="00A011FF">
        <w:rPr>
          <w:lang w:val="ru-RU"/>
        </w:rPr>
        <w:t>Узбекистаном и Кыргызской Республикой на юге</w:t>
      </w:r>
      <w:r w:rsidR="00EC1491" w:rsidRPr="00A011FF">
        <w:rPr>
          <w:lang w:val="ru-RU"/>
        </w:rPr>
        <w:t xml:space="preserve">, </w:t>
      </w:r>
      <w:r w:rsidR="00D0115C" w:rsidRPr="00A011FF">
        <w:rPr>
          <w:lang w:val="ru-RU"/>
        </w:rPr>
        <w:t>Россией на севере</w:t>
      </w:r>
      <w:r w:rsidR="00EC1491" w:rsidRPr="00A011FF">
        <w:rPr>
          <w:lang w:val="ru-RU"/>
        </w:rPr>
        <w:t xml:space="preserve">, </w:t>
      </w:r>
      <w:r w:rsidR="00D0115C" w:rsidRPr="00A011FF">
        <w:rPr>
          <w:lang w:val="ru-RU"/>
        </w:rPr>
        <w:t>Китаем на востоке</w:t>
      </w:r>
      <w:r w:rsidR="00EC1491" w:rsidRPr="00A011FF">
        <w:rPr>
          <w:lang w:val="ru-RU"/>
        </w:rPr>
        <w:t xml:space="preserve">, </w:t>
      </w:r>
      <w:r w:rsidR="00D0115C" w:rsidRPr="00A011FF">
        <w:rPr>
          <w:lang w:val="ru-RU"/>
        </w:rPr>
        <w:t xml:space="preserve">и Каспийским морем на западе. Численность населения в  2013 г. составляла </w:t>
      </w:r>
      <w:r w:rsidR="00B3178C" w:rsidRPr="00A011FF">
        <w:rPr>
          <w:lang w:val="ru-RU"/>
        </w:rPr>
        <w:t>17</w:t>
      </w:r>
      <w:r w:rsidR="00D0115C">
        <w:t> </w:t>
      </w:r>
      <w:r w:rsidR="00B3178C" w:rsidRPr="00A011FF">
        <w:rPr>
          <w:lang w:val="ru-RU"/>
        </w:rPr>
        <w:t>037</w:t>
      </w:r>
      <w:r w:rsidR="00D0115C" w:rsidRPr="00A011FF">
        <w:rPr>
          <w:lang w:val="ru-RU"/>
        </w:rPr>
        <w:t xml:space="preserve"> </w:t>
      </w:r>
      <w:r w:rsidR="00B3178C" w:rsidRPr="00A011FF">
        <w:rPr>
          <w:lang w:val="ru-RU"/>
        </w:rPr>
        <w:t xml:space="preserve">508 </w:t>
      </w:r>
      <w:r w:rsidR="00D0115C" w:rsidRPr="00A011FF">
        <w:rPr>
          <w:lang w:val="ru-RU"/>
        </w:rPr>
        <w:t>человек</w:t>
      </w:r>
      <w:r w:rsidR="00B3178C" w:rsidRPr="000568C3">
        <w:rPr>
          <w:rStyle w:val="ae"/>
        </w:rPr>
        <w:footnoteReference w:id="2"/>
      </w:r>
      <w:r w:rsidR="00EC1491" w:rsidRPr="00A011FF">
        <w:rPr>
          <w:lang w:val="ru-RU"/>
        </w:rPr>
        <w:t xml:space="preserve">, </w:t>
      </w:r>
      <w:r w:rsidR="00D0115C" w:rsidRPr="00A011FF">
        <w:rPr>
          <w:lang w:val="ru-RU"/>
        </w:rPr>
        <w:t xml:space="preserve">плотность населения </w:t>
      </w:r>
      <w:r w:rsidR="0071763A" w:rsidRPr="00A011FF">
        <w:rPr>
          <w:lang w:val="ru-RU"/>
        </w:rPr>
        <w:t>небольшая</w:t>
      </w:r>
      <w:r w:rsidR="00D0115C" w:rsidRPr="00A011FF">
        <w:rPr>
          <w:lang w:val="ru-RU"/>
        </w:rPr>
        <w:t xml:space="preserve"> – шесть человек на квадратный километр</w:t>
      </w:r>
      <w:r w:rsidR="00B3178C" w:rsidRPr="000568C3">
        <w:rPr>
          <w:rStyle w:val="ae"/>
        </w:rPr>
        <w:footnoteReference w:id="3"/>
      </w:r>
      <w:r w:rsidR="00EC1491" w:rsidRPr="00A011FF">
        <w:rPr>
          <w:lang w:val="ru-RU"/>
        </w:rPr>
        <w:t>.</w:t>
      </w:r>
    </w:p>
    <w:p w:rsidR="00EC1491" w:rsidRPr="00A011FF" w:rsidRDefault="00FF35EF" w:rsidP="00B14397">
      <w:pPr>
        <w:pStyle w:val="Paranumbered"/>
        <w:rPr>
          <w:lang w:val="ru-RU"/>
        </w:rPr>
      </w:pPr>
      <w:r w:rsidRPr="00A011FF">
        <w:rPr>
          <w:lang w:val="ru-RU" w:eastAsia="ru-RU"/>
        </w:rPr>
        <w:t xml:space="preserve">Экосистемы засушливых земель </w:t>
      </w:r>
      <w:r w:rsidR="00EC1491" w:rsidRPr="00A011FF">
        <w:rPr>
          <w:lang w:val="ru-RU" w:eastAsia="ru-RU"/>
        </w:rPr>
        <w:t xml:space="preserve"> (</w:t>
      </w:r>
      <w:r w:rsidR="00F5481D" w:rsidRPr="00A011FF">
        <w:rPr>
          <w:lang w:val="ru-RU" w:eastAsia="ru-RU"/>
        </w:rPr>
        <w:t>то есть экосистемы пустынь, опустыненных территорий и сухой степи</w:t>
      </w:r>
      <w:r w:rsidR="00EC1491" w:rsidRPr="00A011FF">
        <w:rPr>
          <w:lang w:val="ru-RU" w:eastAsia="ru-RU"/>
        </w:rPr>
        <w:t>)</w:t>
      </w:r>
      <w:r w:rsidRPr="00A011FF">
        <w:rPr>
          <w:lang w:val="ru-RU" w:eastAsia="ru-RU"/>
        </w:rPr>
        <w:t xml:space="preserve"> занимают больш</w:t>
      </w:r>
      <w:r w:rsidR="00F5481D" w:rsidRPr="00A011FF">
        <w:rPr>
          <w:lang w:val="ru-RU" w:eastAsia="ru-RU"/>
        </w:rPr>
        <w:t>ую часть</w:t>
      </w:r>
      <w:r w:rsidRPr="00A011FF">
        <w:rPr>
          <w:lang w:val="ru-RU" w:eastAsia="ru-RU"/>
        </w:rPr>
        <w:t xml:space="preserve"> территории страны</w:t>
      </w:r>
      <w:r w:rsidR="004E2700" w:rsidRPr="00A011FF">
        <w:rPr>
          <w:lang w:val="ru-RU" w:eastAsia="ru-RU"/>
        </w:rPr>
        <w:t xml:space="preserve"> </w:t>
      </w:r>
      <w:r w:rsidR="00EC1491" w:rsidRPr="00A011FF">
        <w:rPr>
          <w:lang w:val="ru-RU" w:eastAsia="ru-RU"/>
        </w:rPr>
        <w:t>(</w:t>
      </w:r>
      <w:r w:rsidR="00991770" w:rsidRPr="00A011FF">
        <w:rPr>
          <w:lang w:val="ru-RU" w:eastAsia="ru-RU"/>
        </w:rPr>
        <w:t xml:space="preserve">99 </w:t>
      </w:r>
      <w:r w:rsidRPr="00A011FF">
        <w:rPr>
          <w:lang w:val="ru-RU" w:eastAsia="ru-RU"/>
        </w:rPr>
        <w:t>процентов</w:t>
      </w:r>
      <w:r w:rsidR="00EC1491" w:rsidRPr="00A011FF">
        <w:rPr>
          <w:lang w:val="ru-RU" w:eastAsia="ru-RU"/>
        </w:rPr>
        <w:t>)</w:t>
      </w:r>
      <w:r w:rsidR="008021EC" w:rsidRPr="00A011FF">
        <w:rPr>
          <w:lang w:val="ru-RU"/>
        </w:rPr>
        <w:t xml:space="preserve"> </w:t>
      </w:r>
      <w:r w:rsidRPr="00A011FF">
        <w:rPr>
          <w:lang w:val="ru-RU"/>
        </w:rPr>
        <w:t>со среднегодовыми о</w:t>
      </w:r>
      <w:r w:rsidR="00787731" w:rsidRPr="00A011FF">
        <w:rPr>
          <w:lang w:val="ru-RU"/>
        </w:rPr>
        <w:t>са</w:t>
      </w:r>
      <w:r w:rsidRPr="00A011FF">
        <w:rPr>
          <w:lang w:val="ru-RU"/>
        </w:rPr>
        <w:t>дками</w:t>
      </w:r>
      <w:r w:rsidR="009566B5" w:rsidRPr="00A011FF">
        <w:rPr>
          <w:lang w:val="ru-RU"/>
        </w:rPr>
        <w:t xml:space="preserve"> 100-200 </w:t>
      </w:r>
      <w:r w:rsidRPr="00A011FF">
        <w:rPr>
          <w:lang w:val="ru-RU"/>
        </w:rPr>
        <w:t>мм</w:t>
      </w:r>
      <w:r w:rsidR="00EC1491" w:rsidRPr="00A011FF">
        <w:rPr>
          <w:lang w:val="ru-RU" w:eastAsia="ru-RU"/>
        </w:rPr>
        <w:t xml:space="preserve">. </w:t>
      </w:r>
      <w:r w:rsidRPr="00A011FF">
        <w:rPr>
          <w:lang w:val="ru-RU" w:eastAsia="ru-RU"/>
        </w:rPr>
        <w:t>Общая площадь сельскохозяйственных земель составляет</w:t>
      </w:r>
      <w:r w:rsidR="00EC1491" w:rsidRPr="00A011FF">
        <w:rPr>
          <w:lang w:val="ru-RU" w:eastAsia="ru-RU"/>
        </w:rPr>
        <w:t xml:space="preserve"> 222</w:t>
      </w:r>
      <w:r w:rsidRPr="00A011FF">
        <w:rPr>
          <w:lang w:val="ru-RU" w:eastAsia="ru-RU"/>
        </w:rPr>
        <w:t>,</w:t>
      </w:r>
      <w:r w:rsidR="00EC1491" w:rsidRPr="00A011FF">
        <w:rPr>
          <w:lang w:val="ru-RU" w:eastAsia="ru-RU"/>
        </w:rPr>
        <w:t xml:space="preserve">6 </w:t>
      </w:r>
      <w:r w:rsidRPr="00A011FF">
        <w:rPr>
          <w:lang w:val="ru-RU" w:eastAsia="ru-RU"/>
        </w:rPr>
        <w:t>млн. га</w:t>
      </w:r>
      <w:r w:rsidR="00EC1491" w:rsidRPr="00A011FF">
        <w:rPr>
          <w:lang w:val="ru-RU" w:eastAsia="ru-RU"/>
        </w:rPr>
        <w:t>,</w:t>
      </w:r>
      <w:r w:rsidR="00991770" w:rsidRPr="00A011FF">
        <w:rPr>
          <w:lang w:val="ru-RU" w:eastAsia="ru-RU"/>
        </w:rPr>
        <w:t xml:space="preserve"> 10</w:t>
      </w:r>
      <w:r w:rsidRPr="00A011FF">
        <w:rPr>
          <w:lang w:val="ru-RU" w:eastAsia="ru-RU"/>
        </w:rPr>
        <w:t>,</w:t>
      </w:r>
      <w:r w:rsidR="00991770" w:rsidRPr="00A011FF">
        <w:rPr>
          <w:lang w:val="ru-RU" w:eastAsia="ru-RU"/>
        </w:rPr>
        <w:t>8</w:t>
      </w:r>
      <w:r w:rsidR="00787731" w:rsidRPr="00A011FF">
        <w:rPr>
          <w:lang w:val="ru-RU" w:eastAsia="ru-RU"/>
        </w:rPr>
        <w:t>%</w:t>
      </w:r>
      <w:r w:rsidRPr="00A011FF">
        <w:rPr>
          <w:lang w:val="ru-RU" w:eastAsia="ru-RU"/>
        </w:rPr>
        <w:t xml:space="preserve"> которой занято урожайными культурами</w:t>
      </w:r>
      <w:r w:rsidR="00991770" w:rsidRPr="00A011FF">
        <w:rPr>
          <w:lang w:val="ru-RU" w:eastAsia="ru-RU"/>
        </w:rPr>
        <w:t>, 2</w:t>
      </w:r>
      <w:r w:rsidRPr="00A011FF">
        <w:rPr>
          <w:lang w:val="ru-RU" w:eastAsia="ru-RU"/>
        </w:rPr>
        <w:t>,</w:t>
      </w:r>
      <w:r w:rsidR="00787731" w:rsidRPr="00A011FF">
        <w:rPr>
          <w:lang w:val="ru-RU" w:eastAsia="ru-RU"/>
        </w:rPr>
        <w:t>2%</w:t>
      </w:r>
      <w:r w:rsidRPr="00A011FF">
        <w:rPr>
          <w:lang w:val="ru-RU" w:eastAsia="ru-RU"/>
        </w:rPr>
        <w:t xml:space="preserve"> приходится на се</w:t>
      </w:r>
      <w:r w:rsidR="00A84995" w:rsidRPr="00A011FF">
        <w:rPr>
          <w:lang w:val="ru-RU" w:eastAsia="ru-RU"/>
        </w:rPr>
        <w:t>нокосные угодья и</w:t>
      </w:r>
      <w:r w:rsidR="00787731" w:rsidRPr="00A011FF">
        <w:rPr>
          <w:lang w:val="ru-RU" w:eastAsia="ru-RU"/>
        </w:rPr>
        <w:t xml:space="preserve"> 85%</w:t>
      </w:r>
      <w:r w:rsidR="00A84995" w:rsidRPr="00A011FF">
        <w:rPr>
          <w:lang w:val="ru-RU" w:eastAsia="ru-RU"/>
        </w:rPr>
        <w:t xml:space="preserve"> составляют пастбища</w:t>
      </w:r>
      <w:r w:rsidR="00991770" w:rsidRPr="00A011FF">
        <w:rPr>
          <w:lang w:val="ru-RU" w:eastAsia="ru-RU"/>
        </w:rPr>
        <w:t>.</w:t>
      </w:r>
      <w:r w:rsidR="00991770" w:rsidRPr="000568C3">
        <w:rPr>
          <w:vertAlign w:val="superscript"/>
          <w:lang w:eastAsia="ru-RU"/>
        </w:rPr>
        <w:footnoteReference w:id="4"/>
      </w:r>
      <w:r w:rsidR="00A84995" w:rsidRPr="00A011FF">
        <w:rPr>
          <w:lang w:val="ru-RU" w:eastAsia="ru-RU"/>
        </w:rPr>
        <w:t xml:space="preserve"> Площадь пахотных земель на одного жителя составляет </w:t>
      </w:r>
      <w:r w:rsidR="00DD1AB2" w:rsidRPr="00A011FF">
        <w:rPr>
          <w:lang w:val="ru-RU" w:eastAsia="ru-RU"/>
        </w:rPr>
        <w:t>1</w:t>
      </w:r>
      <w:r w:rsidRPr="00A011FF">
        <w:rPr>
          <w:lang w:val="ru-RU" w:eastAsia="ru-RU"/>
        </w:rPr>
        <w:t>,</w:t>
      </w:r>
      <w:r w:rsidR="00DD1AB2" w:rsidRPr="00A011FF">
        <w:rPr>
          <w:lang w:val="ru-RU" w:eastAsia="ru-RU"/>
        </w:rPr>
        <w:t xml:space="preserve">5 </w:t>
      </w:r>
      <w:r w:rsidR="00A84995" w:rsidRPr="00A011FF">
        <w:rPr>
          <w:lang w:val="ru-RU" w:eastAsia="ru-RU"/>
        </w:rPr>
        <w:t xml:space="preserve">га. Это второй </w:t>
      </w:r>
      <w:r w:rsidR="00114032" w:rsidRPr="00A011FF">
        <w:rPr>
          <w:lang w:val="ru-RU" w:eastAsia="ru-RU"/>
        </w:rPr>
        <w:t>наивысший</w:t>
      </w:r>
      <w:r w:rsidR="00A84995" w:rsidRPr="00A011FF">
        <w:rPr>
          <w:lang w:val="ru-RU" w:eastAsia="ru-RU"/>
        </w:rPr>
        <w:t xml:space="preserve"> показатель в мире.</w:t>
      </w:r>
      <w:r w:rsidR="00DD1AB2" w:rsidRPr="000568C3">
        <w:rPr>
          <w:rStyle w:val="ae"/>
          <w:lang w:eastAsia="ru-RU"/>
        </w:rPr>
        <w:footnoteReference w:id="5"/>
      </w:r>
    </w:p>
    <w:p w:rsidR="00213B15" w:rsidRPr="00A011FF" w:rsidRDefault="00A23910" w:rsidP="00B14397">
      <w:pPr>
        <w:pStyle w:val="Paranumbered"/>
        <w:rPr>
          <w:lang w:val="ru-RU"/>
        </w:rPr>
      </w:pPr>
      <w:r w:rsidRPr="00A011FF">
        <w:rPr>
          <w:lang w:val="ru-RU" w:eastAsia="ru-RU"/>
        </w:rPr>
        <w:t xml:space="preserve">82% </w:t>
      </w:r>
      <w:r w:rsidR="00A84995" w:rsidRPr="00A011FF">
        <w:rPr>
          <w:lang w:val="ru-RU" w:eastAsia="ru-RU"/>
        </w:rPr>
        <w:t>всех видов земель в стране</w:t>
      </w:r>
      <w:r w:rsidRPr="00A011FF">
        <w:rPr>
          <w:lang w:val="ru-RU" w:eastAsia="ru-RU"/>
        </w:rPr>
        <w:t xml:space="preserve">, </w:t>
      </w:r>
      <w:r w:rsidR="00A84995" w:rsidRPr="00A011FF">
        <w:rPr>
          <w:lang w:val="ru-RU" w:eastAsia="ru-RU"/>
        </w:rPr>
        <w:t>из которых около</w:t>
      </w:r>
      <w:r w:rsidRPr="00A011FF">
        <w:rPr>
          <w:lang w:val="ru-RU" w:eastAsia="ru-RU"/>
        </w:rPr>
        <w:t xml:space="preserve"> 80% </w:t>
      </w:r>
      <w:r w:rsidR="00A84995" w:rsidRPr="00A011FF">
        <w:rPr>
          <w:lang w:val="ru-RU" w:eastAsia="ru-RU"/>
        </w:rPr>
        <w:t>сельскохозяйственные земли</w:t>
      </w:r>
      <w:r w:rsidRPr="00A011FF">
        <w:rPr>
          <w:lang w:val="ru-RU" w:eastAsia="ru-RU"/>
        </w:rPr>
        <w:t xml:space="preserve">, </w:t>
      </w:r>
      <w:r w:rsidR="00A84995" w:rsidRPr="00A011FF">
        <w:rPr>
          <w:lang w:val="ru-RU" w:eastAsia="ru-RU"/>
        </w:rPr>
        <w:t>подвержено эрозии</w:t>
      </w:r>
      <w:r w:rsidRPr="00A011FF">
        <w:rPr>
          <w:lang w:val="ru-RU" w:eastAsia="ru-RU"/>
        </w:rPr>
        <w:t xml:space="preserve">. </w:t>
      </w:r>
      <w:r w:rsidR="00A84995" w:rsidRPr="00A011FF">
        <w:rPr>
          <w:lang w:val="ru-RU"/>
        </w:rPr>
        <w:t>Ветровой и водной эрозией</w:t>
      </w:r>
      <w:r w:rsidRPr="00A011FF">
        <w:rPr>
          <w:lang w:val="ru-RU"/>
        </w:rPr>
        <w:t xml:space="preserve"> </w:t>
      </w:r>
      <w:r w:rsidR="00043B13" w:rsidRPr="00A011FF">
        <w:rPr>
          <w:lang w:val="ru-RU"/>
        </w:rPr>
        <w:t>охвачено более</w:t>
      </w:r>
      <w:r w:rsidRPr="00A011FF">
        <w:rPr>
          <w:lang w:val="ru-RU"/>
        </w:rPr>
        <w:t xml:space="preserve"> 67% </w:t>
      </w:r>
      <w:r w:rsidR="00043B13" w:rsidRPr="00A011FF">
        <w:rPr>
          <w:lang w:val="ru-RU"/>
        </w:rPr>
        <w:t>неполивных земель</w:t>
      </w:r>
      <w:r w:rsidRPr="00A011FF">
        <w:rPr>
          <w:lang w:val="ru-RU"/>
        </w:rPr>
        <w:t xml:space="preserve">, </w:t>
      </w:r>
      <w:r w:rsidR="00043B13" w:rsidRPr="00A011FF">
        <w:rPr>
          <w:lang w:val="ru-RU"/>
        </w:rPr>
        <w:t>в результате чего происходит потеря содержания гумуса в верхнем слое почвы</w:t>
      </w:r>
      <w:r w:rsidRPr="00A011FF">
        <w:rPr>
          <w:lang w:val="ru-RU"/>
        </w:rPr>
        <w:t xml:space="preserve"> (20% </w:t>
      </w:r>
      <w:r w:rsidR="00043B13" w:rsidRPr="00A011FF">
        <w:rPr>
          <w:lang w:val="ru-RU"/>
        </w:rPr>
        <w:t>за прошлые</w:t>
      </w:r>
      <w:r w:rsidRPr="00A011FF">
        <w:rPr>
          <w:lang w:val="ru-RU"/>
        </w:rPr>
        <w:t xml:space="preserve"> 30 </w:t>
      </w:r>
      <w:r w:rsidR="00043B13" w:rsidRPr="00A011FF">
        <w:rPr>
          <w:lang w:val="ru-RU"/>
        </w:rPr>
        <w:t>лет</w:t>
      </w:r>
      <w:r w:rsidRPr="00A011FF">
        <w:rPr>
          <w:lang w:val="ru-RU"/>
        </w:rPr>
        <w:t>)</w:t>
      </w:r>
      <w:r w:rsidRPr="000568C3">
        <w:rPr>
          <w:vertAlign w:val="superscript"/>
        </w:rPr>
        <w:footnoteReference w:id="6"/>
      </w:r>
      <w:r w:rsidRPr="00A011FF">
        <w:rPr>
          <w:lang w:val="ru-RU"/>
        </w:rPr>
        <w:t>.</w:t>
      </w:r>
      <w:r w:rsidR="00B5549D" w:rsidRPr="00A011FF">
        <w:rPr>
          <w:lang w:val="ru-RU"/>
        </w:rPr>
        <w:t xml:space="preserve"> </w:t>
      </w:r>
      <w:r w:rsidR="00CE42D6" w:rsidRPr="00A011FF">
        <w:rPr>
          <w:lang w:val="ru-RU"/>
        </w:rPr>
        <w:t>Основными экономическими последствиями опустынивания и деградации земель является сокращение урожайности и производства сельхозкультур</w:t>
      </w:r>
      <w:r w:rsidR="00B5549D" w:rsidRPr="00A011FF">
        <w:rPr>
          <w:lang w:val="ru-RU"/>
        </w:rPr>
        <w:t xml:space="preserve">; </w:t>
      </w:r>
      <w:r w:rsidR="00CE42D6" w:rsidRPr="00A011FF">
        <w:rPr>
          <w:lang w:val="ru-RU"/>
        </w:rPr>
        <w:t>уменьшение поголовья крупного рогатого скота и верблюдов и снижение рентабельности животноводства</w:t>
      </w:r>
      <w:r w:rsidR="00B5549D" w:rsidRPr="00A011FF">
        <w:rPr>
          <w:lang w:val="ru-RU"/>
        </w:rPr>
        <w:t xml:space="preserve">; </w:t>
      </w:r>
      <w:r w:rsidR="00CE42D6" w:rsidRPr="00A011FF">
        <w:rPr>
          <w:lang w:val="ru-RU"/>
        </w:rPr>
        <w:t>сокращение экспортного потенциала сельского хозяйства</w:t>
      </w:r>
      <w:r w:rsidR="00B5549D" w:rsidRPr="00A011FF">
        <w:rPr>
          <w:lang w:val="ru-RU"/>
        </w:rPr>
        <w:t xml:space="preserve">; </w:t>
      </w:r>
      <w:r w:rsidR="00CE42D6" w:rsidRPr="00A011FF">
        <w:rPr>
          <w:lang w:val="ru-RU"/>
        </w:rPr>
        <w:t>стагнация сектора агробизнеса</w:t>
      </w:r>
      <w:r w:rsidR="00B5549D" w:rsidRPr="00A011FF">
        <w:rPr>
          <w:lang w:val="ru-RU"/>
        </w:rPr>
        <w:t xml:space="preserve">; </w:t>
      </w:r>
      <w:r w:rsidR="00CE42D6" w:rsidRPr="00A011FF">
        <w:rPr>
          <w:lang w:val="ru-RU"/>
        </w:rPr>
        <w:t xml:space="preserve">и резкое сокращение </w:t>
      </w:r>
      <w:r w:rsidR="00B5549D" w:rsidRPr="00A011FF">
        <w:rPr>
          <w:lang w:val="ru-RU"/>
        </w:rPr>
        <w:t xml:space="preserve"> </w:t>
      </w:r>
      <w:r w:rsidR="00CE42D6" w:rsidRPr="00A011FF">
        <w:rPr>
          <w:lang w:val="ru-RU"/>
        </w:rPr>
        <w:t xml:space="preserve">налоговых поступлений от секторов сельского хозяйства пищевой </w:t>
      </w:r>
      <w:r w:rsidR="00945A51" w:rsidRPr="00A011FF">
        <w:rPr>
          <w:lang w:val="ru-RU"/>
        </w:rPr>
        <w:t>и перерабатывающей промышленности</w:t>
      </w:r>
      <w:r w:rsidR="00B5549D" w:rsidRPr="00A011FF">
        <w:rPr>
          <w:lang w:val="ru-RU"/>
        </w:rPr>
        <w:t xml:space="preserve">. </w:t>
      </w:r>
      <w:r w:rsidR="008B01E0" w:rsidRPr="00A011FF">
        <w:rPr>
          <w:lang w:val="ru-RU"/>
        </w:rPr>
        <w:t xml:space="preserve">Общие годовые экономические потери из-за вместе взятых </w:t>
      </w:r>
      <w:r w:rsidR="0071763A" w:rsidRPr="00A011FF">
        <w:rPr>
          <w:lang w:val="ru-RU"/>
        </w:rPr>
        <w:t xml:space="preserve">процессов </w:t>
      </w:r>
      <w:r w:rsidR="008B01E0" w:rsidRPr="00A011FF">
        <w:rPr>
          <w:lang w:val="ru-RU"/>
        </w:rPr>
        <w:t xml:space="preserve">деградации земель и плохого управления в сельском хозяйстве в Казахстане оцениваются в около </w:t>
      </w:r>
      <w:r w:rsidR="00B5549D" w:rsidRPr="00A011FF">
        <w:rPr>
          <w:lang w:val="ru-RU"/>
        </w:rPr>
        <w:t>700</w:t>
      </w:r>
      <w:r w:rsidR="008B01E0">
        <w:t> </w:t>
      </w:r>
      <w:r w:rsidR="00B5549D" w:rsidRPr="00A011FF">
        <w:rPr>
          <w:lang w:val="ru-RU"/>
        </w:rPr>
        <w:t>000</w:t>
      </w:r>
      <w:r w:rsidR="008B01E0">
        <w:t> </w:t>
      </w:r>
      <w:r w:rsidR="00B5549D" w:rsidRPr="00A011FF">
        <w:rPr>
          <w:lang w:val="ru-RU"/>
        </w:rPr>
        <w:t>000</w:t>
      </w:r>
      <w:r w:rsidR="008B01E0" w:rsidRPr="00A011FF">
        <w:rPr>
          <w:lang w:val="ru-RU"/>
        </w:rPr>
        <w:t xml:space="preserve"> долларов</w:t>
      </w:r>
      <w:r w:rsidR="00B5549D" w:rsidRPr="00A011FF">
        <w:rPr>
          <w:lang w:val="ru-RU"/>
        </w:rPr>
        <w:t xml:space="preserve">, </w:t>
      </w:r>
      <w:r w:rsidR="008B01E0" w:rsidRPr="00A011FF">
        <w:rPr>
          <w:lang w:val="ru-RU"/>
        </w:rPr>
        <w:t xml:space="preserve">и при этом малообеспеченные домашние хозяйства </w:t>
      </w:r>
      <w:r w:rsidR="000E0BA9" w:rsidRPr="00A011FF">
        <w:rPr>
          <w:lang w:val="ru-RU"/>
        </w:rPr>
        <w:t>страдают</w:t>
      </w:r>
      <w:r w:rsidR="005746D2" w:rsidRPr="00A011FF">
        <w:rPr>
          <w:lang w:val="ru-RU"/>
        </w:rPr>
        <w:t xml:space="preserve"> больше всего</w:t>
      </w:r>
      <w:r w:rsidR="00B5549D" w:rsidRPr="00A011FF">
        <w:rPr>
          <w:lang w:val="ru-RU"/>
        </w:rPr>
        <w:t>.</w:t>
      </w:r>
      <w:r w:rsidR="005746D2" w:rsidRPr="000E0BA9">
        <w:rPr>
          <w:rStyle w:val="ae"/>
        </w:rPr>
        <w:footnoteReference w:id="7"/>
      </w:r>
    </w:p>
    <w:p w:rsidR="008021EC" w:rsidRPr="00A011FF" w:rsidRDefault="008B01E0" w:rsidP="00B14397">
      <w:pPr>
        <w:pStyle w:val="Paranumbered"/>
        <w:rPr>
          <w:lang w:val="ru-RU"/>
        </w:rPr>
      </w:pPr>
      <w:r w:rsidRPr="00A011FF">
        <w:rPr>
          <w:lang w:val="ru-RU"/>
        </w:rPr>
        <w:t>Южные засушливые регионы и северные степные зоны Казахстана, которые являются целевыми в рамках настоящего проекта ПРООН под названием «</w:t>
      </w:r>
      <w:r w:rsidR="00BE08FB" w:rsidRPr="00A011FF">
        <w:rPr>
          <w:b/>
          <w:szCs w:val="20"/>
          <w:lang w:val="ru-RU"/>
        </w:rPr>
        <w:t>Обеспечение устойчивого управления земельными ресурсами в степной и полузасушливой зонах путем продвижения интегрированного территориального планирования и агроэкологических стимулов»</w:t>
      </w:r>
      <w:r w:rsidR="00A16382" w:rsidRPr="00A011FF">
        <w:rPr>
          <w:lang w:val="ru-RU"/>
        </w:rPr>
        <w:t xml:space="preserve"> (</w:t>
      </w:r>
      <w:r w:rsidR="00BE08FB" w:rsidRPr="00A011FF">
        <w:rPr>
          <w:lang w:val="ru-RU"/>
        </w:rPr>
        <w:t>далее «Проект»</w:t>
      </w:r>
      <w:r w:rsidR="00A16382" w:rsidRPr="00A011FF">
        <w:rPr>
          <w:lang w:val="ru-RU"/>
        </w:rPr>
        <w:t>)</w:t>
      </w:r>
      <w:r w:rsidR="0071763A" w:rsidRPr="00A011FF">
        <w:rPr>
          <w:lang w:val="ru-RU"/>
        </w:rPr>
        <w:t>,</w:t>
      </w:r>
      <w:r w:rsidR="00BE08FB" w:rsidRPr="00A011FF">
        <w:rPr>
          <w:lang w:val="ru-RU"/>
        </w:rPr>
        <w:t xml:space="preserve"> не являются исключением</w:t>
      </w:r>
      <w:r w:rsidR="00A16382" w:rsidRPr="00A011FF">
        <w:rPr>
          <w:lang w:val="ru-RU"/>
        </w:rPr>
        <w:t xml:space="preserve">. </w:t>
      </w:r>
      <w:r w:rsidR="00BE08FB" w:rsidRPr="00A011FF">
        <w:rPr>
          <w:lang w:val="ru-RU"/>
        </w:rPr>
        <w:t>Южные засушливые регионы Казахстана</w:t>
      </w:r>
      <w:r w:rsidR="004E4A0C" w:rsidRPr="00A011FF">
        <w:rPr>
          <w:lang w:val="ru-RU"/>
        </w:rPr>
        <w:t xml:space="preserve"> </w:t>
      </w:r>
      <w:r w:rsidR="005746D2" w:rsidRPr="00A011FF">
        <w:rPr>
          <w:lang w:val="ru-RU"/>
        </w:rPr>
        <w:t xml:space="preserve">особенно сильно подвержены опустыниванию, где индекс опустынивания </w:t>
      </w:r>
      <w:r w:rsidR="0071763A" w:rsidRPr="00A011FF">
        <w:rPr>
          <w:lang w:val="ru-RU"/>
        </w:rPr>
        <w:t xml:space="preserve">составляет </w:t>
      </w:r>
      <w:r w:rsidR="005746D2" w:rsidRPr="00A011FF">
        <w:rPr>
          <w:lang w:val="ru-RU"/>
        </w:rPr>
        <w:t xml:space="preserve">около </w:t>
      </w:r>
      <w:r w:rsidR="004E4A0C" w:rsidRPr="00A011FF">
        <w:rPr>
          <w:lang w:val="ru-RU"/>
        </w:rPr>
        <w:t xml:space="preserve">75% </w:t>
      </w:r>
      <w:r w:rsidR="0071763A" w:rsidRPr="00A011FF">
        <w:rPr>
          <w:lang w:val="ru-RU"/>
        </w:rPr>
        <w:t xml:space="preserve">для </w:t>
      </w:r>
      <w:r w:rsidR="005746D2" w:rsidRPr="00A011FF">
        <w:rPr>
          <w:lang w:val="ru-RU"/>
        </w:rPr>
        <w:t>пахотных и пастбищных земель</w:t>
      </w:r>
      <w:r w:rsidR="0071763A" w:rsidRPr="00A011FF">
        <w:rPr>
          <w:lang w:val="ru-RU"/>
        </w:rPr>
        <w:t>,</w:t>
      </w:r>
      <w:r w:rsidR="004E4A0C" w:rsidRPr="00A011FF">
        <w:rPr>
          <w:lang w:val="ru-RU"/>
        </w:rPr>
        <w:t xml:space="preserve"> </w:t>
      </w:r>
      <w:r w:rsidR="005746D2" w:rsidRPr="00A011FF">
        <w:rPr>
          <w:lang w:val="ru-RU"/>
        </w:rPr>
        <w:t>варьируется от высокого до очень высокого</w:t>
      </w:r>
      <w:r w:rsidR="004E4A0C" w:rsidRPr="00A011FF">
        <w:rPr>
          <w:lang w:val="ru-RU"/>
        </w:rPr>
        <w:t xml:space="preserve">. </w:t>
      </w:r>
      <w:r w:rsidR="00E94993" w:rsidRPr="00A011FF">
        <w:rPr>
          <w:lang w:val="ru-RU"/>
        </w:rPr>
        <w:t>Площадь земель, подверженных ветровой эрозии</w:t>
      </w:r>
      <w:r w:rsidR="0071763A" w:rsidRPr="00A011FF">
        <w:rPr>
          <w:lang w:val="ru-RU"/>
        </w:rPr>
        <w:t>,</w:t>
      </w:r>
      <w:r w:rsidR="00E94993" w:rsidRPr="00A011FF">
        <w:rPr>
          <w:lang w:val="ru-RU"/>
        </w:rPr>
        <w:t xml:space="preserve"> составляет </w:t>
      </w:r>
      <w:r w:rsidR="004E4A0C" w:rsidRPr="00A011FF">
        <w:rPr>
          <w:lang w:val="ru-RU"/>
        </w:rPr>
        <w:t>25</w:t>
      </w:r>
      <w:r w:rsidR="00BE08FB" w:rsidRPr="00A011FF">
        <w:rPr>
          <w:lang w:val="ru-RU"/>
        </w:rPr>
        <w:t>,</w:t>
      </w:r>
      <w:r w:rsidR="004E4A0C" w:rsidRPr="00A011FF">
        <w:rPr>
          <w:lang w:val="ru-RU"/>
        </w:rPr>
        <w:t xml:space="preserve">5 </w:t>
      </w:r>
      <w:r w:rsidR="00E94993" w:rsidRPr="00A011FF">
        <w:rPr>
          <w:lang w:val="ru-RU"/>
        </w:rPr>
        <w:t>млн. га</w:t>
      </w:r>
      <w:r w:rsidR="004E4A0C" w:rsidRPr="00A011FF">
        <w:rPr>
          <w:lang w:val="ru-RU"/>
        </w:rPr>
        <w:t xml:space="preserve">, </w:t>
      </w:r>
      <w:r w:rsidR="00E94993" w:rsidRPr="00A011FF">
        <w:rPr>
          <w:lang w:val="ru-RU"/>
        </w:rPr>
        <w:t>а водной эрозии более</w:t>
      </w:r>
      <w:r w:rsidR="004E4A0C" w:rsidRPr="00A011FF">
        <w:rPr>
          <w:lang w:val="ru-RU"/>
        </w:rPr>
        <w:t xml:space="preserve"> 5 </w:t>
      </w:r>
      <w:r w:rsidR="00E94993" w:rsidRPr="00A011FF">
        <w:rPr>
          <w:lang w:val="ru-RU"/>
        </w:rPr>
        <w:t>млн. га</w:t>
      </w:r>
      <w:r w:rsidR="004E4A0C" w:rsidRPr="00A011FF">
        <w:rPr>
          <w:lang w:val="ru-RU"/>
        </w:rPr>
        <w:t xml:space="preserve">, </w:t>
      </w:r>
      <w:r w:rsidR="00E94993" w:rsidRPr="00A011FF">
        <w:rPr>
          <w:lang w:val="ru-RU"/>
        </w:rPr>
        <w:t>из которых</w:t>
      </w:r>
      <w:r w:rsidR="004E4A0C" w:rsidRPr="00A011FF">
        <w:rPr>
          <w:lang w:val="ru-RU"/>
        </w:rPr>
        <w:t xml:space="preserve"> 1 </w:t>
      </w:r>
      <w:r w:rsidR="00E94993" w:rsidRPr="00A011FF">
        <w:rPr>
          <w:lang w:val="ru-RU"/>
        </w:rPr>
        <w:t>млн. га  пахотные земли</w:t>
      </w:r>
      <w:r w:rsidR="004E4A0C" w:rsidRPr="00A011FF">
        <w:rPr>
          <w:lang w:val="ru-RU"/>
        </w:rPr>
        <w:t xml:space="preserve">. </w:t>
      </w:r>
      <w:r w:rsidR="00E94993" w:rsidRPr="00A011FF">
        <w:rPr>
          <w:lang w:val="ru-RU"/>
        </w:rPr>
        <w:t xml:space="preserve">Наибольшая площадь земель, охваченных водной эрозией, наблюдается в южных регионах Казахстана </w:t>
      </w:r>
      <w:r w:rsidR="004E3A96" w:rsidRPr="00A011FF">
        <w:rPr>
          <w:lang w:val="ru-RU"/>
        </w:rPr>
        <w:t xml:space="preserve">– </w:t>
      </w:r>
      <w:r w:rsidR="00E94993" w:rsidRPr="00A011FF">
        <w:rPr>
          <w:lang w:val="ru-RU"/>
        </w:rPr>
        <w:t xml:space="preserve">в общем, </w:t>
      </w:r>
      <w:r w:rsidR="004E3A96" w:rsidRPr="00A011FF">
        <w:rPr>
          <w:lang w:val="ru-RU"/>
        </w:rPr>
        <w:t>958</w:t>
      </w:r>
      <w:r w:rsidR="00BE08FB" w:rsidRPr="00A011FF">
        <w:rPr>
          <w:lang w:val="ru-RU"/>
        </w:rPr>
        <w:t>,</w:t>
      </w:r>
      <w:r w:rsidR="004E3A96" w:rsidRPr="00A011FF">
        <w:rPr>
          <w:lang w:val="ru-RU"/>
        </w:rPr>
        <w:t xml:space="preserve">7 </w:t>
      </w:r>
      <w:r w:rsidR="00E94993" w:rsidRPr="00A011FF">
        <w:rPr>
          <w:lang w:val="ru-RU"/>
        </w:rPr>
        <w:t>тыс. га</w:t>
      </w:r>
      <w:r w:rsidR="004E3A96" w:rsidRPr="00A011FF">
        <w:rPr>
          <w:lang w:val="ru-RU"/>
        </w:rPr>
        <w:t xml:space="preserve"> – </w:t>
      </w:r>
      <w:r w:rsidR="00E94993" w:rsidRPr="00A011FF">
        <w:rPr>
          <w:lang w:val="ru-RU"/>
        </w:rPr>
        <w:t>и</w:t>
      </w:r>
      <w:r w:rsidR="00787731" w:rsidRPr="00A011FF">
        <w:rPr>
          <w:lang w:val="ru-RU"/>
        </w:rPr>
        <w:t>з</w:t>
      </w:r>
      <w:r w:rsidR="00E94993" w:rsidRPr="00A011FF">
        <w:rPr>
          <w:lang w:val="ru-RU"/>
        </w:rPr>
        <w:t xml:space="preserve"> которых на эродированные пахотные земли приходится </w:t>
      </w:r>
      <w:r w:rsidR="004E4A0C" w:rsidRPr="00A011FF">
        <w:rPr>
          <w:lang w:val="ru-RU"/>
        </w:rPr>
        <w:t>223</w:t>
      </w:r>
      <w:r w:rsidR="00BE08FB" w:rsidRPr="00A011FF">
        <w:rPr>
          <w:lang w:val="ru-RU"/>
        </w:rPr>
        <w:t>,</w:t>
      </w:r>
      <w:r w:rsidR="004E4A0C" w:rsidRPr="00A011FF">
        <w:rPr>
          <w:lang w:val="ru-RU"/>
        </w:rPr>
        <w:t xml:space="preserve">6 </w:t>
      </w:r>
      <w:r w:rsidR="00E94993" w:rsidRPr="00A011FF">
        <w:rPr>
          <w:lang w:val="ru-RU"/>
        </w:rPr>
        <w:t>тыс. га</w:t>
      </w:r>
      <w:r w:rsidR="009E48CF" w:rsidRPr="00A011FF">
        <w:rPr>
          <w:lang w:val="ru-RU"/>
        </w:rPr>
        <w:t xml:space="preserve">. </w:t>
      </w:r>
      <w:r w:rsidR="00E94993" w:rsidRPr="00A011FF">
        <w:rPr>
          <w:lang w:val="ru-RU"/>
        </w:rPr>
        <w:t>Процесс эрозии на орошаемых полях и пастбищах в южных регионах Казахстана в последние годы быстро развивается</w:t>
      </w:r>
      <w:r w:rsidR="009E48CF" w:rsidRPr="00A011FF">
        <w:rPr>
          <w:lang w:val="ru-RU"/>
        </w:rPr>
        <w:t xml:space="preserve">: </w:t>
      </w:r>
      <w:r w:rsidR="00E94993" w:rsidRPr="00A011FF">
        <w:rPr>
          <w:lang w:val="ru-RU"/>
        </w:rPr>
        <w:t>каждый год</w:t>
      </w:r>
      <w:r w:rsidR="009E48CF" w:rsidRPr="00A011FF">
        <w:rPr>
          <w:lang w:val="ru-RU"/>
        </w:rPr>
        <w:t xml:space="preserve"> 19 </w:t>
      </w:r>
      <w:r w:rsidR="00E94993" w:rsidRPr="00A011FF">
        <w:rPr>
          <w:lang w:val="ru-RU"/>
        </w:rPr>
        <w:t>млн. тонн почвы смывается</w:t>
      </w:r>
      <w:r w:rsidR="009E48CF" w:rsidRPr="00A011FF">
        <w:rPr>
          <w:lang w:val="ru-RU"/>
        </w:rPr>
        <w:t xml:space="preserve"> </w:t>
      </w:r>
      <w:r w:rsidR="00E94993" w:rsidRPr="00A011FF">
        <w:rPr>
          <w:lang w:val="ru-RU"/>
        </w:rPr>
        <w:t>с</w:t>
      </w:r>
      <w:r w:rsidR="009E48CF" w:rsidRPr="00A011FF">
        <w:rPr>
          <w:lang w:val="ru-RU"/>
        </w:rPr>
        <w:t xml:space="preserve"> 400 </w:t>
      </w:r>
      <w:r w:rsidR="00E94993" w:rsidRPr="00A011FF">
        <w:rPr>
          <w:lang w:val="ru-RU"/>
        </w:rPr>
        <w:lastRenderedPageBreak/>
        <w:t>тыс. тонн гумуса</w:t>
      </w:r>
      <w:r w:rsidR="009E48CF" w:rsidRPr="00A011FF">
        <w:rPr>
          <w:lang w:val="ru-RU"/>
        </w:rPr>
        <w:t xml:space="preserve">. </w:t>
      </w:r>
      <w:r w:rsidR="00827897" w:rsidRPr="00A011FF">
        <w:rPr>
          <w:lang w:val="ru-RU"/>
        </w:rPr>
        <w:t>Это означает, что ежегодно потребуется около</w:t>
      </w:r>
      <w:r w:rsidR="009E48CF" w:rsidRPr="00A011FF">
        <w:rPr>
          <w:lang w:val="ru-RU"/>
        </w:rPr>
        <w:t xml:space="preserve"> 2</w:t>
      </w:r>
      <w:r w:rsidR="00BE08FB" w:rsidRPr="00A011FF">
        <w:rPr>
          <w:lang w:val="ru-RU"/>
        </w:rPr>
        <w:t>,</w:t>
      </w:r>
      <w:r w:rsidR="009E48CF" w:rsidRPr="00A011FF">
        <w:rPr>
          <w:lang w:val="ru-RU"/>
        </w:rPr>
        <w:t>5–2</w:t>
      </w:r>
      <w:r w:rsidR="00BE08FB" w:rsidRPr="00A011FF">
        <w:rPr>
          <w:lang w:val="ru-RU"/>
        </w:rPr>
        <w:t>,</w:t>
      </w:r>
      <w:r w:rsidR="009E48CF" w:rsidRPr="00A011FF">
        <w:rPr>
          <w:lang w:val="ru-RU"/>
        </w:rPr>
        <w:t xml:space="preserve">6 </w:t>
      </w:r>
      <w:r w:rsidR="00827897" w:rsidRPr="00A011FF">
        <w:rPr>
          <w:lang w:val="ru-RU"/>
        </w:rPr>
        <w:t>млн. тонн удобрений для восполнения этих потерь</w:t>
      </w:r>
      <w:r w:rsidR="009E48CF" w:rsidRPr="000568C3">
        <w:rPr>
          <w:rStyle w:val="ae"/>
        </w:rPr>
        <w:footnoteReference w:id="8"/>
      </w:r>
      <w:r w:rsidR="009E48CF" w:rsidRPr="00A011FF">
        <w:rPr>
          <w:lang w:val="ru-RU"/>
        </w:rPr>
        <w:t xml:space="preserve">. </w:t>
      </w:r>
    </w:p>
    <w:p w:rsidR="004E4A0C" w:rsidRPr="00A011FF" w:rsidRDefault="00A47F7D" w:rsidP="00B14397">
      <w:pPr>
        <w:pStyle w:val="Paranumbered"/>
        <w:rPr>
          <w:lang w:val="ru-RU"/>
        </w:rPr>
      </w:pPr>
      <w:r w:rsidRPr="00A011FF">
        <w:rPr>
          <w:lang w:val="ru-RU"/>
        </w:rPr>
        <w:t>Земли северной степной зоны очень чувствительны к ветровой и водной эрозии из-за потери гумуса и растительного покрова в результате массовой распашки степи под зерновые культуры, а также продолжающейся неустойчивой практики земледелия и использования пастбищных земель   на этих площадях</w:t>
      </w:r>
      <w:r w:rsidR="0071763A" w:rsidRPr="00A011FF">
        <w:rPr>
          <w:lang w:val="ru-RU"/>
        </w:rPr>
        <w:t>,</w:t>
      </w:r>
      <w:r w:rsidRPr="00A011FF">
        <w:rPr>
          <w:lang w:val="ru-RU"/>
        </w:rPr>
        <w:t xml:space="preserve"> уже находящихся в критическом состоянии</w:t>
      </w:r>
      <w:r w:rsidR="004E4A0C" w:rsidRPr="00A011FF">
        <w:rPr>
          <w:lang w:val="ru-RU"/>
        </w:rPr>
        <w:t xml:space="preserve">. </w:t>
      </w:r>
      <w:r w:rsidRPr="00A011FF">
        <w:rPr>
          <w:lang w:val="ru-RU"/>
        </w:rPr>
        <w:t xml:space="preserve">Процессы эрозии почвы очень интенсивны в Акмолинской области, южных областях </w:t>
      </w:r>
      <w:r w:rsidR="004E4A0C" w:rsidRPr="00A011FF">
        <w:rPr>
          <w:lang w:val="ru-RU"/>
        </w:rPr>
        <w:t>(</w:t>
      </w:r>
      <w:r w:rsidRPr="00A011FF">
        <w:rPr>
          <w:lang w:val="ru-RU"/>
        </w:rPr>
        <w:t>Кызылординской</w:t>
      </w:r>
      <w:r w:rsidR="004E4A0C" w:rsidRPr="00A011FF">
        <w:rPr>
          <w:lang w:val="ru-RU"/>
        </w:rPr>
        <w:t xml:space="preserve">, </w:t>
      </w:r>
      <w:r w:rsidRPr="00A011FF">
        <w:rPr>
          <w:lang w:val="ru-RU"/>
        </w:rPr>
        <w:t>Южно-Казахстанаской и Алматинской</w:t>
      </w:r>
      <w:r w:rsidR="004E4A0C" w:rsidRPr="00A011FF">
        <w:rPr>
          <w:lang w:val="ru-RU"/>
        </w:rPr>
        <w:t>).</w:t>
      </w:r>
    </w:p>
    <w:p w:rsidR="00F04061" w:rsidRPr="00A011FF" w:rsidRDefault="00A47F7D" w:rsidP="00B14397">
      <w:pPr>
        <w:pStyle w:val="Paranumbered"/>
        <w:rPr>
          <w:lang w:val="ru-RU"/>
        </w:rPr>
      </w:pPr>
      <w:r w:rsidRPr="00A011FF">
        <w:rPr>
          <w:lang w:val="ru-RU"/>
        </w:rPr>
        <w:t>Сейчас</w:t>
      </w:r>
      <w:r w:rsidR="00656756" w:rsidRPr="00A011FF">
        <w:rPr>
          <w:lang w:val="ru-RU"/>
        </w:rPr>
        <w:t xml:space="preserve">, </w:t>
      </w:r>
      <w:r w:rsidRPr="00A011FF">
        <w:rPr>
          <w:lang w:val="ru-RU"/>
        </w:rPr>
        <w:t>более</w:t>
      </w:r>
      <w:r w:rsidR="00656756" w:rsidRPr="00A011FF">
        <w:rPr>
          <w:lang w:val="ru-RU"/>
        </w:rPr>
        <w:t xml:space="preserve"> 62% </w:t>
      </w:r>
      <w:r w:rsidRPr="00A011FF">
        <w:rPr>
          <w:lang w:val="ru-RU"/>
        </w:rPr>
        <w:t xml:space="preserve">зимних пастбищ и </w:t>
      </w:r>
      <w:r w:rsidR="00656756" w:rsidRPr="00A011FF">
        <w:rPr>
          <w:lang w:val="ru-RU"/>
        </w:rPr>
        <w:t xml:space="preserve">71% </w:t>
      </w:r>
      <w:r w:rsidRPr="00A011FF">
        <w:rPr>
          <w:lang w:val="ru-RU"/>
        </w:rPr>
        <w:t xml:space="preserve">летних пастбищ эродированы, качество пастбищ ухудшилось в </w:t>
      </w:r>
      <w:r w:rsidR="00656756" w:rsidRPr="00A011FF">
        <w:rPr>
          <w:lang w:val="ru-RU"/>
        </w:rPr>
        <w:t xml:space="preserve"> 4-5 </w:t>
      </w:r>
      <w:r w:rsidRPr="00A011FF">
        <w:rPr>
          <w:lang w:val="ru-RU"/>
        </w:rPr>
        <w:t>раз по сравнению с</w:t>
      </w:r>
      <w:r w:rsidR="00507BD1" w:rsidRPr="00A011FF">
        <w:rPr>
          <w:lang w:val="ru-RU"/>
        </w:rPr>
        <w:t xml:space="preserve"> 1980</w:t>
      </w:r>
      <w:r w:rsidRPr="00A011FF">
        <w:rPr>
          <w:lang w:val="ru-RU"/>
        </w:rPr>
        <w:t>-ми годами</w:t>
      </w:r>
      <w:r w:rsidR="00656756" w:rsidRPr="000568C3">
        <w:rPr>
          <w:vertAlign w:val="superscript"/>
        </w:rPr>
        <w:footnoteReference w:id="9"/>
      </w:r>
      <w:r w:rsidR="00656756" w:rsidRPr="00A011FF">
        <w:rPr>
          <w:lang w:val="ru-RU"/>
        </w:rPr>
        <w:t xml:space="preserve">. </w:t>
      </w:r>
      <w:r w:rsidRPr="00A011FF">
        <w:rPr>
          <w:lang w:val="ru-RU"/>
        </w:rPr>
        <w:t>Казахстанские пастбища чувствительны к засухам</w:t>
      </w:r>
      <w:r w:rsidR="00EA79FF" w:rsidRPr="00A011FF">
        <w:rPr>
          <w:lang w:val="ru-RU"/>
        </w:rPr>
        <w:t xml:space="preserve">, неадекватной естественной регенерации, широкому распространению песка и соли ветром </w:t>
      </w:r>
      <w:r w:rsidR="00886525" w:rsidRPr="00A011FF">
        <w:rPr>
          <w:lang w:val="ru-RU"/>
        </w:rPr>
        <w:t xml:space="preserve"> (</w:t>
      </w:r>
      <w:r w:rsidR="00EA79FF" w:rsidRPr="00A011FF">
        <w:rPr>
          <w:lang w:val="ru-RU"/>
        </w:rPr>
        <w:t>на площади</w:t>
      </w:r>
      <w:r w:rsidR="00886525" w:rsidRPr="00A011FF">
        <w:rPr>
          <w:lang w:val="ru-RU"/>
        </w:rPr>
        <w:t xml:space="preserve"> 30 </w:t>
      </w:r>
      <w:r w:rsidR="00EA79FF" w:rsidRPr="00A011FF">
        <w:rPr>
          <w:lang w:val="ru-RU"/>
        </w:rPr>
        <w:t>млн. га</w:t>
      </w:r>
      <w:r w:rsidR="00886525" w:rsidRPr="00A011FF">
        <w:rPr>
          <w:lang w:val="ru-RU"/>
        </w:rPr>
        <w:t xml:space="preserve">) </w:t>
      </w:r>
      <w:r w:rsidR="00EA79FF" w:rsidRPr="00A011FF">
        <w:rPr>
          <w:lang w:val="ru-RU"/>
        </w:rPr>
        <w:t xml:space="preserve">и формированию засоленных или солончаковых земель </w:t>
      </w:r>
      <w:r w:rsidR="00886525" w:rsidRPr="00A011FF">
        <w:rPr>
          <w:lang w:val="ru-RU"/>
        </w:rPr>
        <w:t>(</w:t>
      </w:r>
      <w:r w:rsidR="00EA79FF" w:rsidRPr="00A011FF">
        <w:rPr>
          <w:lang w:val="ru-RU"/>
        </w:rPr>
        <w:t>на площади более</w:t>
      </w:r>
      <w:r w:rsidR="00886525" w:rsidRPr="00A011FF">
        <w:rPr>
          <w:lang w:val="ru-RU"/>
        </w:rPr>
        <w:t xml:space="preserve"> 93 </w:t>
      </w:r>
      <w:r w:rsidR="00EA79FF" w:rsidRPr="00A011FF">
        <w:rPr>
          <w:lang w:val="ru-RU"/>
        </w:rPr>
        <w:t>млн. га</w:t>
      </w:r>
      <w:r w:rsidR="00886525" w:rsidRPr="00A011FF">
        <w:rPr>
          <w:lang w:val="ru-RU"/>
        </w:rPr>
        <w:t>).</w:t>
      </w:r>
      <w:r w:rsidR="00886525" w:rsidRPr="000568C3">
        <w:rPr>
          <w:vertAlign w:val="superscript"/>
        </w:rPr>
        <w:footnoteReference w:id="10"/>
      </w:r>
      <w:r w:rsidR="00EA79FF" w:rsidRPr="00A011FF">
        <w:rPr>
          <w:lang w:val="ru-RU"/>
        </w:rPr>
        <w:t xml:space="preserve"> В период с</w:t>
      </w:r>
      <w:r w:rsidR="00656756" w:rsidRPr="00A011FF">
        <w:rPr>
          <w:lang w:val="ru-RU"/>
        </w:rPr>
        <w:t xml:space="preserve"> 1951</w:t>
      </w:r>
      <w:r w:rsidR="00EA79FF" w:rsidRPr="00A011FF">
        <w:rPr>
          <w:lang w:val="ru-RU"/>
        </w:rPr>
        <w:t xml:space="preserve"> г. по</w:t>
      </w:r>
      <w:r w:rsidR="00656756" w:rsidRPr="00A011FF">
        <w:rPr>
          <w:lang w:val="ru-RU"/>
        </w:rPr>
        <w:t xml:space="preserve"> 2011</w:t>
      </w:r>
      <w:r w:rsidR="00EA79FF" w:rsidRPr="00A011FF">
        <w:rPr>
          <w:lang w:val="ru-RU"/>
        </w:rPr>
        <w:t xml:space="preserve"> г.</w:t>
      </w:r>
      <w:r w:rsidR="00656756" w:rsidRPr="00A011FF">
        <w:rPr>
          <w:lang w:val="ru-RU"/>
        </w:rPr>
        <w:t xml:space="preserve">, </w:t>
      </w:r>
      <w:r w:rsidR="00331520" w:rsidRPr="00A011FF">
        <w:rPr>
          <w:lang w:val="ru-RU"/>
        </w:rPr>
        <w:t>поголовье скота увеличилось</w:t>
      </w:r>
      <w:r w:rsidR="0071763A" w:rsidRPr="00A011FF">
        <w:rPr>
          <w:lang w:val="ru-RU"/>
        </w:rPr>
        <w:t>,</w:t>
      </w:r>
      <w:r w:rsidR="00331520" w:rsidRPr="00A011FF">
        <w:rPr>
          <w:lang w:val="ru-RU"/>
        </w:rPr>
        <w:t xml:space="preserve"> и нагрузк</w:t>
      </w:r>
      <w:r w:rsidR="0071763A" w:rsidRPr="00A011FF">
        <w:rPr>
          <w:lang w:val="ru-RU"/>
        </w:rPr>
        <w:t>а</w:t>
      </w:r>
      <w:r w:rsidR="00331520" w:rsidRPr="00A011FF">
        <w:rPr>
          <w:lang w:val="ru-RU"/>
        </w:rPr>
        <w:t xml:space="preserve"> на пастбища</w:t>
      </w:r>
      <w:r w:rsidR="0071763A" w:rsidRPr="00A011FF">
        <w:rPr>
          <w:lang w:val="ru-RU"/>
        </w:rPr>
        <w:t xml:space="preserve"> превышает допустимую норму в 5 раз</w:t>
      </w:r>
      <w:r w:rsidR="00656756" w:rsidRPr="00A011FF">
        <w:rPr>
          <w:lang w:val="ru-RU"/>
        </w:rPr>
        <w:t xml:space="preserve">. </w:t>
      </w:r>
      <w:r w:rsidR="00331520" w:rsidRPr="00A011FF">
        <w:rPr>
          <w:lang w:val="ru-RU"/>
        </w:rPr>
        <w:t>Только за последнее десятилетие выпас овец в Казахстане увеличился почти в три раза. Нагрузка на пастбища увеличивается и в связи с несоответствующей практикой пере</w:t>
      </w:r>
      <w:r w:rsidR="0071763A" w:rsidRPr="00A011FF">
        <w:rPr>
          <w:lang w:val="ru-RU"/>
        </w:rPr>
        <w:t>мещения</w:t>
      </w:r>
      <w:r w:rsidR="00331520" w:rsidRPr="00A011FF">
        <w:rPr>
          <w:lang w:val="ru-RU"/>
        </w:rPr>
        <w:t xml:space="preserve"> </w:t>
      </w:r>
      <w:r w:rsidR="0071763A" w:rsidRPr="00A011FF">
        <w:rPr>
          <w:lang w:val="ru-RU"/>
        </w:rPr>
        <w:t>стада</w:t>
      </w:r>
      <w:r w:rsidR="00331520" w:rsidRPr="00A011FF">
        <w:rPr>
          <w:lang w:val="ru-RU"/>
        </w:rPr>
        <w:t xml:space="preserve"> между летними и зимними пастбищами и увеличением плотности выпаса скота</w:t>
      </w:r>
      <w:r w:rsidR="00656756" w:rsidRPr="00A011FF">
        <w:rPr>
          <w:lang w:val="ru-RU"/>
        </w:rPr>
        <w:t xml:space="preserve">, </w:t>
      </w:r>
      <w:r w:rsidR="00331520" w:rsidRPr="00A011FF">
        <w:rPr>
          <w:lang w:val="ru-RU"/>
        </w:rPr>
        <w:t xml:space="preserve">особенно </w:t>
      </w:r>
      <w:r w:rsidR="00D74139" w:rsidRPr="00A011FF">
        <w:rPr>
          <w:lang w:val="ru-RU"/>
        </w:rPr>
        <w:t>на пастбищах вокруг населенных территорий</w:t>
      </w:r>
      <w:r w:rsidR="00656756" w:rsidRPr="00A011FF">
        <w:rPr>
          <w:lang w:val="ru-RU"/>
        </w:rPr>
        <w:t xml:space="preserve">, </w:t>
      </w:r>
      <w:r w:rsidR="00D74139" w:rsidRPr="00A011FF">
        <w:rPr>
          <w:lang w:val="ru-RU"/>
        </w:rPr>
        <w:t>то есть коллективных зимних пастбищ</w:t>
      </w:r>
      <w:r w:rsidR="00656756" w:rsidRPr="000568C3">
        <w:rPr>
          <w:vertAlign w:val="superscript"/>
        </w:rPr>
        <w:footnoteReference w:id="11"/>
      </w:r>
      <w:r w:rsidR="00656756" w:rsidRPr="00A011FF">
        <w:rPr>
          <w:lang w:val="ru-RU"/>
        </w:rPr>
        <w:t xml:space="preserve">. </w:t>
      </w:r>
      <w:r w:rsidR="00D74139" w:rsidRPr="00A011FF">
        <w:rPr>
          <w:lang w:val="ru-RU"/>
        </w:rPr>
        <w:t>Несмотря на низкую продуктивность</w:t>
      </w:r>
      <w:r w:rsidR="00656756" w:rsidRPr="00A011FF">
        <w:rPr>
          <w:lang w:val="ru-RU"/>
        </w:rPr>
        <w:t xml:space="preserve">, </w:t>
      </w:r>
      <w:r w:rsidR="00D74139" w:rsidRPr="00A011FF">
        <w:rPr>
          <w:lang w:val="ru-RU"/>
        </w:rPr>
        <w:t>обширные горизонтальные пастбищные земли</w:t>
      </w:r>
      <w:r w:rsidR="008021EC" w:rsidRPr="000568C3">
        <w:rPr>
          <w:rStyle w:val="ae"/>
        </w:rPr>
        <w:footnoteReference w:id="12"/>
      </w:r>
      <w:r w:rsidR="00656756" w:rsidRPr="00A011FF">
        <w:rPr>
          <w:lang w:val="ru-RU"/>
        </w:rPr>
        <w:t xml:space="preserve"> </w:t>
      </w:r>
      <w:r w:rsidR="00D74139" w:rsidRPr="00A011FF">
        <w:rPr>
          <w:lang w:val="ru-RU"/>
        </w:rPr>
        <w:t>продолжают интенсивно использоваться для выпаса овец, что приводит к эрозии почв и оползням</w:t>
      </w:r>
      <w:r w:rsidR="00656756" w:rsidRPr="00A011FF">
        <w:rPr>
          <w:lang w:val="ru-RU"/>
        </w:rPr>
        <w:t xml:space="preserve">. </w:t>
      </w:r>
      <w:r w:rsidR="00D74139" w:rsidRPr="00A011FF">
        <w:rPr>
          <w:lang w:val="ru-RU"/>
        </w:rPr>
        <w:t xml:space="preserve">В результате всех этих воздействий возникает эрозия почв, истощаются запасы углерода в почве, увеличивается частота оползней со значительными экономическими и социальными издержками в нижнем течении в виде подтопления поселков и разрушения инфраструктуры.  </w:t>
      </w:r>
    </w:p>
    <w:p w:rsidR="00886525" w:rsidRPr="00C22D89" w:rsidRDefault="00C22D89" w:rsidP="007C31FD">
      <w:pPr>
        <w:pStyle w:val="2"/>
        <w:jc w:val="both"/>
        <w:rPr>
          <w:lang w:val="ru-RU"/>
        </w:rPr>
      </w:pPr>
      <w:bookmarkStart w:id="5" w:name="_Toc410982094"/>
      <w:r>
        <w:rPr>
          <w:lang w:val="ru-RU"/>
        </w:rPr>
        <w:t xml:space="preserve">Сельскохозяйственный сектор и устойчивое управление земельными ресурсами </w:t>
      </w:r>
      <w:r w:rsidR="00AC32E1" w:rsidRPr="00C22D89">
        <w:rPr>
          <w:lang w:val="ru-RU"/>
        </w:rPr>
        <w:t xml:space="preserve"> </w:t>
      </w:r>
      <w:bookmarkEnd w:id="5"/>
    </w:p>
    <w:p w:rsidR="00C65814" w:rsidRPr="00A011FF" w:rsidRDefault="00D74139" w:rsidP="00B14397">
      <w:pPr>
        <w:pStyle w:val="Paranumbered"/>
        <w:rPr>
          <w:lang w:val="ru-RU"/>
        </w:rPr>
      </w:pPr>
      <w:r w:rsidRPr="00A011FF">
        <w:rPr>
          <w:lang w:val="ru-RU"/>
        </w:rPr>
        <w:t>Согласно Земельному кодексу РК все земли подразделяются на 7 следующих категорий в зависимости от их целевого назначения</w:t>
      </w:r>
      <w:r w:rsidR="0045762C" w:rsidRPr="00A011FF">
        <w:rPr>
          <w:lang w:val="ru-RU"/>
        </w:rPr>
        <w:t>: (</w:t>
      </w:r>
      <w:r w:rsidR="0045762C" w:rsidRPr="000C309C">
        <w:t>i</w:t>
      </w:r>
      <w:r w:rsidR="0045762C" w:rsidRPr="00A011FF">
        <w:rPr>
          <w:lang w:val="ru-RU"/>
        </w:rPr>
        <w:t>)</w:t>
      </w:r>
      <w:r w:rsidR="00886525" w:rsidRPr="00A011FF">
        <w:rPr>
          <w:lang w:val="ru-RU"/>
        </w:rPr>
        <w:t xml:space="preserve"> </w:t>
      </w:r>
      <w:r w:rsidR="000C309C" w:rsidRPr="00A011FF">
        <w:rPr>
          <w:lang w:val="ru-RU"/>
        </w:rPr>
        <w:t>сельскохозяйственные земли</w:t>
      </w:r>
      <w:r w:rsidR="00667059" w:rsidRPr="00A011FF">
        <w:rPr>
          <w:lang w:val="ru-RU"/>
        </w:rPr>
        <w:t>,</w:t>
      </w:r>
      <w:r w:rsidR="0045762C" w:rsidRPr="00A011FF">
        <w:rPr>
          <w:lang w:val="ru-RU"/>
        </w:rPr>
        <w:t>(</w:t>
      </w:r>
      <w:r w:rsidR="0045762C" w:rsidRPr="000C309C">
        <w:t>ii</w:t>
      </w:r>
      <w:r w:rsidR="0045762C" w:rsidRPr="00A011FF">
        <w:rPr>
          <w:lang w:val="ru-RU"/>
        </w:rPr>
        <w:t xml:space="preserve">) </w:t>
      </w:r>
      <w:r w:rsidR="000C309C" w:rsidRPr="00A011FF">
        <w:rPr>
          <w:lang w:val="ru-RU"/>
        </w:rPr>
        <w:t>несельскохозяйственные земли</w:t>
      </w:r>
      <w:r w:rsidR="00886525" w:rsidRPr="00A011FF">
        <w:rPr>
          <w:lang w:val="ru-RU"/>
        </w:rPr>
        <w:t xml:space="preserve">, </w:t>
      </w:r>
      <w:r w:rsidR="0045762C" w:rsidRPr="00A011FF">
        <w:rPr>
          <w:lang w:val="ru-RU"/>
        </w:rPr>
        <w:t>(</w:t>
      </w:r>
      <w:r w:rsidR="0045762C" w:rsidRPr="000568C3">
        <w:t>iii</w:t>
      </w:r>
      <w:r w:rsidR="0045762C" w:rsidRPr="00A011FF">
        <w:rPr>
          <w:lang w:val="ru-RU"/>
        </w:rPr>
        <w:t xml:space="preserve">) </w:t>
      </w:r>
      <w:r w:rsidR="000C309C" w:rsidRPr="00A011FF">
        <w:rPr>
          <w:lang w:val="ru-RU"/>
        </w:rPr>
        <w:t>городские земли</w:t>
      </w:r>
      <w:r w:rsidR="00886525" w:rsidRPr="00A011FF">
        <w:rPr>
          <w:lang w:val="ru-RU"/>
        </w:rPr>
        <w:t xml:space="preserve">, </w:t>
      </w:r>
      <w:r w:rsidR="0045762C" w:rsidRPr="00A011FF">
        <w:rPr>
          <w:lang w:val="ru-RU"/>
        </w:rPr>
        <w:t>(</w:t>
      </w:r>
      <w:r w:rsidR="0045762C" w:rsidRPr="000568C3">
        <w:t>iv</w:t>
      </w:r>
      <w:r w:rsidR="0045762C" w:rsidRPr="00A011FF">
        <w:rPr>
          <w:lang w:val="ru-RU"/>
        </w:rPr>
        <w:t xml:space="preserve">) </w:t>
      </w:r>
      <w:r w:rsidR="000C309C" w:rsidRPr="00A011FF">
        <w:rPr>
          <w:lang w:val="ru-RU"/>
        </w:rPr>
        <w:t>земли особо охраняемых природных территорий</w:t>
      </w:r>
      <w:r w:rsidR="00886525" w:rsidRPr="00A011FF">
        <w:rPr>
          <w:lang w:val="ru-RU"/>
        </w:rPr>
        <w:t xml:space="preserve">, </w:t>
      </w:r>
      <w:r w:rsidR="0045762C" w:rsidRPr="00A011FF">
        <w:rPr>
          <w:lang w:val="ru-RU"/>
        </w:rPr>
        <w:t>(</w:t>
      </w:r>
      <w:r w:rsidR="0045762C" w:rsidRPr="000568C3">
        <w:t>v</w:t>
      </w:r>
      <w:r w:rsidR="0045762C" w:rsidRPr="00A011FF">
        <w:rPr>
          <w:lang w:val="ru-RU"/>
        </w:rPr>
        <w:t xml:space="preserve">) </w:t>
      </w:r>
      <w:r w:rsidR="000C309C" w:rsidRPr="00A011FF">
        <w:rPr>
          <w:lang w:val="ru-RU"/>
        </w:rPr>
        <w:t>лесные земли</w:t>
      </w:r>
      <w:r w:rsidR="00886525" w:rsidRPr="00A011FF">
        <w:rPr>
          <w:lang w:val="ru-RU"/>
        </w:rPr>
        <w:t xml:space="preserve">, </w:t>
      </w:r>
      <w:r w:rsidR="0045762C" w:rsidRPr="00A011FF">
        <w:rPr>
          <w:lang w:val="ru-RU"/>
        </w:rPr>
        <w:t>(</w:t>
      </w:r>
      <w:r w:rsidR="0045762C" w:rsidRPr="000568C3">
        <w:t>vi</w:t>
      </w:r>
      <w:r w:rsidR="0045762C" w:rsidRPr="00A011FF">
        <w:rPr>
          <w:lang w:val="ru-RU"/>
        </w:rPr>
        <w:t xml:space="preserve">) </w:t>
      </w:r>
      <w:r w:rsidR="000C309C" w:rsidRPr="00A011FF">
        <w:rPr>
          <w:lang w:val="ru-RU"/>
        </w:rPr>
        <w:t>водные территории</w:t>
      </w:r>
      <w:r w:rsidR="00886525" w:rsidRPr="00A011FF">
        <w:rPr>
          <w:lang w:val="ru-RU"/>
        </w:rPr>
        <w:t xml:space="preserve"> </w:t>
      </w:r>
      <w:r w:rsidR="0045762C" w:rsidRPr="00A011FF">
        <w:rPr>
          <w:lang w:val="ru-RU"/>
        </w:rPr>
        <w:t>(</w:t>
      </w:r>
      <w:r w:rsidR="0045762C" w:rsidRPr="000568C3">
        <w:t>vii</w:t>
      </w:r>
      <w:r w:rsidR="0045762C" w:rsidRPr="00A011FF">
        <w:rPr>
          <w:lang w:val="ru-RU"/>
        </w:rPr>
        <w:t xml:space="preserve">) </w:t>
      </w:r>
      <w:r w:rsidR="000C309C" w:rsidRPr="00A011FF">
        <w:rPr>
          <w:lang w:val="ru-RU"/>
        </w:rPr>
        <w:t>земли резервного фонда</w:t>
      </w:r>
      <w:r w:rsidR="00D364F5" w:rsidRPr="000568C3">
        <w:rPr>
          <w:rStyle w:val="ae"/>
        </w:rPr>
        <w:footnoteReference w:id="13"/>
      </w:r>
      <w:r w:rsidR="00886525" w:rsidRPr="00A011FF">
        <w:rPr>
          <w:lang w:val="ru-RU"/>
        </w:rPr>
        <w:t xml:space="preserve">. </w:t>
      </w:r>
      <w:r w:rsidR="000C309C" w:rsidRPr="00A011FF">
        <w:rPr>
          <w:lang w:val="ru-RU"/>
        </w:rPr>
        <w:t xml:space="preserve">Сельскохозяйственные земли, в свою очередь, подразделяются на пахотные земли, залежные земли, земли под многолетними </w:t>
      </w:r>
      <w:r w:rsidR="00B80F97" w:rsidRPr="00A011FF">
        <w:rPr>
          <w:lang w:val="ru-RU"/>
        </w:rPr>
        <w:t xml:space="preserve">насаждениями, сенокосные угодья и пастбища. Пахотные земли включают самые ценные виды земель, составляя  </w:t>
      </w:r>
      <w:r w:rsidR="00886525" w:rsidRPr="00A011FF">
        <w:rPr>
          <w:lang w:val="ru-RU"/>
        </w:rPr>
        <w:t>10</w:t>
      </w:r>
      <w:r w:rsidR="00B80F97" w:rsidRPr="00A011FF">
        <w:rPr>
          <w:lang w:val="ru-RU"/>
        </w:rPr>
        <w:t>,</w:t>
      </w:r>
      <w:r w:rsidR="00886525" w:rsidRPr="00A011FF">
        <w:rPr>
          <w:lang w:val="ru-RU"/>
        </w:rPr>
        <w:t xml:space="preserve">9% </w:t>
      </w:r>
      <w:r w:rsidR="00B80F97" w:rsidRPr="00A011FF">
        <w:rPr>
          <w:lang w:val="ru-RU"/>
        </w:rPr>
        <w:t>от общей сельскохозяйственной площади</w:t>
      </w:r>
      <w:r w:rsidR="00886525" w:rsidRPr="00A011FF">
        <w:rPr>
          <w:lang w:val="ru-RU"/>
        </w:rPr>
        <w:t xml:space="preserve">. </w:t>
      </w:r>
      <w:r w:rsidR="00B80F97" w:rsidRPr="00A011FF">
        <w:rPr>
          <w:lang w:val="ru-RU"/>
        </w:rPr>
        <w:t>Более</w:t>
      </w:r>
      <w:r w:rsidR="00886525" w:rsidRPr="00A011FF">
        <w:rPr>
          <w:lang w:val="ru-RU"/>
        </w:rPr>
        <w:t xml:space="preserve"> 70% </w:t>
      </w:r>
      <w:r w:rsidR="00B80F97" w:rsidRPr="00A011FF">
        <w:rPr>
          <w:lang w:val="ru-RU"/>
        </w:rPr>
        <w:t>засушливых пахотных земель расположено в трех регионах</w:t>
      </w:r>
      <w:r w:rsidR="00C65814" w:rsidRPr="00A011FF">
        <w:rPr>
          <w:lang w:val="ru-RU"/>
        </w:rPr>
        <w:t xml:space="preserve">: </w:t>
      </w:r>
      <w:r w:rsidR="00B80F97" w:rsidRPr="00A011FF">
        <w:rPr>
          <w:lang w:val="ru-RU"/>
        </w:rPr>
        <w:t>в Акмолинской и Костанайской областях и в Северном и Восточном Казахстане</w:t>
      </w:r>
      <w:r w:rsidR="00886525" w:rsidRPr="00A011FF">
        <w:rPr>
          <w:lang w:val="ru-RU"/>
        </w:rPr>
        <w:t>; 60</w:t>
      </w:r>
      <w:r w:rsidR="00B80F97" w:rsidRPr="00A011FF">
        <w:rPr>
          <w:lang w:val="ru-RU"/>
        </w:rPr>
        <w:t>,</w:t>
      </w:r>
      <w:r w:rsidR="00886525" w:rsidRPr="00A011FF">
        <w:rPr>
          <w:lang w:val="ru-RU"/>
        </w:rPr>
        <w:t xml:space="preserve">7% </w:t>
      </w:r>
      <w:r w:rsidR="00B80F97" w:rsidRPr="00A011FF">
        <w:rPr>
          <w:lang w:val="ru-RU"/>
        </w:rPr>
        <w:t xml:space="preserve">поливных пахотных земель находится в южных регионах Казахстана </w:t>
      </w:r>
      <w:r w:rsidR="00886525" w:rsidRPr="00A011FF">
        <w:rPr>
          <w:lang w:val="ru-RU"/>
        </w:rPr>
        <w:t xml:space="preserve"> </w:t>
      </w:r>
      <w:r w:rsidR="00C65814" w:rsidRPr="00A011FF">
        <w:rPr>
          <w:lang w:val="ru-RU"/>
        </w:rPr>
        <w:t>(</w:t>
      </w:r>
      <w:r w:rsidR="00B80F97" w:rsidRPr="00A011FF">
        <w:rPr>
          <w:lang w:val="ru-RU"/>
        </w:rPr>
        <w:t>В Алматинской и Кызылординской областях</w:t>
      </w:r>
      <w:r w:rsidR="00C65814" w:rsidRPr="00A011FF">
        <w:rPr>
          <w:lang w:val="ru-RU"/>
        </w:rPr>
        <w:t>)</w:t>
      </w:r>
      <w:r w:rsidR="00886525" w:rsidRPr="00A011FF">
        <w:rPr>
          <w:lang w:val="ru-RU"/>
        </w:rPr>
        <w:t xml:space="preserve">. </w:t>
      </w:r>
    </w:p>
    <w:p w:rsidR="00886525" w:rsidRPr="00A011FF" w:rsidRDefault="00B80F97" w:rsidP="00B14397">
      <w:pPr>
        <w:pStyle w:val="Paranumbered"/>
        <w:rPr>
          <w:lang w:val="ru-RU"/>
        </w:rPr>
      </w:pPr>
      <w:r w:rsidRPr="00A011FF">
        <w:rPr>
          <w:lang w:val="ru-RU"/>
        </w:rPr>
        <w:t xml:space="preserve">Согласно данным Агентства по статистике и МСХ площадь поливных пахотных земель сократилась в период с </w:t>
      </w:r>
      <w:r w:rsidR="00F353C3" w:rsidRPr="00A011FF">
        <w:rPr>
          <w:lang w:val="ru-RU"/>
        </w:rPr>
        <w:t>1990</w:t>
      </w:r>
      <w:r w:rsidRPr="00A011FF">
        <w:rPr>
          <w:lang w:val="ru-RU"/>
        </w:rPr>
        <w:t xml:space="preserve"> годов на </w:t>
      </w:r>
      <w:r w:rsidR="00C65814" w:rsidRPr="00A011FF">
        <w:rPr>
          <w:lang w:val="ru-RU"/>
        </w:rPr>
        <w:t>95%</w:t>
      </w:r>
      <w:r w:rsidR="00550550" w:rsidRPr="00A011FF">
        <w:rPr>
          <w:lang w:val="ru-RU"/>
        </w:rPr>
        <w:t xml:space="preserve"> </w:t>
      </w:r>
      <w:r w:rsidRPr="00A011FF">
        <w:rPr>
          <w:lang w:val="ru-RU"/>
        </w:rPr>
        <w:t>в Акмолинской области</w:t>
      </w:r>
      <w:r w:rsidR="00886525" w:rsidRPr="00A011FF">
        <w:rPr>
          <w:lang w:val="ru-RU"/>
        </w:rPr>
        <w:t xml:space="preserve">, </w:t>
      </w:r>
      <w:r w:rsidRPr="00A011FF">
        <w:rPr>
          <w:lang w:val="ru-RU"/>
        </w:rPr>
        <w:t>на</w:t>
      </w:r>
      <w:r w:rsidR="00550550" w:rsidRPr="00A011FF">
        <w:rPr>
          <w:lang w:val="ru-RU"/>
        </w:rPr>
        <w:t xml:space="preserve"> 80% </w:t>
      </w:r>
      <w:r w:rsidRPr="00A011FF">
        <w:rPr>
          <w:lang w:val="ru-RU"/>
        </w:rPr>
        <w:t>в Костанайской</w:t>
      </w:r>
      <w:r w:rsidRPr="00A011FF">
        <w:rPr>
          <w:lang w:val="ru-RU"/>
        </w:rPr>
        <w:tab/>
        <w:t xml:space="preserve"> области</w:t>
      </w:r>
      <w:r w:rsidR="00886525" w:rsidRPr="00A011FF">
        <w:rPr>
          <w:lang w:val="ru-RU"/>
        </w:rPr>
        <w:t xml:space="preserve">, </w:t>
      </w:r>
      <w:r w:rsidRPr="00A011FF">
        <w:rPr>
          <w:lang w:val="ru-RU"/>
        </w:rPr>
        <w:t>на</w:t>
      </w:r>
      <w:r w:rsidR="00550550" w:rsidRPr="00A011FF">
        <w:rPr>
          <w:lang w:val="ru-RU"/>
        </w:rPr>
        <w:t xml:space="preserve"> 11% </w:t>
      </w:r>
      <w:r w:rsidRPr="00A011FF">
        <w:rPr>
          <w:lang w:val="ru-RU"/>
        </w:rPr>
        <w:t>в Алматинской области</w:t>
      </w:r>
      <w:r w:rsidR="00886525" w:rsidRPr="00A011FF">
        <w:rPr>
          <w:lang w:val="ru-RU"/>
        </w:rPr>
        <w:t xml:space="preserve">, </w:t>
      </w:r>
      <w:r w:rsidRPr="00A011FF">
        <w:rPr>
          <w:lang w:val="ru-RU"/>
        </w:rPr>
        <w:t xml:space="preserve">и на </w:t>
      </w:r>
      <w:r w:rsidR="00550550" w:rsidRPr="00A011FF">
        <w:rPr>
          <w:lang w:val="ru-RU"/>
        </w:rPr>
        <w:t>23</w:t>
      </w:r>
      <w:r w:rsidRPr="00A011FF">
        <w:rPr>
          <w:lang w:val="ru-RU"/>
        </w:rPr>
        <w:t>,</w:t>
      </w:r>
      <w:r w:rsidR="00550550" w:rsidRPr="00A011FF">
        <w:rPr>
          <w:lang w:val="ru-RU"/>
        </w:rPr>
        <w:t xml:space="preserve">7% </w:t>
      </w:r>
      <w:r w:rsidRPr="00A011FF">
        <w:rPr>
          <w:lang w:val="ru-RU"/>
        </w:rPr>
        <w:t>в Кызылординской области</w:t>
      </w:r>
      <w:r w:rsidR="00886525" w:rsidRPr="00A011FF">
        <w:rPr>
          <w:lang w:val="ru-RU"/>
        </w:rPr>
        <w:t xml:space="preserve">. </w:t>
      </w:r>
      <w:r w:rsidR="00506749" w:rsidRPr="00A011FF">
        <w:rPr>
          <w:lang w:val="ru-RU"/>
        </w:rPr>
        <w:t xml:space="preserve">Неэффективное </w:t>
      </w:r>
      <w:r w:rsidR="00506749" w:rsidRPr="00A011FF">
        <w:rPr>
          <w:lang w:val="ru-RU"/>
        </w:rPr>
        <w:lastRenderedPageBreak/>
        <w:t>использование оросительной воды</w:t>
      </w:r>
      <w:r w:rsidR="001D5952" w:rsidRPr="000568C3">
        <w:rPr>
          <w:rStyle w:val="ae"/>
        </w:rPr>
        <w:footnoteReference w:id="14"/>
      </w:r>
      <w:r w:rsidR="004E5638" w:rsidRPr="00A011FF">
        <w:rPr>
          <w:lang w:val="ru-RU"/>
        </w:rPr>
        <w:t xml:space="preserve">, </w:t>
      </w:r>
      <w:r w:rsidR="00506749" w:rsidRPr="00A011FF">
        <w:rPr>
          <w:lang w:val="ru-RU"/>
        </w:rPr>
        <w:t>неустойчивая практика землепользования и обработки почвы, которая привела к уменьшению содержания гумуса и негативным изменениям в структуре почвы и</w:t>
      </w:r>
      <w:r w:rsidR="00BE70F5" w:rsidRPr="00A011FF">
        <w:rPr>
          <w:lang w:val="ru-RU"/>
        </w:rPr>
        <w:t>,</w:t>
      </w:r>
      <w:r w:rsidR="00506749" w:rsidRPr="00A011FF">
        <w:rPr>
          <w:lang w:val="ru-RU"/>
        </w:rPr>
        <w:t xml:space="preserve"> в результате</w:t>
      </w:r>
      <w:r w:rsidR="00BE70F5" w:rsidRPr="00A011FF">
        <w:rPr>
          <w:lang w:val="ru-RU"/>
        </w:rPr>
        <w:t>,</w:t>
      </w:r>
      <w:r w:rsidR="00506749" w:rsidRPr="00A011FF">
        <w:rPr>
          <w:lang w:val="ru-RU"/>
        </w:rPr>
        <w:t xml:space="preserve"> к уплотнению почвы и ее засолению, ветровая и водная эрозия</w:t>
      </w:r>
      <w:r w:rsidR="003C4BF1" w:rsidRPr="00A011FF">
        <w:rPr>
          <w:lang w:val="ru-RU"/>
        </w:rPr>
        <w:t xml:space="preserve"> </w:t>
      </w:r>
      <w:r w:rsidR="00BE70F5" w:rsidRPr="00A011FF">
        <w:rPr>
          <w:lang w:val="ru-RU"/>
        </w:rPr>
        <w:t xml:space="preserve">также </w:t>
      </w:r>
      <w:r w:rsidR="003C4BF1" w:rsidRPr="00A011FF">
        <w:rPr>
          <w:lang w:val="ru-RU"/>
        </w:rPr>
        <w:t>являются основными причинами этого изменения</w:t>
      </w:r>
      <w:r w:rsidR="000B68E8" w:rsidRPr="00A011FF">
        <w:rPr>
          <w:lang w:val="ru-RU"/>
        </w:rPr>
        <w:t xml:space="preserve">. </w:t>
      </w:r>
      <w:r w:rsidR="003C4BF1" w:rsidRPr="00A011FF">
        <w:rPr>
          <w:lang w:val="ru-RU"/>
        </w:rPr>
        <w:t>Неэффективная</w:t>
      </w:r>
      <w:r w:rsidR="00BE70F5" w:rsidRPr="00A011FF">
        <w:rPr>
          <w:lang w:val="ru-RU"/>
        </w:rPr>
        <w:t>,</w:t>
      </w:r>
      <w:r w:rsidR="003C4BF1" w:rsidRPr="00A011FF">
        <w:rPr>
          <w:lang w:val="ru-RU"/>
        </w:rPr>
        <w:t xml:space="preserve"> и во многих случаях устаревшая оросительная инфраструктура – еще один фактор, способствующий сокращению оросительных пахотных </w:t>
      </w:r>
      <w:r w:rsidR="00BE70F5" w:rsidRPr="00A011FF">
        <w:rPr>
          <w:lang w:val="ru-RU"/>
        </w:rPr>
        <w:t>площадей</w:t>
      </w:r>
      <w:r w:rsidR="001D5952" w:rsidRPr="00A011FF">
        <w:rPr>
          <w:lang w:val="ru-RU"/>
        </w:rPr>
        <w:t>.</w:t>
      </w:r>
    </w:p>
    <w:p w:rsidR="00C67940" w:rsidRPr="000568C3" w:rsidRDefault="003C4BF1" w:rsidP="00B14397">
      <w:pPr>
        <w:pStyle w:val="Paranumbered"/>
      </w:pPr>
      <w:r w:rsidRPr="00A011FF">
        <w:rPr>
          <w:lang w:val="ru-RU"/>
        </w:rPr>
        <w:t xml:space="preserve">Согласно данным Комитета по управлению земельными ресурсами Министерства национальной экономики, управление до </w:t>
      </w:r>
      <w:r w:rsidR="00C67940" w:rsidRPr="00A011FF">
        <w:rPr>
          <w:lang w:val="ru-RU"/>
        </w:rPr>
        <w:t xml:space="preserve">15% </w:t>
      </w:r>
      <w:r w:rsidRPr="00A011FF">
        <w:rPr>
          <w:lang w:val="ru-RU"/>
        </w:rPr>
        <w:t>сельскохозяйственных земель является неустойчивым</w:t>
      </w:r>
      <w:r w:rsidR="00C67940" w:rsidRPr="00A011FF">
        <w:rPr>
          <w:lang w:val="ru-RU"/>
        </w:rPr>
        <w:t xml:space="preserve">. </w:t>
      </w:r>
      <w:r w:rsidRPr="00A011FF">
        <w:rPr>
          <w:lang w:val="ru-RU"/>
        </w:rPr>
        <w:t xml:space="preserve">Большинство арендуемых </w:t>
      </w:r>
      <w:r w:rsidR="00C67940" w:rsidRPr="00A011FF">
        <w:rPr>
          <w:lang w:val="ru-RU"/>
        </w:rPr>
        <w:t xml:space="preserve"> </w:t>
      </w:r>
      <w:r w:rsidRPr="00A011FF">
        <w:rPr>
          <w:lang w:val="ru-RU"/>
        </w:rPr>
        <w:t xml:space="preserve">сельскохозяйственных земель </w:t>
      </w:r>
      <w:r w:rsidR="00C67940" w:rsidRPr="00A011FF">
        <w:rPr>
          <w:lang w:val="ru-RU"/>
        </w:rPr>
        <w:t>(</w:t>
      </w:r>
      <w:r w:rsidRPr="00A011FF">
        <w:rPr>
          <w:lang w:val="ru-RU"/>
        </w:rPr>
        <w:t>которые составляют основную часть</w:t>
      </w:r>
      <w:r w:rsidR="00C67940" w:rsidRPr="00A011FF">
        <w:rPr>
          <w:lang w:val="ru-RU"/>
        </w:rPr>
        <w:t xml:space="preserve"> </w:t>
      </w:r>
      <w:r w:rsidRPr="00A011FF">
        <w:rPr>
          <w:lang w:val="ru-RU"/>
        </w:rPr>
        <w:t xml:space="preserve">сельскохозяйственных </w:t>
      </w:r>
      <w:r w:rsidR="00BE70F5" w:rsidRPr="00A011FF">
        <w:rPr>
          <w:lang w:val="ru-RU"/>
        </w:rPr>
        <w:t>угодий</w:t>
      </w:r>
      <w:r w:rsidR="00C67940" w:rsidRPr="00A011FF">
        <w:rPr>
          <w:lang w:val="ru-RU"/>
        </w:rPr>
        <w:t xml:space="preserve">) </w:t>
      </w:r>
      <w:r w:rsidRPr="00A011FF">
        <w:rPr>
          <w:lang w:val="ru-RU"/>
        </w:rPr>
        <w:t>используется не по назначению или вовсе не используется</w:t>
      </w:r>
      <w:r w:rsidR="00C67940" w:rsidRPr="00A011FF">
        <w:rPr>
          <w:lang w:val="ru-RU"/>
        </w:rPr>
        <w:t xml:space="preserve">. </w:t>
      </w:r>
      <w:r w:rsidRPr="00A011FF">
        <w:rPr>
          <w:lang w:val="ru-RU"/>
        </w:rPr>
        <w:t xml:space="preserve">У землепользователей отсутствует мотивация </w:t>
      </w:r>
      <w:r w:rsidR="00C67940" w:rsidRPr="00A011FF">
        <w:rPr>
          <w:lang w:val="ru-RU"/>
        </w:rPr>
        <w:t xml:space="preserve"> (</w:t>
      </w:r>
      <w:r w:rsidRPr="00A011FF">
        <w:rPr>
          <w:lang w:val="ru-RU"/>
        </w:rPr>
        <w:t>экономическая или законодательная</w:t>
      </w:r>
      <w:r w:rsidR="00C67940" w:rsidRPr="00A011FF">
        <w:rPr>
          <w:lang w:val="ru-RU"/>
        </w:rPr>
        <w:t xml:space="preserve">) </w:t>
      </w:r>
      <w:r w:rsidRPr="00A011FF">
        <w:rPr>
          <w:lang w:val="ru-RU"/>
        </w:rPr>
        <w:t>для проведения мер по сохранению почв или предотвращению ветровой и водной эрозии</w:t>
      </w:r>
      <w:r w:rsidR="00C67940" w:rsidRPr="00A011FF">
        <w:rPr>
          <w:lang w:val="ru-RU"/>
        </w:rPr>
        <w:t xml:space="preserve">. </w:t>
      </w:r>
      <w:r w:rsidR="00C95372" w:rsidRPr="00A011FF">
        <w:rPr>
          <w:lang w:val="ru-RU"/>
        </w:rPr>
        <w:t>Наоборот</w:t>
      </w:r>
      <w:r w:rsidR="00C67940" w:rsidRPr="00A011FF">
        <w:rPr>
          <w:lang w:val="ru-RU"/>
        </w:rPr>
        <w:t xml:space="preserve">, </w:t>
      </w:r>
      <w:r w:rsidR="00C95372" w:rsidRPr="00A011FF">
        <w:rPr>
          <w:lang w:val="ru-RU"/>
        </w:rPr>
        <w:t>фермеры обычно прибегают к как можно большему извлечению выгод из землепользования, которые, как правило, являются краткосрочными, оставляя после себя деградированные земли</w:t>
      </w:r>
      <w:r w:rsidR="00C67940" w:rsidRPr="00A011FF">
        <w:rPr>
          <w:lang w:val="ru-RU"/>
        </w:rPr>
        <w:t xml:space="preserve">. </w:t>
      </w:r>
      <w:r w:rsidR="00C95372" w:rsidRPr="00A011FF">
        <w:rPr>
          <w:lang w:val="ru-RU"/>
        </w:rPr>
        <w:t>Например</w:t>
      </w:r>
      <w:r w:rsidR="00C67940" w:rsidRPr="00A011FF">
        <w:rPr>
          <w:lang w:val="ru-RU"/>
        </w:rPr>
        <w:t xml:space="preserve">, </w:t>
      </w:r>
      <w:r w:rsidR="00C95372" w:rsidRPr="00A011FF">
        <w:rPr>
          <w:lang w:val="ru-RU"/>
        </w:rPr>
        <w:t>практика максимального извлечения выгод из землепользования обычна при производстве риса в Кызылординской и Алматинской областях</w:t>
      </w:r>
      <w:r w:rsidR="00C67940" w:rsidRPr="00A011FF">
        <w:rPr>
          <w:lang w:val="ru-RU"/>
        </w:rPr>
        <w:t xml:space="preserve">. </w:t>
      </w:r>
      <w:r w:rsidR="00C95372" w:rsidRPr="00A011FF">
        <w:rPr>
          <w:lang w:val="ru-RU"/>
        </w:rPr>
        <w:t xml:space="preserve">Простым выходом из этой ситуации для правительства является перевод </w:t>
      </w:r>
      <w:r w:rsidR="009F4EDA" w:rsidRPr="00A011FF">
        <w:rPr>
          <w:lang w:val="ru-RU"/>
        </w:rPr>
        <w:t xml:space="preserve">земель из резервного фонда в категорию сельскохозяйственных земель. </w:t>
      </w:r>
      <w:r w:rsidR="009F4EDA">
        <w:t>Эта</w:t>
      </w:r>
      <w:r w:rsidR="009F4EDA" w:rsidRPr="009F4EDA">
        <w:t xml:space="preserve"> </w:t>
      </w:r>
      <w:r w:rsidR="009F4EDA">
        <w:t>тенденция</w:t>
      </w:r>
      <w:r w:rsidR="009F4EDA" w:rsidRPr="009F4EDA">
        <w:t xml:space="preserve"> </w:t>
      </w:r>
      <w:r w:rsidR="009F4EDA">
        <w:t>наблюдается</w:t>
      </w:r>
      <w:r w:rsidR="009F4EDA" w:rsidRPr="009F4EDA">
        <w:t xml:space="preserve"> </w:t>
      </w:r>
      <w:r w:rsidR="009F4EDA">
        <w:t>в</w:t>
      </w:r>
      <w:r w:rsidR="009F4EDA" w:rsidRPr="009F4EDA">
        <w:t xml:space="preserve"> </w:t>
      </w:r>
      <w:r w:rsidR="009F4EDA">
        <w:t>последние</w:t>
      </w:r>
      <w:r w:rsidR="009F4EDA" w:rsidRPr="009F4EDA">
        <w:t xml:space="preserve"> </w:t>
      </w:r>
      <w:r w:rsidR="009F4EDA">
        <w:t>годы</w:t>
      </w:r>
      <w:r w:rsidR="00C67940" w:rsidRPr="000568C3">
        <w:t>.</w:t>
      </w:r>
    </w:p>
    <w:p w:rsidR="00886525" w:rsidRPr="00BD6214" w:rsidRDefault="00B14038" w:rsidP="007C31FD">
      <w:pPr>
        <w:pStyle w:val="3"/>
        <w:jc w:val="both"/>
        <w:rPr>
          <w:lang w:val="ru-RU"/>
        </w:rPr>
      </w:pPr>
      <w:bookmarkStart w:id="6" w:name="_Toc410982095"/>
      <w:r>
        <w:rPr>
          <w:lang w:val="ru-RU"/>
        </w:rPr>
        <w:t>Производство</w:t>
      </w:r>
      <w:r w:rsidR="006C2209">
        <w:rPr>
          <w:lang w:val="ru-RU"/>
        </w:rPr>
        <w:t xml:space="preserve"> урожая</w:t>
      </w:r>
      <w:r w:rsidRPr="00BD6214">
        <w:rPr>
          <w:lang w:val="ru-RU"/>
        </w:rPr>
        <w:t xml:space="preserve"> </w:t>
      </w:r>
      <w:r>
        <w:rPr>
          <w:lang w:val="ru-RU"/>
        </w:rPr>
        <w:t>сельхозкультур</w:t>
      </w:r>
      <w:r w:rsidRPr="00BD6214">
        <w:rPr>
          <w:lang w:val="ru-RU"/>
        </w:rPr>
        <w:t xml:space="preserve"> </w:t>
      </w:r>
      <w:r>
        <w:rPr>
          <w:lang w:val="ru-RU"/>
        </w:rPr>
        <w:t>и</w:t>
      </w:r>
      <w:r w:rsidRPr="00BD6214">
        <w:rPr>
          <w:lang w:val="ru-RU"/>
        </w:rPr>
        <w:t xml:space="preserve"> </w:t>
      </w:r>
      <w:r>
        <w:rPr>
          <w:lang w:val="ru-RU"/>
        </w:rPr>
        <w:t>воздействие</w:t>
      </w:r>
      <w:r w:rsidRPr="00BD6214">
        <w:rPr>
          <w:lang w:val="ru-RU"/>
        </w:rPr>
        <w:t xml:space="preserve"> </w:t>
      </w:r>
      <w:r>
        <w:rPr>
          <w:lang w:val="ru-RU"/>
        </w:rPr>
        <w:t>деградации</w:t>
      </w:r>
      <w:r w:rsidRPr="00BD6214">
        <w:rPr>
          <w:lang w:val="ru-RU"/>
        </w:rPr>
        <w:t xml:space="preserve"> </w:t>
      </w:r>
      <w:r>
        <w:rPr>
          <w:lang w:val="ru-RU"/>
        </w:rPr>
        <w:t>земель</w:t>
      </w:r>
      <w:r w:rsidRPr="00BD6214">
        <w:rPr>
          <w:lang w:val="ru-RU"/>
        </w:rPr>
        <w:t xml:space="preserve"> </w:t>
      </w:r>
      <w:bookmarkEnd w:id="6"/>
    </w:p>
    <w:p w:rsidR="00C16B09" w:rsidRPr="00A011FF" w:rsidRDefault="009F4EDA" w:rsidP="00B14397">
      <w:pPr>
        <w:pStyle w:val="Paranumbered"/>
        <w:rPr>
          <w:lang w:val="ru-RU"/>
        </w:rPr>
      </w:pPr>
      <w:r w:rsidRPr="00A011FF">
        <w:rPr>
          <w:lang w:val="ru-RU"/>
        </w:rPr>
        <w:t>Обширные территории и разные климатические условия позволяют заниматься производством различных сельскохозяйственных культур</w:t>
      </w:r>
      <w:r w:rsidR="00886525" w:rsidRPr="00A011FF">
        <w:rPr>
          <w:lang w:val="ru-RU"/>
        </w:rPr>
        <w:t xml:space="preserve">. </w:t>
      </w:r>
      <w:r w:rsidRPr="00A011FF">
        <w:rPr>
          <w:lang w:val="ru-RU"/>
        </w:rPr>
        <w:t xml:space="preserve">Общая площадь посевных </w:t>
      </w:r>
      <w:r w:rsidR="00BE70F5" w:rsidRPr="00A011FF">
        <w:rPr>
          <w:lang w:val="ru-RU"/>
        </w:rPr>
        <w:t>площадей</w:t>
      </w:r>
      <w:r w:rsidRPr="00A011FF">
        <w:rPr>
          <w:lang w:val="ru-RU"/>
        </w:rPr>
        <w:t xml:space="preserve"> в РК в </w:t>
      </w:r>
      <w:r w:rsidR="00C1047E" w:rsidRPr="00A011FF">
        <w:rPr>
          <w:lang w:val="ru-RU"/>
        </w:rPr>
        <w:t xml:space="preserve"> </w:t>
      </w:r>
      <w:r w:rsidRPr="00A011FF">
        <w:rPr>
          <w:lang w:val="ru-RU"/>
        </w:rPr>
        <w:t xml:space="preserve">2013 г. составляла до </w:t>
      </w:r>
      <w:r w:rsidR="00886525" w:rsidRPr="00A011FF">
        <w:rPr>
          <w:lang w:val="ru-RU"/>
        </w:rPr>
        <w:t>21</w:t>
      </w:r>
      <w:r w:rsidRPr="00A011FF">
        <w:rPr>
          <w:lang w:val="ru-RU"/>
        </w:rPr>
        <w:t>,</w:t>
      </w:r>
      <w:r w:rsidR="00886525" w:rsidRPr="00A011FF">
        <w:rPr>
          <w:lang w:val="ru-RU"/>
        </w:rPr>
        <w:t xml:space="preserve">5 </w:t>
      </w:r>
      <w:r w:rsidRPr="00A011FF">
        <w:rPr>
          <w:lang w:val="ru-RU"/>
        </w:rPr>
        <w:t>млн.га</w:t>
      </w:r>
      <w:r w:rsidR="007C2EE7" w:rsidRPr="00A011FF">
        <w:rPr>
          <w:lang w:val="ru-RU"/>
        </w:rPr>
        <w:t xml:space="preserve">, </w:t>
      </w:r>
      <w:r w:rsidRPr="00A011FF">
        <w:rPr>
          <w:lang w:val="ru-RU"/>
        </w:rPr>
        <w:t>из которых поля</w:t>
      </w:r>
      <w:r w:rsidR="00C760ED" w:rsidRPr="00A011FF">
        <w:rPr>
          <w:lang w:val="ru-RU"/>
        </w:rPr>
        <w:t xml:space="preserve"> под посевами пшеницы занимали </w:t>
      </w:r>
      <w:r w:rsidR="00886525" w:rsidRPr="00A011FF">
        <w:rPr>
          <w:lang w:val="ru-RU"/>
        </w:rPr>
        <w:t>13</w:t>
      </w:r>
      <w:r w:rsidRPr="00A011FF">
        <w:rPr>
          <w:lang w:val="ru-RU"/>
        </w:rPr>
        <w:t>,</w:t>
      </w:r>
      <w:r w:rsidR="00886525" w:rsidRPr="00A011FF">
        <w:rPr>
          <w:lang w:val="ru-RU"/>
        </w:rPr>
        <w:t xml:space="preserve">1 </w:t>
      </w:r>
      <w:r w:rsidRPr="00A011FF">
        <w:rPr>
          <w:lang w:val="ru-RU"/>
        </w:rPr>
        <w:t>млн.га</w:t>
      </w:r>
      <w:r w:rsidR="00886525" w:rsidRPr="00A011FF">
        <w:rPr>
          <w:lang w:val="ru-RU"/>
        </w:rPr>
        <w:t xml:space="preserve">, </w:t>
      </w:r>
      <w:r w:rsidRPr="00A011FF">
        <w:rPr>
          <w:lang w:val="ru-RU"/>
        </w:rPr>
        <w:t>зерновых культур</w:t>
      </w:r>
      <w:r w:rsidR="00886525" w:rsidRPr="00A011FF">
        <w:rPr>
          <w:lang w:val="ru-RU"/>
        </w:rPr>
        <w:t xml:space="preserve"> – 15</w:t>
      </w:r>
      <w:r w:rsidRPr="00A011FF">
        <w:rPr>
          <w:lang w:val="ru-RU"/>
        </w:rPr>
        <w:t>,</w:t>
      </w:r>
      <w:r w:rsidR="00886525" w:rsidRPr="00A011FF">
        <w:rPr>
          <w:lang w:val="ru-RU"/>
        </w:rPr>
        <w:t xml:space="preserve"> 9 </w:t>
      </w:r>
      <w:r w:rsidRPr="00A011FF">
        <w:rPr>
          <w:lang w:val="ru-RU"/>
        </w:rPr>
        <w:t>млн.га</w:t>
      </w:r>
      <w:r w:rsidR="00886525" w:rsidRPr="00A011FF">
        <w:rPr>
          <w:lang w:val="ru-RU"/>
        </w:rPr>
        <w:t xml:space="preserve">, </w:t>
      </w:r>
      <w:r w:rsidRPr="00A011FF">
        <w:rPr>
          <w:lang w:val="ru-RU"/>
        </w:rPr>
        <w:t>масличных культур</w:t>
      </w:r>
      <w:r w:rsidR="00886525" w:rsidRPr="00A011FF">
        <w:rPr>
          <w:lang w:val="ru-RU"/>
        </w:rPr>
        <w:t xml:space="preserve"> – 1</w:t>
      </w:r>
      <w:r w:rsidRPr="00A011FF">
        <w:rPr>
          <w:lang w:val="ru-RU"/>
        </w:rPr>
        <w:t>,</w:t>
      </w:r>
      <w:r w:rsidR="00886525" w:rsidRPr="00A011FF">
        <w:rPr>
          <w:lang w:val="ru-RU"/>
        </w:rPr>
        <w:t xml:space="preserve">9 </w:t>
      </w:r>
      <w:r w:rsidRPr="00A011FF">
        <w:rPr>
          <w:lang w:val="ru-RU"/>
        </w:rPr>
        <w:t>млн.га</w:t>
      </w:r>
      <w:r w:rsidR="00886525" w:rsidRPr="00A011FF">
        <w:rPr>
          <w:lang w:val="ru-RU"/>
        </w:rPr>
        <w:t xml:space="preserve">, </w:t>
      </w:r>
      <w:r w:rsidRPr="00A011FF">
        <w:rPr>
          <w:lang w:val="ru-RU"/>
        </w:rPr>
        <w:t>сахарной свеклы</w:t>
      </w:r>
      <w:r w:rsidR="00886525" w:rsidRPr="00A011FF">
        <w:rPr>
          <w:lang w:val="ru-RU"/>
        </w:rPr>
        <w:t xml:space="preserve"> – 4.9 </w:t>
      </w:r>
      <w:r w:rsidRPr="00A011FF">
        <w:rPr>
          <w:lang w:val="ru-RU"/>
        </w:rPr>
        <w:t>тыс. га</w:t>
      </w:r>
      <w:r w:rsidR="00886525" w:rsidRPr="00A011FF">
        <w:rPr>
          <w:lang w:val="ru-RU"/>
        </w:rPr>
        <w:t xml:space="preserve">, </w:t>
      </w:r>
      <w:r w:rsidRPr="00A011FF">
        <w:rPr>
          <w:lang w:val="ru-RU"/>
        </w:rPr>
        <w:t>картофеля</w:t>
      </w:r>
      <w:r w:rsidR="00C67940" w:rsidRPr="00A011FF">
        <w:rPr>
          <w:lang w:val="ru-RU"/>
        </w:rPr>
        <w:t xml:space="preserve"> -186</w:t>
      </w:r>
      <w:r w:rsidRPr="00A011FF">
        <w:rPr>
          <w:lang w:val="ru-RU"/>
        </w:rPr>
        <w:t>,</w:t>
      </w:r>
      <w:r w:rsidR="00C67940" w:rsidRPr="00A011FF">
        <w:rPr>
          <w:lang w:val="ru-RU"/>
        </w:rPr>
        <w:t>8,</w:t>
      </w:r>
      <w:r w:rsidR="007C2EE7" w:rsidRPr="00A011FF">
        <w:rPr>
          <w:lang w:val="ru-RU"/>
        </w:rPr>
        <w:t xml:space="preserve"> </w:t>
      </w:r>
      <w:r w:rsidRPr="00A011FF">
        <w:rPr>
          <w:lang w:val="ru-RU"/>
        </w:rPr>
        <w:t>овощей и бахчевых</w:t>
      </w:r>
      <w:r w:rsidR="007C2EE7" w:rsidRPr="00A011FF">
        <w:rPr>
          <w:lang w:val="ru-RU"/>
        </w:rPr>
        <w:t xml:space="preserve"> </w:t>
      </w:r>
      <w:r w:rsidRPr="00A011FF">
        <w:rPr>
          <w:lang w:val="ru-RU"/>
        </w:rPr>
        <w:t>–</w:t>
      </w:r>
      <w:r w:rsidR="00886525" w:rsidRPr="00A011FF">
        <w:rPr>
          <w:lang w:val="ru-RU"/>
        </w:rPr>
        <w:t xml:space="preserve"> 215</w:t>
      </w:r>
      <w:r w:rsidRPr="00A011FF">
        <w:rPr>
          <w:lang w:val="ru-RU"/>
        </w:rPr>
        <w:t>,</w:t>
      </w:r>
      <w:r w:rsidR="00886525" w:rsidRPr="00A011FF">
        <w:rPr>
          <w:lang w:val="ru-RU"/>
        </w:rPr>
        <w:t xml:space="preserve">6 </w:t>
      </w:r>
      <w:r w:rsidRPr="00A011FF">
        <w:rPr>
          <w:lang w:val="ru-RU"/>
        </w:rPr>
        <w:t>тыс. га</w:t>
      </w:r>
      <w:r w:rsidR="00886525" w:rsidRPr="00A011FF">
        <w:rPr>
          <w:lang w:val="ru-RU"/>
        </w:rPr>
        <w:t>.</w:t>
      </w:r>
      <w:r w:rsidRPr="00A011FF">
        <w:rPr>
          <w:lang w:val="ru-RU"/>
        </w:rPr>
        <w:t xml:space="preserve"> Пшеница является основной культурой в северных частях РК, в то время как рис, хлопок, кормовые культуры и фрукты преимущественно выращиваются в южных областях</w:t>
      </w:r>
      <w:r w:rsidR="00C16B09" w:rsidRPr="00A011FF">
        <w:rPr>
          <w:lang w:val="ru-RU"/>
        </w:rPr>
        <w:t>.</w:t>
      </w:r>
    </w:p>
    <w:p w:rsidR="00886525" w:rsidRPr="00A011FF" w:rsidRDefault="009F4EDA" w:rsidP="00B14397">
      <w:pPr>
        <w:pStyle w:val="Paranumbered"/>
        <w:rPr>
          <w:lang w:val="ru-RU"/>
        </w:rPr>
      </w:pPr>
      <w:r w:rsidRPr="00A011FF">
        <w:rPr>
          <w:lang w:val="ru-RU"/>
        </w:rPr>
        <w:t>Около</w:t>
      </w:r>
      <w:r w:rsidR="00927091" w:rsidRPr="00A011FF">
        <w:rPr>
          <w:lang w:val="ru-RU"/>
        </w:rPr>
        <w:t xml:space="preserve"> 75 </w:t>
      </w:r>
      <w:r w:rsidR="009C5B16" w:rsidRPr="00A011FF">
        <w:rPr>
          <w:lang w:val="ru-RU"/>
        </w:rPr>
        <w:t>процентов пшеницы в стране производится в трех областях северного и центрального Казахстана</w:t>
      </w:r>
      <w:r w:rsidR="00927091" w:rsidRPr="00A011FF">
        <w:rPr>
          <w:lang w:val="ru-RU"/>
        </w:rPr>
        <w:t>:</w:t>
      </w:r>
      <w:r w:rsidR="009C5B16" w:rsidRPr="00A011FF">
        <w:rPr>
          <w:lang w:val="ru-RU"/>
        </w:rPr>
        <w:t xml:space="preserve"> </w:t>
      </w:r>
      <w:hyperlink r:id="rId12" w:history="1">
        <w:r w:rsidR="009C5B16" w:rsidRPr="00A011FF">
          <w:rPr>
            <w:lang w:val="ru-RU"/>
          </w:rPr>
          <w:t>Костанайской</w:t>
        </w:r>
        <w:r w:rsidR="00927091" w:rsidRPr="00A011FF">
          <w:rPr>
            <w:lang w:val="ru-RU"/>
          </w:rPr>
          <w:t xml:space="preserve">, </w:t>
        </w:r>
        <w:r w:rsidR="009C5B16" w:rsidRPr="00A011FF">
          <w:rPr>
            <w:lang w:val="ru-RU"/>
          </w:rPr>
          <w:t>Акмолинской и Северо-Казахстан</w:t>
        </w:r>
        <w:r w:rsidR="00C760ED" w:rsidRPr="00A011FF">
          <w:rPr>
            <w:lang w:val="ru-RU"/>
          </w:rPr>
          <w:t>с</w:t>
        </w:r>
        <w:r w:rsidR="009C5B16" w:rsidRPr="00A011FF">
          <w:rPr>
            <w:lang w:val="ru-RU"/>
          </w:rPr>
          <w:t>кой областях</w:t>
        </w:r>
      </w:hyperlink>
      <w:r w:rsidR="00927091" w:rsidRPr="00A011FF">
        <w:rPr>
          <w:lang w:val="ru-RU"/>
        </w:rPr>
        <w:t xml:space="preserve">. </w:t>
      </w:r>
      <w:r w:rsidR="009C5B16" w:rsidRPr="00A011FF">
        <w:rPr>
          <w:lang w:val="ru-RU"/>
        </w:rPr>
        <w:t xml:space="preserve">В одной только Костанайской области засеивается около </w:t>
      </w:r>
      <w:r w:rsidR="00927091" w:rsidRPr="00A011FF">
        <w:rPr>
          <w:lang w:val="ru-RU"/>
        </w:rPr>
        <w:t xml:space="preserve">4 </w:t>
      </w:r>
      <w:r w:rsidR="009C5B16" w:rsidRPr="00A011FF">
        <w:rPr>
          <w:lang w:val="ru-RU"/>
        </w:rPr>
        <w:t>миллионов га пшеницы</w:t>
      </w:r>
      <w:r w:rsidR="00927091" w:rsidRPr="00A011FF">
        <w:rPr>
          <w:lang w:val="ru-RU"/>
        </w:rPr>
        <w:t xml:space="preserve">. </w:t>
      </w:r>
      <w:r w:rsidR="009C5B16" w:rsidRPr="00A011FF">
        <w:rPr>
          <w:lang w:val="ru-RU"/>
        </w:rPr>
        <w:t xml:space="preserve">Посевы яровой пшеницы занимают </w:t>
      </w:r>
      <w:r w:rsidR="00927091" w:rsidRPr="00A011FF">
        <w:rPr>
          <w:lang w:val="ru-RU"/>
        </w:rPr>
        <w:t xml:space="preserve">95 </w:t>
      </w:r>
      <w:r w:rsidR="009C5B16" w:rsidRPr="00A011FF">
        <w:rPr>
          <w:lang w:val="ru-RU"/>
        </w:rPr>
        <w:t>процентов от общей площади посевов пшеницы в Казахстане</w:t>
      </w:r>
      <w:r w:rsidR="00927091" w:rsidRPr="00A011FF">
        <w:rPr>
          <w:lang w:val="ru-RU"/>
        </w:rPr>
        <w:t xml:space="preserve"> </w:t>
      </w:r>
      <w:r w:rsidR="009C5B16" w:rsidRPr="00A011FF">
        <w:rPr>
          <w:lang w:val="ru-RU"/>
        </w:rPr>
        <w:t>и</w:t>
      </w:r>
      <w:r w:rsidR="00BE70F5" w:rsidRPr="00A011FF">
        <w:rPr>
          <w:lang w:val="ru-RU"/>
        </w:rPr>
        <w:t>,</w:t>
      </w:r>
      <w:r w:rsidR="009C5B16" w:rsidRPr="00A011FF">
        <w:rPr>
          <w:lang w:val="ru-RU"/>
        </w:rPr>
        <w:t xml:space="preserve"> фактически</w:t>
      </w:r>
      <w:r w:rsidR="00BE70F5" w:rsidRPr="00A011FF">
        <w:rPr>
          <w:lang w:val="ru-RU"/>
        </w:rPr>
        <w:t>,</w:t>
      </w:r>
      <w:r w:rsidR="009C5B16" w:rsidRPr="00A011FF">
        <w:rPr>
          <w:lang w:val="ru-RU"/>
        </w:rPr>
        <w:t xml:space="preserve"> все пшеничные поля в трех областях в северной и центральной частях страны. </w:t>
      </w:r>
      <w:r w:rsidR="00F64AA1" w:rsidRPr="00A011FF">
        <w:rPr>
          <w:lang w:val="ru-RU"/>
        </w:rPr>
        <w:t xml:space="preserve">Незначительные площади </w:t>
      </w:r>
      <w:r w:rsidR="00BE70F5" w:rsidRPr="00A011FF">
        <w:rPr>
          <w:lang w:val="ru-RU"/>
        </w:rPr>
        <w:t>заняты под</w:t>
      </w:r>
      <w:r w:rsidR="00F64AA1" w:rsidRPr="00A011FF">
        <w:rPr>
          <w:lang w:val="ru-RU"/>
        </w:rPr>
        <w:t xml:space="preserve"> яровой ячмень, овес</w:t>
      </w:r>
      <w:r w:rsidR="00927091" w:rsidRPr="00A011FF">
        <w:rPr>
          <w:lang w:val="ru-RU"/>
        </w:rPr>
        <w:t xml:space="preserve"> (</w:t>
      </w:r>
      <w:r w:rsidR="00F64AA1" w:rsidRPr="00A011FF">
        <w:rPr>
          <w:lang w:val="ru-RU"/>
        </w:rPr>
        <w:t>выращиваемые в том же регионе, что и яровая пшеница</w:t>
      </w:r>
      <w:r w:rsidR="00927091" w:rsidRPr="00A011FF">
        <w:rPr>
          <w:lang w:val="ru-RU"/>
        </w:rPr>
        <w:t xml:space="preserve">), </w:t>
      </w:r>
      <w:r w:rsidR="00F64AA1" w:rsidRPr="00A011FF">
        <w:rPr>
          <w:lang w:val="ru-RU"/>
        </w:rPr>
        <w:t>озим</w:t>
      </w:r>
      <w:r w:rsidR="00BE70F5" w:rsidRPr="00A011FF">
        <w:rPr>
          <w:lang w:val="ru-RU"/>
        </w:rPr>
        <w:t>ую</w:t>
      </w:r>
      <w:r w:rsidR="00F64AA1" w:rsidRPr="00A011FF">
        <w:rPr>
          <w:lang w:val="ru-RU"/>
        </w:rPr>
        <w:t xml:space="preserve"> пшениц</w:t>
      </w:r>
      <w:r w:rsidR="0089364F" w:rsidRPr="00A011FF">
        <w:rPr>
          <w:lang w:val="ru-RU"/>
        </w:rPr>
        <w:t>у</w:t>
      </w:r>
      <w:r w:rsidR="00927091" w:rsidRPr="00A011FF">
        <w:rPr>
          <w:lang w:val="ru-RU"/>
        </w:rPr>
        <w:t xml:space="preserve"> (</w:t>
      </w:r>
      <w:r w:rsidR="00F64AA1" w:rsidRPr="00A011FF">
        <w:rPr>
          <w:lang w:val="ru-RU"/>
        </w:rPr>
        <w:t>южный Казахстан</w:t>
      </w:r>
      <w:r w:rsidR="00927091" w:rsidRPr="00A011FF">
        <w:rPr>
          <w:lang w:val="ru-RU"/>
        </w:rPr>
        <w:t xml:space="preserve">) </w:t>
      </w:r>
      <w:r w:rsidR="00F64AA1" w:rsidRPr="00A011FF">
        <w:rPr>
          <w:lang w:val="ru-RU"/>
        </w:rPr>
        <w:t>и рис</w:t>
      </w:r>
      <w:r w:rsidR="00927091" w:rsidRPr="00A011FF">
        <w:rPr>
          <w:lang w:val="ru-RU"/>
        </w:rPr>
        <w:t xml:space="preserve"> (</w:t>
      </w:r>
      <w:r w:rsidR="00F64AA1" w:rsidRPr="00A011FF">
        <w:rPr>
          <w:lang w:val="ru-RU"/>
        </w:rPr>
        <w:t>южный Казахстан</w:t>
      </w:r>
      <w:r w:rsidR="00AE6C39" w:rsidRPr="00A011FF">
        <w:rPr>
          <w:lang w:val="ru-RU"/>
        </w:rPr>
        <w:t xml:space="preserve">, </w:t>
      </w:r>
      <w:r w:rsidR="00F64AA1" w:rsidRPr="00A011FF">
        <w:rPr>
          <w:lang w:val="ru-RU"/>
        </w:rPr>
        <w:t>в основном в Кызылординской области</w:t>
      </w:r>
      <w:r w:rsidR="00927091" w:rsidRPr="00A011FF">
        <w:rPr>
          <w:lang w:val="ru-RU"/>
        </w:rPr>
        <w:t xml:space="preserve">). </w:t>
      </w:r>
      <w:r w:rsidR="00F64AA1" w:rsidRPr="00A011FF">
        <w:rPr>
          <w:lang w:val="ru-RU"/>
        </w:rPr>
        <w:t xml:space="preserve">Казахстан является </w:t>
      </w:r>
      <w:r w:rsidR="00BE70F5" w:rsidRPr="00A011FF">
        <w:rPr>
          <w:lang w:val="ru-RU"/>
        </w:rPr>
        <w:t>крупным</w:t>
      </w:r>
      <w:r w:rsidR="00F64AA1" w:rsidRPr="00A011FF">
        <w:rPr>
          <w:lang w:val="ru-RU"/>
        </w:rPr>
        <w:t xml:space="preserve"> производителем и экспортером высококачественной пшеницы</w:t>
      </w:r>
      <w:r w:rsidR="00927091" w:rsidRPr="00A011FF">
        <w:rPr>
          <w:lang w:val="ru-RU"/>
        </w:rPr>
        <w:t xml:space="preserve">. </w:t>
      </w:r>
      <w:r w:rsidR="00F64AA1" w:rsidRPr="006B7E31">
        <w:rPr>
          <w:lang w:val="ru-RU"/>
        </w:rPr>
        <w:t xml:space="preserve">Наивысшее качество зерна наблюдается </w:t>
      </w:r>
      <w:r w:rsidR="0066314A" w:rsidRPr="006B7E31">
        <w:rPr>
          <w:lang w:val="ru-RU"/>
        </w:rPr>
        <w:t xml:space="preserve">в более южных </w:t>
      </w:r>
      <w:r w:rsidR="00B55627" w:rsidRPr="006B7E31">
        <w:rPr>
          <w:shd w:val="clear" w:color="auto" w:fill="FFFFFF"/>
          <w:lang w:val="ru-RU"/>
        </w:rPr>
        <w:t>(</w:t>
      </w:r>
      <w:r w:rsidR="0066314A" w:rsidRPr="006B7E31">
        <w:rPr>
          <w:shd w:val="clear" w:color="auto" w:fill="FFFFFF"/>
          <w:lang w:val="ru-RU"/>
        </w:rPr>
        <w:t>и более засушливых</w:t>
      </w:r>
      <w:r w:rsidR="00B55627" w:rsidRPr="006B7E31">
        <w:rPr>
          <w:shd w:val="clear" w:color="auto" w:fill="FFFFFF"/>
          <w:lang w:val="ru-RU"/>
        </w:rPr>
        <w:t xml:space="preserve">) </w:t>
      </w:r>
      <w:r w:rsidR="0066314A" w:rsidRPr="006B7E31">
        <w:rPr>
          <w:shd w:val="clear" w:color="auto" w:fill="FFFFFF"/>
          <w:lang w:val="ru-RU"/>
        </w:rPr>
        <w:t xml:space="preserve">регионах </w:t>
      </w:r>
      <w:r w:rsidR="00EE5D30" w:rsidRPr="006B7E31">
        <w:rPr>
          <w:shd w:val="clear" w:color="auto" w:fill="FFFFFF"/>
          <w:lang w:val="ru-RU"/>
        </w:rPr>
        <w:t>Северных и Центральных частях страны</w:t>
      </w:r>
      <w:r w:rsidR="0066314A" w:rsidRPr="006B7E31">
        <w:rPr>
          <w:shd w:val="clear" w:color="auto" w:fill="FFFFFF"/>
          <w:lang w:val="ru-RU"/>
        </w:rPr>
        <w:t>, с содержанием</w:t>
      </w:r>
      <w:r w:rsidR="00B55627" w:rsidRPr="006B7E31">
        <w:rPr>
          <w:shd w:val="clear" w:color="auto" w:fill="FFFFFF"/>
          <w:lang w:val="ru-RU"/>
        </w:rPr>
        <w:t xml:space="preserve"> </w:t>
      </w:r>
      <w:r w:rsidR="00A53814" w:rsidRPr="006B7E31">
        <w:rPr>
          <w:shd w:val="clear" w:color="auto" w:fill="FFFFFF"/>
          <w:lang w:val="ru-RU"/>
        </w:rPr>
        <w:t>белка</w:t>
      </w:r>
      <w:r w:rsidR="0066314A" w:rsidRPr="006B7E31">
        <w:rPr>
          <w:shd w:val="clear" w:color="auto" w:fill="FFFFFF"/>
          <w:lang w:val="ru-RU"/>
        </w:rPr>
        <w:t xml:space="preserve"> до </w:t>
      </w:r>
      <w:r w:rsidR="00B55627" w:rsidRPr="006B7E31">
        <w:rPr>
          <w:shd w:val="clear" w:color="auto" w:fill="FFFFFF"/>
          <w:lang w:val="ru-RU"/>
        </w:rPr>
        <w:t xml:space="preserve">14 </w:t>
      </w:r>
      <w:r w:rsidR="0066314A" w:rsidRPr="006B7E31">
        <w:rPr>
          <w:shd w:val="clear" w:color="auto" w:fill="FFFFFF"/>
          <w:lang w:val="ru-RU"/>
        </w:rPr>
        <w:t>процентов  в Акмолинской и на юге Костанайской области</w:t>
      </w:r>
      <w:r w:rsidR="00B55627" w:rsidRPr="006B7E31">
        <w:rPr>
          <w:shd w:val="clear" w:color="auto" w:fill="FFFFFF"/>
          <w:lang w:val="ru-RU"/>
        </w:rPr>
        <w:t xml:space="preserve">. </w:t>
      </w:r>
      <w:r w:rsidR="0066314A" w:rsidRPr="006B7E31">
        <w:rPr>
          <w:shd w:val="clear" w:color="auto" w:fill="FFFFFF"/>
          <w:lang w:val="ru-RU"/>
        </w:rPr>
        <w:t>Среднегодовое</w:t>
      </w:r>
      <w:r w:rsidR="0066314A" w:rsidRPr="00A011FF">
        <w:rPr>
          <w:shd w:val="clear" w:color="auto" w:fill="FFFFFF"/>
          <w:lang w:val="ru-RU"/>
        </w:rPr>
        <w:t xml:space="preserve"> производство пшеницы составляет около </w:t>
      </w:r>
      <w:r w:rsidR="00927091" w:rsidRPr="00A011FF">
        <w:rPr>
          <w:lang w:val="ru-RU"/>
        </w:rPr>
        <w:t xml:space="preserve">13 </w:t>
      </w:r>
      <w:r w:rsidR="0066314A" w:rsidRPr="00A011FF">
        <w:rPr>
          <w:lang w:val="ru-RU"/>
        </w:rPr>
        <w:t>миллионов тонн</w:t>
      </w:r>
      <w:r w:rsidR="00927091" w:rsidRPr="00A011FF">
        <w:rPr>
          <w:lang w:val="ru-RU"/>
        </w:rPr>
        <w:t xml:space="preserve">, </w:t>
      </w:r>
      <w:r w:rsidR="0066314A" w:rsidRPr="00A011FF">
        <w:rPr>
          <w:lang w:val="ru-RU"/>
        </w:rPr>
        <w:t xml:space="preserve">но урожай </w:t>
      </w:r>
      <w:r w:rsidR="00BE70F5" w:rsidRPr="00A011FF">
        <w:rPr>
          <w:lang w:val="ru-RU"/>
        </w:rPr>
        <w:t>в большей степени</w:t>
      </w:r>
      <w:r w:rsidR="0066314A" w:rsidRPr="00A011FF">
        <w:rPr>
          <w:lang w:val="ru-RU"/>
        </w:rPr>
        <w:t xml:space="preserve"> зависит от погоды и в последние годы колебался от </w:t>
      </w:r>
      <w:r w:rsidR="00927091" w:rsidRPr="00A011FF">
        <w:rPr>
          <w:lang w:val="ru-RU"/>
        </w:rPr>
        <w:t xml:space="preserve">10 </w:t>
      </w:r>
      <w:r w:rsidR="0066314A" w:rsidRPr="00A011FF">
        <w:rPr>
          <w:lang w:val="ru-RU"/>
        </w:rPr>
        <w:t>до</w:t>
      </w:r>
      <w:r w:rsidR="00927091" w:rsidRPr="00A011FF">
        <w:rPr>
          <w:lang w:val="ru-RU"/>
        </w:rPr>
        <w:t xml:space="preserve"> 17 </w:t>
      </w:r>
      <w:r w:rsidR="0066314A" w:rsidRPr="00A011FF">
        <w:rPr>
          <w:lang w:val="ru-RU"/>
        </w:rPr>
        <w:t>млн. тонн</w:t>
      </w:r>
      <w:r w:rsidR="00927091" w:rsidRPr="00A011FF">
        <w:rPr>
          <w:lang w:val="ru-RU"/>
        </w:rPr>
        <w:t>.</w:t>
      </w:r>
      <w:r w:rsidR="0090707E" w:rsidRPr="00A011FF">
        <w:rPr>
          <w:lang w:val="ru-RU"/>
        </w:rPr>
        <w:t xml:space="preserve"> </w:t>
      </w:r>
      <w:r w:rsidR="0066314A" w:rsidRPr="00A011FF">
        <w:rPr>
          <w:lang w:val="ru-RU"/>
        </w:rPr>
        <w:t xml:space="preserve">Среднегодовой урожай пшеницы в 2013 г. составил </w:t>
      </w:r>
      <w:r w:rsidR="0090707E" w:rsidRPr="00A011FF">
        <w:rPr>
          <w:lang w:val="ru-RU"/>
        </w:rPr>
        <w:t>1</w:t>
      </w:r>
      <w:r w:rsidR="0066314A" w:rsidRPr="00A011FF">
        <w:rPr>
          <w:lang w:val="ru-RU"/>
        </w:rPr>
        <w:t>,</w:t>
      </w:r>
      <w:r w:rsidR="0090707E" w:rsidRPr="00A011FF">
        <w:rPr>
          <w:lang w:val="ru-RU"/>
        </w:rPr>
        <w:t xml:space="preserve">08 </w:t>
      </w:r>
      <w:r w:rsidR="0066314A" w:rsidRPr="00A011FF">
        <w:rPr>
          <w:lang w:val="ru-RU"/>
        </w:rPr>
        <w:t>тонн на га</w:t>
      </w:r>
      <w:r w:rsidR="0090707E" w:rsidRPr="00A011FF">
        <w:rPr>
          <w:lang w:val="ru-RU"/>
        </w:rPr>
        <w:t xml:space="preserve"> (</w:t>
      </w:r>
      <w:r w:rsidR="0066314A" w:rsidRPr="00A011FF">
        <w:rPr>
          <w:lang w:val="ru-RU"/>
        </w:rPr>
        <w:t>самый низкий урожай –</w:t>
      </w:r>
      <w:r w:rsidR="0090707E" w:rsidRPr="00A011FF">
        <w:rPr>
          <w:lang w:val="ru-RU"/>
        </w:rPr>
        <w:t xml:space="preserve"> 0</w:t>
      </w:r>
      <w:r w:rsidR="0066314A" w:rsidRPr="00A011FF">
        <w:rPr>
          <w:lang w:val="ru-RU"/>
        </w:rPr>
        <w:t>,</w:t>
      </w:r>
      <w:r w:rsidR="0090707E" w:rsidRPr="00A011FF">
        <w:rPr>
          <w:lang w:val="ru-RU"/>
        </w:rPr>
        <w:t xml:space="preserve">5 </w:t>
      </w:r>
      <w:r w:rsidR="0066314A" w:rsidRPr="00A011FF">
        <w:rPr>
          <w:lang w:val="ru-RU"/>
        </w:rPr>
        <w:t>т</w:t>
      </w:r>
      <w:r w:rsidR="0090707E" w:rsidRPr="00A011FF">
        <w:rPr>
          <w:lang w:val="ru-RU"/>
        </w:rPr>
        <w:t>/</w:t>
      </w:r>
      <w:r w:rsidR="0066314A" w:rsidRPr="00A011FF">
        <w:rPr>
          <w:lang w:val="ru-RU"/>
        </w:rPr>
        <w:t>га, самый высокий</w:t>
      </w:r>
      <w:r w:rsidR="0099418E" w:rsidRPr="00A011FF">
        <w:rPr>
          <w:lang w:val="ru-RU"/>
        </w:rPr>
        <w:t xml:space="preserve"> </w:t>
      </w:r>
      <w:r w:rsidR="0066314A" w:rsidRPr="00A011FF">
        <w:rPr>
          <w:lang w:val="ru-RU"/>
        </w:rPr>
        <w:t>-</w:t>
      </w:r>
      <w:r w:rsidR="0099418E" w:rsidRPr="00A011FF">
        <w:rPr>
          <w:lang w:val="ru-RU"/>
        </w:rPr>
        <w:t xml:space="preserve"> 30 </w:t>
      </w:r>
      <w:r w:rsidR="0066314A" w:rsidRPr="00A011FF">
        <w:rPr>
          <w:lang w:val="ru-RU"/>
        </w:rPr>
        <w:t>т/га</w:t>
      </w:r>
      <w:r w:rsidR="0099418E" w:rsidRPr="00A011FF">
        <w:rPr>
          <w:lang w:val="ru-RU"/>
        </w:rPr>
        <w:t>).</w:t>
      </w:r>
      <w:r w:rsidR="0099418E" w:rsidRPr="000568C3">
        <w:rPr>
          <w:rStyle w:val="ae"/>
        </w:rPr>
        <w:footnoteReference w:id="15"/>
      </w:r>
    </w:p>
    <w:p w:rsidR="00AC32E1" w:rsidRPr="00A011FF" w:rsidRDefault="0066314A" w:rsidP="00B14397">
      <w:pPr>
        <w:pStyle w:val="Paranumbered"/>
        <w:rPr>
          <w:lang w:val="ru-RU"/>
        </w:rPr>
      </w:pPr>
      <w:r w:rsidRPr="00A011FF">
        <w:rPr>
          <w:lang w:val="ru-RU"/>
        </w:rPr>
        <w:t xml:space="preserve">Производство риса широко распространено </w:t>
      </w:r>
      <w:r w:rsidR="00357A9E" w:rsidRPr="00A011FF">
        <w:rPr>
          <w:lang w:val="ru-RU"/>
        </w:rPr>
        <w:t xml:space="preserve"> </w:t>
      </w:r>
      <w:r w:rsidRPr="00A011FF">
        <w:rPr>
          <w:lang w:val="ru-RU"/>
        </w:rPr>
        <w:t>в</w:t>
      </w:r>
      <w:r w:rsidR="00357A9E" w:rsidRPr="00A011FF">
        <w:rPr>
          <w:lang w:val="ru-RU"/>
        </w:rPr>
        <w:t xml:space="preserve"> 11 </w:t>
      </w:r>
      <w:r w:rsidRPr="00A011FF">
        <w:rPr>
          <w:lang w:val="ru-RU"/>
        </w:rPr>
        <w:t>сельских районах Алматинской</w:t>
      </w:r>
      <w:r w:rsidR="00357A9E" w:rsidRPr="00A011FF">
        <w:rPr>
          <w:lang w:val="ru-RU"/>
        </w:rPr>
        <w:t xml:space="preserve">, </w:t>
      </w:r>
      <w:r w:rsidRPr="00A011FF">
        <w:rPr>
          <w:lang w:val="ru-RU"/>
        </w:rPr>
        <w:t>Кызылординской и Южно-Казахстанской областей</w:t>
      </w:r>
      <w:r w:rsidR="00357A9E" w:rsidRPr="000568C3">
        <w:rPr>
          <w:rStyle w:val="ae"/>
        </w:rPr>
        <w:footnoteReference w:id="16"/>
      </w:r>
      <w:r w:rsidR="00357A9E" w:rsidRPr="00A011FF">
        <w:rPr>
          <w:lang w:val="ru-RU"/>
        </w:rPr>
        <w:t xml:space="preserve">. </w:t>
      </w:r>
      <w:r w:rsidR="00942B54" w:rsidRPr="00A011FF">
        <w:rPr>
          <w:lang w:val="ru-RU"/>
        </w:rPr>
        <w:t>Рисовые поля находятся в нижнем течении</w:t>
      </w:r>
      <w:r w:rsidR="00357A9E" w:rsidRPr="00A011FF">
        <w:rPr>
          <w:lang w:val="ru-RU"/>
        </w:rPr>
        <w:t xml:space="preserve"> </w:t>
      </w:r>
      <w:r w:rsidR="00942B54" w:rsidRPr="00A011FF">
        <w:rPr>
          <w:lang w:val="ru-RU"/>
        </w:rPr>
        <w:t>рек Сырдарья и Или</w:t>
      </w:r>
      <w:r w:rsidR="00357A9E" w:rsidRPr="00A011FF">
        <w:rPr>
          <w:lang w:val="ru-RU"/>
        </w:rPr>
        <w:t xml:space="preserve">. </w:t>
      </w:r>
      <w:r w:rsidR="00942B54" w:rsidRPr="00A011FF">
        <w:rPr>
          <w:lang w:val="ru-RU"/>
        </w:rPr>
        <w:t xml:space="preserve">В настоящее время рисовые посевы в этих регионах занимают около  </w:t>
      </w:r>
      <w:r w:rsidR="00357A9E" w:rsidRPr="00A011FF">
        <w:rPr>
          <w:shd w:val="clear" w:color="auto" w:fill="FFFFFF"/>
          <w:lang w:val="ru-RU"/>
        </w:rPr>
        <w:t>113</w:t>
      </w:r>
      <w:r w:rsidR="00942B54" w:rsidRPr="00A011FF">
        <w:rPr>
          <w:shd w:val="clear" w:color="auto" w:fill="FFFFFF"/>
          <w:lang w:val="ru-RU"/>
        </w:rPr>
        <w:t xml:space="preserve"> </w:t>
      </w:r>
      <w:r w:rsidR="00357A9E" w:rsidRPr="00A011FF">
        <w:rPr>
          <w:shd w:val="clear" w:color="auto" w:fill="FFFFFF"/>
          <w:lang w:val="ru-RU"/>
        </w:rPr>
        <w:t xml:space="preserve">000 </w:t>
      </w:r>
      <w:r w:rsidR="00942B54" w:rsidRPr="00A011FF">
        <w:rPr>
          <w:shd w:val="clear" w:color="auto" w:fill="FFFFFF"/>
          <w:lang w:val="ru-RU"/>
        </w:rPr>
        <w:t>га</w:t>
      </w:r>
      <w:r w:rsidR="00357A9E" w:rsidRPr="00A011FF">
        <w:rPr>
          <w:shd w:val="clear" w:color="auto" w:fill="FFFFFF"/>
          <w:lang w:val="ru-RU"/>
        </w:rPr>
        <w:t xml:space="preserve">, </w:t>
      </w:r>
      <w:r w:rsidR="00942B54" w:rsidRPr="00A011FF">
        <w:rPr>
          <w:shd w:val="clear" w:color="auto" w:fill="FFFFFF"/>
          <w:lang w:val="ru-RU"/>
        </w:rPr>
        <w:t xml:space="preserve">что эквивалентно </w:t>
      </w:r>
      <w:r w:rsidR="00357A9E" w:rsidRPr="00A011FF">
        <w:rPr>
          <w:shd w:val="clear" w:color="auto" w:fill="FFFFFF"/>
          <w:lang w:val="ru-RU"/>
        </w:rPr>
        <w:t xml:space="preserve">17% </w:t>
      </w:r>
      <w:r w:rsidR="00942B54" w:rsidRPr="00A011FF">
        <w:rPr>
          <w:shd w:val="clear" w:color="auto" w:fill="FFFFFF"/>
          <w:lang w:val="ru-RU"/>
        </w:rPr>
        <w:t>от общих орошаемых площадей в Казахстане</w:t>
      </w:r>
      <w:r w:rsidR="00357A9E" w:rsidRPr="00A011FF">
        <w:rPr>
          <w:shd w:val="clear" w:color="auto" w:fill="FFFFFF"/>
          <w:lang w:val="ru-RU"/>
        </w:rPr>
        <w:t xml:space="preserve">. </w:t>
      </w:r>
      <w:r w:rsidR="00942B54" w:rsidRPr="00A011FF">
        <w:rPr>
          <w:shd w:val="clear" w:color="auto" w:fill="FFFFFF"/>
          <w:lang w:val="ru-RU"/>
        </w:rPr>
        <w:t>П</w:t>
      </w:r>
      <w:r w:rsidR="0066453E" w:rsidRPr="00A011FF">
        <w:rPr>
          <w:shd w:val="clear" w:color="auto" w:fill="FFFFFF"/>
          <w:lang w:val="ru-RU"/>
        </w:rPr>
        <w:t>роизводство</w:t>
      </w:r>
      <w:r w:rsidR="00942B54" w:rsidRPr="00A011FF">
        <w:rPr>
          <w:shd w:val="clear" w:color="auto" w:fill="FFFFFF"/>
          <w:lang w:val="ru-RU"/>
        </w:rPr>
        <w:t xml:space="preserve"> более</w:t>
      </w:r>
      <w:r w:rsidR="00357A9E" w:rsidRPr="00A011FF">
        <w:rPr>
          <w:shd w:val="clear" w:color="auto" w:fill="FFFFFF"/>
          <w:lang w:val="ru-RU"/>
        </w:rPr>
        <w:t xml:space="preserve"> 80% </w:t>
      </w:r>
      <w:r w:rsidR="00942B54" w:rsidRPr="00A011FF">
        <w:rPr>
          <w:shd w:val="clear" w:color="auto" w:fill="FFFFFF"/>
          <w:lang w:val="ru-RU"/>
        </w:rPr>
        <w:lastRenderedPageBreak/>
        <w:t xml:space="preserve">общего урожая риса в Казахстане зависит от рисовых полей в Кызылординской области. В среднем урожайность риса в стране оценивается в </w:t>
      </w:r>
      <w:r w:rsidR="00357A9E" w:rsidRPr="00A011FF">
        <w:rPr>
          <w:shd w:val="clear" w:color="auto" w:fill="FFFFFF"/>
          <w:lang w:val="ru-RU"/>
        </w:rPr>
        <w:t>3</w:t>
      </w:r>
      <w:r w:rsidR="00942B54" w:rsidRPr="00A011FF">
        <w:rPr>
          <w:shd w:val="clear" w:color="auto" w:fill="FFFFFF"/>
          <w:lang w:val="ru-RU"/>
        </w:rPr>
        <w:t>,</w:t>
      </w:r>
      <w:r w:rsidR="00357A9E" w:rsidRPr="00A011FF">
        <w:rPr>
          <w:shd w:val="clear" w:color="auto" w:fill="FFFFFF"/>
          <w:lang w:val="ru-RU"/>
        </w:rPr>
        <w:t xml:space="preserve">85 </w:t>
      </w:r>
      <w:r w:rsidR="00942B54" w:rsidRPr="00A011FF">
        <w:rPr>
          <w:shd w:val="clear" w:color="auto" w:fill="FFFFFF"/>
          <w:lang w:val="ru-RU"/>
        </w:rPr>
        <w:t>т</w:t>
      </w:r>
      <w:r w:rsidR="00357A9E" w:rsidRPr="00A011FF">
        <w:rPr>
          <w:shd w:val="clear" w:color="auto" w:fill="FFFFFF"/>
          <w:lang w:val="ru-RU"/>
        </w:rPr>
        <w:t>/</w:t>
      </w:r>
      <w:r w:rsidR="00942B54" w:rsidRPr="00A011FF">
        <w:rPr>
          <w:shd w:val="clear" w:color="auto" w:fill="FFFFFF"/>
          <w:lang w:val="ru-RU"/>
        </w:rPr>
        <w:t>га</w:t>
      </w:r>
      <w:r w:rsidR="00357A9E" w:rsidRPr="000568C3">
        <w:rPr>
          <w:rStyle w:val="ae"/>
          <w:shd w:val="clear" w:color="auto" w:fill="FFFFFF"/>
        </w:rPr>
        <w:footnoteReference w:id="17"/>
      </w:r>
      <w:r w:rsidR="00357A9E" w:rsidRPr="00A011FF">
        <w:rPr>
          <w:shd w:val="clear" w:color="auto" w:fill="FFFFFF"/>
          <w:lang w:val="ru-RU"/>
        </w:rPr>
        <w:t xml:space="preserve"> (</w:t>
      </w:r>
      <w:r w:rsidR="00942B54" w:rsidRPr="00A011FF">
        <w:rPr>
          <w:shd w:val="clear" w:color="auto" w:fill="FFFFFF"/>
          <w:lang w:val="ru-RU"/>
        </w:rPr>
        <w:t>по сравнению со средней урожайностью в мире около 4,</w:t>
      </w:r>
      <w:r w:rsidR="00357A9E" w:rsidRPr="00A011FF">
        <w:rPr>
          <w:shd w:val="clear" w:color="auto" w:fill="FFFFFF"/>
          <w:lang w:val="ru-RU"/>
        </w:rPr>
        <w:t xml:space="preserve">4 </w:t>
      </w:r>
      <w:r w:rsidR="00942B54" w:rsidRPr="00A011FF">
        <w:rPr>
          <w:shd w:val="clear" w:color="auto" w:fill="FFFFFF"/>
          <w:lang w:val="ru-RU"/>
        </w:rPr>
        <w:t>тонн на га</w:t>
      </w:r>
      <w:r w:rsidR="00357A9E" w:rsidRPr="00A011FF">
        <w:rPr>
          <w:shd w:val="clear" w:color="auto" w:fill="FFFFFF"/>
          <w:lang w:val="ru-RU"/>
        </w:rPr>
        <w:t>)</w:t>
      </w:r>
      <w:r w:rsidR="00942B54" w:rsidRPr="00A011FF">
        <w:rPr>
          <w:shd w:val="clear" w:color="auto" w:fill="FFFFFF"/>
          <w:lang w:val="ru-RU"/>
        </w:rPr>
        <w:t xml:space="preserve">, при этом средняя урожайность имеет тенденцию к росту. </w:t>
      </w:r>
      <w:r w:rsidR="00357A9E" w:rsidRPr="00A011FF">
        <w:rPr>
          <w:shd w:val="clear" w:color="auto" w:fill="FFFFFF"/>
          <w:lang w:val="ru-RU"/>
        </w:rPr>
        <w:t xml:space="preserve">  </w:t>
      </w:r>
    </w:p>
    <w:p w:rsidR="0093645A" w:rsidRPr="00A011FF" w:rsidRDefault="007967F0" w:rsidP="00B14397">
      <w:pPr>
        <w:pStyle w:val="Paranumbered"/>
        <w:rPr>
          <w:lang w:val="ru-RU"/>
        </w:rPr>
      </w:pPr>
      <w:r w:rsidRPr="00A011FF">
        <w:rPr>
          <w:shd w:val="clear" w:color="auto" w:fill="FFFFFF"/>
          <w:lang w:val="ru-RU"/>
        </w:rPr>
        <w:t xml:space="preserve">При производстве риса сталкиваются с усугубляющимися агрономическими проблемами, в том числе с </w:t>
      </w:r>
      <w:r w:rsidRPr="00A011FF">
        <w:rPr>
          <w:u w:val="single"/>
          <w:shd w:val="clear" w:color="auto" w:fill="FFFFFF"/>
          <w:lang w:val="ru-RU"/>
        </w:rPr>
        <w:t>засолением орошаемых полей</w:t>
      </w:r>
      <w:r w:rsidR="00357A9E" w:rsidRPr="00A011FF">
        <w:rPr>
          <w:shd w:val="clear" w:color="auto" w:fill="FFFFFF"/>
          <w:lang w:val="ru-RU"/>
        </w:rPr>
        <w:t xml:space="preserve">. </w:t>
      </w:r>
      <w:r w:rsidRPr="00A011FF">
        <w:rPr>
          <w:shd w:val="clear" w:color="auto" w:fill="FFFFFF"/>
          <w:lang w:val="ru-RU"/>
        </w:rPr>
        <w:t>В частности</w:t>
      </w:r>
      <w:r w:rsidR="00357A9E" w:rsidRPr="00A011FF">
        <w:rPr>
          <w:shd w:val="clear" w:color="auto" w:fill="FFFFFF"/>
          <w:lang w:val="ru-RU"/>
        </w:rPr>
        <w:t xml:space="preserve">, </w:t>
      </w:r>
      <w:r w:rsidRPr="00A011FF">
        <w:rPr>
          <w:shd w:val="clear" w:color="auto" w:fill="FFFFFF"/>
          <w:lang w:val="ru-RU"/>
        </w:rPr>
        <w:t xml:space="preserve">на большинстве рисовых </w:t>
      </w:r>
      <w:r w:rsidR="00267479" w:rsidRPr="00A011FF">
        <w:rPr>
          <w:shd w:val="clear" w:color="auto" w:fill="FFFFFF"/>
          <w:lang w:val="ru-RU"/>
        </w:rPr>
        <w:t>площадей</w:t>
      </w:r>
      <w:r w:rsidRPr="00A011FF">
        <w:rPr>
          <w:shd w:val="clear" w:color="auto" w:fill="FFFFFF"/>
          <w:lang w:val="ru-RU"/>
        </w:rPr>
        <w:t xml:space="preserve"> происходит вымывание солей в оросительный период</w:t>
      </w:r>
      <w:r w:rsidR="00357A9E" w:rsidRPr="00A011FF">
        <w:rPr>
          <w:shd w:val="clear" w:color="auto" w:fill="FFFFFF"/>
          <w:lang w:val="ru-RU"/>
        </w:rPr>
        <w:t xml:space="preserve">. </w:t>
      </w:r>
      <w:r w:rsidR="00267479" w:rsidRPr="00A011FF">
        <w:rPr>
          <w:shd w:val="clear" w:color="auto" w:fill="FFFFFF"/>
          <w:lang w:val="ru-RU"/>
        </w:rPr>
        <w:t>На рисовые поля негативно влияют</w:t>
      </w:r>
      <w:r w:rsidR="00357A9E" w:rsidRPr="00A011FF">
        <w:rPr>
          <w:shd w:val="clear" w:color="auto" w:fill="FFFFFF"/>
          <w:lang w:val="ru-RU"/>
        </w:rPr>
        <w:t xml:space="preserve"> </w:t>
      </w:r>
      <w:r w:rsidR="00267479" w:rsidRPr="00A011FF">
        <w:rPr>
          <w:shd w:val="clear" w:color="auto" w:fill="FFFFFF"/>
          <w:lang w:val="ru-RU"/>
        </w:rPr>
        <w:t>остатки засоленной почвы</w:t>
      </w:r>
      <w:r w:rsidR="00357A9E" w:rsidRPr="00A011FF">
        <w:rPr>
          <w:shd w:val="clear" w:color="auto" w:fill="FFFFFF"/>
          <w:lang w:val="ru-RU"/>
        </w:rPr>
        <w:t xml:space="preserve">, </w:t>
      </w:r>
      <w:r w:rsidR="00267479" w:rsidRPr="00A011FF">
        <w:rPr>
          <w:shd w:val="clear" w:color="auto" w:fill="FFFFFF"/>
          <w:lang w:val="ru-RU"/>
        </w:rPr>
        <w:t>образование глубоких прудов и недостаточные возможности для осушения</w:t>
      </w:r>
      <w:r w:rsidR="00357A9E" w:rsidRPr="00A011FF">
        <w:rPr>
          <w:shd w:val="clear" w:color="auto" w:fill="FFFFFF"/>
          <w:lang w:val="ru-RU"/>
        </w:rPr>
        <w:t xml:space="preserve">. </w:t>
      </w:r>
      <w:r w:rsidR="00267479" w:rsidRPr="00A011FF">
        <w:rPr>
          <w:shd w:val="clear" w:color="auto" w:fill="FFFFFF"/>
          <w:lang w:val="ru-RU"/>
        </w:rPr>
        <w:t xml:space="preserve">Накопление солей имеет тенденцию к увеличению при постоянном выращивании урожая и связано с глубиной подземных вод, которые </w:t>
      </w:r>
      <w:r w:rsidR="004E4C59" w:rsidRPr="00A011FF">
        <w:rPr>
          <w:shd w:val="clear" w:color="auto" w:fill="FFFFFF"/>
          <w:lang w:val="ru-RU"/>
        </w:rPr>
        <w:t>становятся более</w:t>
      </w:r>
      <w:r w:rsidR="00E642FE" w:rsidRPr="00A011FF">
        <w:rPr>
          <w:shd w:val="clear" w:color="auto" w:fill="FFFFFF"/>
          <w:lang w:val="ru-RU"/>
        </w:rPr>
        <w:t xml:space="preserve"> мелкими в нижних частях оросительных систем</w:t>
      </w:r>
      <w:r w:rsidR="0093645A" w:rsidRPr="00A011FF">
        <w:rPr>
          <w:shd w:val="clear" w:color="auto" w:fill="FFFFFF"/>
          <w:lang w:val="ru-RU"/>
        </w:rPr>
        <w:t>, оказывая неблагоприятное воздействие н</w:t>
      </w:r>
      <w:r w:rsidR="004E4C59" w:rsidRPr="00A011FF">
        <w:rPr>
          <w:shd w:val="clear" w:color="auto" w:fill="FFFFFF"/>
          <w:lang w:val="ru-RU"/>
        </w:rPr>
        <w:t>а</w:t>
      </w:r>
      <w:r w:rsidR="0093645A" w:rsidRPr="00A011FF">
        <w:rPr>
          <w:shd w:val="clear" w:color="auto" w:fill="FFFFFF"/>
          <w:lang w:val="ru-RU"/>
        </w:rPr>
        <w:t xml:space="preserve"> рост урожая на большинс</w:t>
      </w:r>
      <w:r w:rsidR="004E4C59" w:rsidRPr="00A011FF">
        <w:rPr>
          <w:shd w:val="clear" w:color="auto" w:fill="FFFFFF"/>
          <w:lang w:val="ru-RU"/>
        </w:rPr>
        <w:t>т</w:t>
      </w:r>
      <w:r w:rsidR="0093645A" w:rsidRPr="00A011FF">
        <w:rPr>
          <w:shd w:val="clear" w:color="auto" w:fill="FFFFFF"/>
          <w:lang w:val="ru-RU"/>
        </w:rPr>
        <w:t xml:space="preserve">ве полей.  </w:t>
      </w:r>
      <w:r w:rsidR="00E642FE" w:rsidRPr="00A011FF">
        <w:rPr>
          <w:shd w:val="clear" w:color="auto" w:fill="FFFFFF"/>
          <w:lang w:val="ru-RU"/>
        </w:rPr>
        <w:t xml:space="preserve"> </w:t>
      </w:r>
    </w:p>
    <w:p w:rsidR="00E5123A" w:rsidRPr="00A011FF" w:rsidRDefault="00BE08FB" w:rsidP="00B14397">
      <w:pPr>
        <w:pStyle w:val="Paranumbered"/>
        <w:rPr>
          <w:lang w:val="ru-RU"/>
        </w:rPr>
      </w:pPr>
      <w:r w:rsidRPr="00A011FF">
        <w:rPr>
          <w:lang w:val="ru-RU"/>
        </w:rPr>
        <w:t>В настоящее время</w:t>
      </w:r>
      <w:r w:rsidR="007C2EE7" w:rsidRPr="00A011FF">
        <w:rPr>
          <w:lang w:val="ru-RU"/>
        </w:rPr>
        <w:t xml:space="preserve"> </w:t>
      </w:r>
      <w:r w:rsidR="006D13F6" w:rsidRPr="00A011FF">
        <w:rPr>
          <w:u w:val="single"/>
          <w:lang w:val="ru-RU"/>
        </w:rPr>
        <w:t>почвы с низким содержанием гумуса</w:t>
      </w:r>
      <w:r w:rsidR="006D13F6" w:rsidRPr="00A011FF">
        <w:rPr>
          <w:lang w:val="ru-RU"/>
        </w:rPr>
        <w:t xml:space="preserve"> </w:t>
      </w:r>
      <w:r w:rsidR="00886525" w:rsidRPr="00A011FF">
        <w:rPr>
          <w:lang w:val="ru-RU"/>
        </w:rPr>
        <w:t>(</w:t>
      </w:r>
      <w:r w:rsidR="009967E3" w:rsidRPr="00A011FF">
        <w:rPr>
          <w:lang w:val="ru-RU"/>
        </w:rPr>
        <w:t>менее</w:t>
      </w:r>
      <w:r w:rsidR="00886525" w:rsidRPr="00A011FF">
        <w:rPr>
          <w:lang w:val="ru-RU"/>
        </w:rPr>
        <w:t xml:space="preserve"> 4%) </w:t>
      </w:r>
      <w:r w:rsidR="006D13F6" w:rsidRPr="00A011FF">
        <w:rPr>
          <w:lang w:val="ru-RU"/>
        </w:rPr>
        <w:t>занимают</w:t>
      </w:r>
      <w:r w:rsidR="00886525" w:rsidRPr="00A011FF">
        <w:rPr>
          <w:lang w:val="ru-RU"/>
        </w:rPr>
        <w:t xml:space="preserve"> 12</w:t>
      </w:r>
      <w:r w:rsidR="006D13F6" w:rsidRPr="00A011FF">
        <w:rPr>
          <w:lang w:val="ru-RU"/>
        </w:rPr>
        <w:t>,</w:t>
      </w:r>
      <w:r w:rsidR="00886525" w:rsidRPr="00A011FF">
        <w:rPr>
          <w:lang w:val="ru-RU"/>
        </w:rPr>
        <w:t xml:space="preserve">2 </w:t>
      </w:r>
      <w:r w:rsidR="006D13F6" w:rsidRPr="00A011FF">
        <w:rPr>
          <w:lang w:val="ru-RU"/>
        </w:rPr>
        <w:t>млн. га</w:t>
      </w:r>
      <w:r w:rsidR="00886525" w:rsidRPr="00A011FF">
        <w:rPr>
          <w:lang w:val="ru-RU"/>
        </w:rPr>
        <w:t xml:space="preserve"> </w:t>
      </w:r>
      <w:r w:rsidR="006D13F6" w:rsidRPr="00A011FF">
        <w:rPr>
          <w:lang w:val="ru-RU"/>
        </w:rPr>
        <w:t>или</w:t>
      </w:r>
      <w:r w:rsidR="00886525" w:rsidRPr="00A011FF">
        <w:rPr>
          <w:lang w:val="ru-RU"/>
        </w:rPr>
        <w:t xml:space="preserve"> 66% </w:t>
      </w:r>
      <w:r w:rsidR="006D13F6" w:rsidRPr="00A011FF">
        <w:rPr>
          <w:lang w:val="ru-RU"/>
        </w:rPr>
        <w:t>от общей площади пахотных земель</w:t>
      </w:r>
      <w:r w:rsidR="007C2EE7" w:rsidRPr="00A011FF">
        <w:rPr>
          <w:lang w:val="ru-RU"/>
        </w:rPr>
        <w:t xml:space="preserve">. </w:t>
      </w:r>
      <w:r w:rsidR="006D13F6" w:rsidRPr="00A011FF">
        <w:rPr>
          <w:lang w:val="ru-RU"/>
        </w:rPr>
        <w:t xml:space="preserve">Почвы со средним содержанием гумуса в струкуте пахотных земель составляют </w:t>
      </w:r>
      <w:r w:rsidR="00886525" w:rsidRPr="00A011FF">
        <w:rPr>
          <w:lang w:val="ru-RU"/>
        </w:rPr>
        <w:t>32%,</w:t>
      </w:r>
      <w:r w:rsidR="00AE6C39" w:rsidRPr="00A011FF">
        <w:rPr>
          <w:lang w:val="ru-RU"/>
        </w:rPr>
        <w:t xml:space="preserve"> </w:t>
      </w:r>
      <w:r w:rsidR="006D13F6" w:rsidRPr="00A011FF">
        <w:rPr>
          <w:lang w:val="ru-RU"/>
        </w:rPr>
        <w:t>с высоким содержанием</w:t>
      </w:r>
      <w:r w:rsidR="00886525" w:rsidRPr="00A011FF">
        <w:rPr>
          <w:lang w:val="ru-RU"/>
        </w:rPr>
        <w:t xml:space="preserve"> – 2%. </w:t>
      </w:r>
      <w:r w:rsidR="006D13F6" w:rsidRPr="00A011FF">
        <w:rPr>
          <w:lang w:val="ru-RU"/>
        </w:rPr>
        <w:t xml:space="preserve">Ежегодные потери гумуса в сельском хозяйстве в Казахстана </w:t>
      </w:r>
      <w:r w:rsidR="00CD502C" w:rsidRPr="00A011FF">
        <w:rPr>
          <w:lang w:val="ru-RU"/>
        </w:rPr>
        <w:t xml:space="preserve"> </w:t>
      </w:r>
      <w:r w:rsidR="00415ED9" w:rsidRPr="00A011FF">
        <w:rPr>
          <w:lang w:val="ru-RU"/>
        </w:rPr>
        <w:t>оцениваются в</w:t>
      </w:r>
      <w:r w:rsidR="00CD502C" w:rsidRPr="00A011FF">
        <w:rPr>
          <w:lang w:val="ru-RU"/>
        </w:rPr>
        <w:t xml:space="preserve"> 1</w:t>
      </w:r>
      <w:r w:rsidR="006D13F6" w:rsidRPr="00A011FF">
        <w:rPr>
          <w:lang w:val="ru-RU"/>
        </w:rPr>
        <w:t>,</w:t>
      </w:r>
      <w:r w:rsidR="00CD502C" w:rsidRPr="00A011FF">
        <w:rPr>
          <w:lang w:val="ru-RU"/>
        </w:rPr>
        <w:t>2–1</w:t>
      </w:r>
      <w:r w:rsidR="006D13F6" w:rsidRPr="00A011FF">
        <w:rPr>
          <w:lang w:val="ru-RU"/>
        </w:rPr>
        <w:t>,</w:t>
      </w:r>
      <w:r w:rsidR="00CD502C" w:rsidRPr="00A011FF">
        <w:rPr>
          <w:lang w:val="ru-RU"/>
        </w:rPr>
        <w:t xml:space="preserve">6 </w:t>
      </w:r>
      <w:r w:rsidR="006D13F6" w:rsidRPr="00A011FF">
        <w:rPr>
          <w:lang w:val="ru-RU"/>
        </w:rPr>
        <w:t>т</w:t>
      </w:r>
      <w:r w:rsidR="00CD502C" w:rsidRPr="00A011FF">
        <w:rPr>
          <w:lang w:val="ru-RU"/>
        </w:rPr>
        <w:t>/</w:t>
      </w:r>
      <w:r w:rsidR="006D13F6" w:rsidRPr="00A011FF">
        <w:rPr>
          <w:lang w:val="ru-RU"/>
        </w:rPr>
        <w:t>га</w:t>
      </w:r>
      <w:r w:rsidR="00CD502C" w:rsidRPr="000568C3">
        <w:rPr>
          <w:vertAlign w:val="superscript"/>
        </w:rPr>
        <w:footnoteReference w:id="18"/>
      </w:r>
      <w:r w:rsidR="00CD502C" w:rsidRPr="00A011FF">
        <w:rPr>
          <w:lang w:val="ru-RU"/>
        </w:rPr>
        <w:t xml:space="preserve">. </w:t>
      </w:r>
      <w:r w:rsidR="00E5123A" w:rsidRPr="00A011FF">
        <w:rPr>
          <w:lang w:val="ru-RU"/>
        </w:rPr>
        <w:t xml:space="preserve"> </w:t>
      </w:r>
      <w:r w:rsidR="00415ED9" w:rsidRPr="00A011FF">
        <w:rPr>
          <w:lang w:val="ru-RU"/>
        </w:rPr>
        <w:t xml:space="preserve">Процессами дегумификации 1-ой стадии  </w:t>
      </w:r>
      <w:r w:rsidR="00E5123A" w:rsidRPr="00A011FF">
        <w:rPr>
          <w:lang w:val="ru-RU"/>
        </w:rPr>
        <w:t>(</w:t>
      </w:r>
      <w:r w:rsidR="00415ED9" w:rsidRPr="00A011FF">
        <w:rPr>
          <w:lang w:val="ru-RU"/>
        </w:rPr>
        <w:t>низкая степень</w:t>
      </w:r>
      <w:r w:rsidR="00E5123A" w:rsidRPr="00A011FF">
        <w:rPr>
          <w:lang w:val="ru-RU"/>
        </w:rPr>
        <w:t xml:space="preserve">) </w:t>
      </w:r>
      <w:r w:rsidR="00415ED9" w:rsidRPr="00A011FF">
        <w:rPr>
          <w:lang w:val="ru-RU"/>
        </w:rPr>
        <w:t>охвачено</w:t>
      </w:r>
      <w:r w:rsidR="00212594" w:rsidRPr="00A011FF">
        <w:rPr>
          <w:lang w:val="ru-RU"/>
        </w:rPr>
        <w:t xml:space="preserve"> 4</w:t>
      </w:r>
      <w:r w:rsidR="006D13F6" w:rsidRPr="00A011FF">
        <w:rPr>
          <w:lang w:val="ru-RU"/>
        </w:rPr>
        <w:t>,</w:t>
      </w:r>
      <w:r w:rsidR="00212594" w:rsidRPr="00A011FF">
        <w:rPr>
          <w:lang w:val="ru-RU"/>
        </w:rPr>
        <w:t xml:space="preserve">5 </w:t>
      </w:r>
      <w:r w:rsidR="00415ED9" w:rsidRPr="00A011FF">
        <w:rPr>
          <w:lang w:val="ru-RU"/>
        </w:rPr>
        <w:t>млн. га пахотных земель</w:t>
      </w:r>
      <w:r w:rsidR="00E5123A" w:rsidRPr="00A011FF">
        <w:rPr>
          <w:lang w:val="ru-RU"/>
        </w:rPr>
        <w:t>, 2</w:t>
      </w:r>
      <w:r w:rsidR="00415ED9" w:rsidRPr="00A011FF">
        <w:rPr>
          <w:lang w:val="ru-RU"/>
        </w:rPr>
        <w:t>-ой стадии</w:t>
      </w:r>
      <w:r w:rsidR="00E5123A" w:rsidRPr="00A011FF">
        <w:rPr>
          <w:lang w:val="ru-RU"/>
        </w:rPr>
        <w:t xml:space="preserve"> (</w:t>
      </w:r>
      <w:r w:rsidR="00415ED9" w:rsidRPr="00A011FF">
        <w:rPr>
          <w:lang w:val="ru-RU"/>
        </w:rPr>
        <w:t>умеренной степени</w:t>
      </w:r>
      <w:r w:rsidR="00E5123A" w:rsidRPr="00A011FF">
        <w:rPr>
          <w:lang w:val="ru-RU"/>
        </w:rPr>
        <w:t xml:space="preserve">) </w:t>
      </w:r>
      <w:r w:rsidR="006D13F6" w:rsidRPr="00A011FF">
        <w:rPr>
          <w:lang w:val="ru-RU"/>
        </w:rPr>
        <w:t>–</w:t>
      </w:r>
      <w:r w:rsidR="00E5123A" w:rsidRPr="00A011FF">
        <w:rPr>
          <w:lang w:val="ru-RU"/>
        </w:rPr>
        <w:t xml:space="preserve"> </w:t>
      </w:r>
      <w:r w:rsidR="00212594" w:rsidRPr="00A011FF">
        <w:rPr>
          <w:lang w:val="ru-RU"/>
        </w:rPr>
        <w:t>5</w:t>
      </w:r>
      <w:r w:rsidR="006D13F6" w:rsidRPr="00A011FF">
        <w:rPr>
          <w:lang w:val="ru-RU"/>
        </w:rPr>
        <w:t>,</w:t>
      </w:r>
      <w:r w:rsidR="00212594" w:rsidRPr="00A011FF">
        <w:rPr>
          <w:lang w:val="ru-RU"/>
        </w:rPr>
        <w:t xml:space="preserve">2 </w:t>
      </w:r>
      <w:r w:rsidR="006D13F6" w:rsidRPr="00A011FF">
        <w:rPr>
          <w:lang w:val="ru-RU"/>
        </w:rPr>
        <w:t>млн. га</w:t>
      </w:r>
      <w:r w:rsidR="00E5123A" w:rsidRPr="00A011FF">
        <w:rPr>
          <w:lang w:val="ru-RU"/>
        </w:rPr>
        <w:t xml:space="preserve"> </w:t>
      </w:r>
      <w:r w:rsidR="00415ED9" w:rsidRPr="00A011FF">
        <w:rPr>
          <w:lang w:val="ru-RU"/>
        </w:rPr>
        <w:t>и</w:t>
      </w:r>
      <w:r w:rsidR="00212594" w:rsidRPr="00A011FF">
        <w:rPr>
          <w:lang w:val="ru-RU"/>
        </w:rPr>
        <w:t xml:space="preserve"> 3</w:t>
      </w:r>
      <w:r w:rsidR="00415ED9" w:rsidRPr="00A011FF">
        <w:rPr>
          <w:lang w:val="ru-RU"/>
        </w:rPr>
        <w:t>-й степени</w:t>
      </w:r>
      <w:r w:rsidR="00212594" w:rsidRPr="00A011FF">
        <w:rPr>
          <w:lang w:val="ru-RU"/>
        </w:rPr>
        <w:t xml:space="preserve"> (</w:t>
      </w:r>
      <w:r w:rsidR="00415ED9" w:rsidRPr="00A011FF">
        <w:rPr>
          <w:lang w:val="ru-RU"/>
        </w:rPr>
        <w:t>высокая степень</w:t>
      </w:r>
      <w:r w:rsidR="00212594" w:rsidRPr="00A011FF">
        <w:rPr>
          <w:lang w:val="ru-RU"/>
        </w:rPr>
        <w:t>) 1</w:t>
      </w:r>
      <w:r w:rsidR="006D13F6" w:rsidRPr="00A011FF">
        <w:rPr>
          <w:lang w:val="ru-RU"/>
        </w:rPr>
        <w:t>,</w:t>
      </w:r>
      <w:r w:rsidR="00212594" w:rsidRPr="00A011FF">
        <w:rPr>
          <w:lang w:val="ru-RU"/>
        </w:rPr>
        <w:t xml:space="preserve">5 </w:t>
      </w:r>
      <w:r w:rsidR="00415ED9" w:rsidRPr="00A011FF">
        <w:rPr>
          <w:lang w:val="ru-RU"/>
        </w:rPr>
        <w:t>млн. га</w:t>
      </w:r>
      <w:r w:rsidR="00E5123A" w:rsidRPr="00A011FF">
        <w:rPr>
          <w:lang w:val="ru-RU"/>
        </w:rPr>
        <w:t xml:space="preserve">. </w:t>
      </w:r>
      <w:r w:rsidR="00212594" w:rsidRPr="00A011FF">
        <w:rPr>
          <w:lang w:val="ru-RU"/>
        </w:rPr>
        <w:t>0</w:t>
      </w:r>
      <w:r w:rsidR="006D13F6" w:rsidRPr="00A011FF">
        <w:rPr>
          <w:lang w:val="ru-RU"/>
        </w:rPr>
        <w:t>,</w:t>
      </w:r>
      <w:r w:rsidR="00212594" w:rsidRPr="00A011FF">
        <w:rPr>
          <w:lang w:val="ru-RU"/>
        </w:rPr>
        <w:t xml:space="preserve">7 </w:t>
      </w:r>
      <w:r w:rsidR="006D13F6" w:rsidRPr="00A011FF">
        <w:rPr>
          <w:lang w:val="ru-RU"/>
        </w:rPr>
        <w:t>млн. га</w:t>
      </w:r>
      <w:r w:rsidR="00E5123A" w:rsidRPr="00A011FF">
        <w:rPr>
          <w:lang w:val="ru-RU"/>
        </w:rPr>
        <w:t xml:space="preserve"> </w:t>
      </w:r>
      <w:r w:rsidR="00415ED9" w:rsidRPr="00A011FF">
        <w:rPr>
          <w:lang w:val="ru-RU"/>
        </w:rPr>
        <w:t>орошаемых пахотных земель подвержено дегумификации</w:t>
      </w:r>
      <w:r w:rsidR="00E5123A" w:rsidRPr="00A011FF">
        <w:rPr>
          <w:lang w:val="ru-RU"/>
        </w:rPr>
        <w:t xml:space="preserve">. </w:t>
      </w:r>
      <w:r w:rsidR="00415ED9" w:rsidRPr="00A011FF">
        <w:rPr>
          <w:lang w:val="ru-RU"/>
        </w:rPr>
        <w:t>Основными причинам</w:t>
      </w:r>
      <w:r w:rsidR="00620D41" w:rsidRPr="00A011FF">
        <w:rPr>
          <w:lang w:val="ru-RU"/>
        </w:rPr>
        <w:t>и</w:t>
      </w:r>
      <w:r w:rsidR="00415ED9" w:rsidRPr="00A011FF">
        <w:rPr>
          <w:lang w:val="ru-RU"/>
        </w:rPr>
        <w:t xml:space="preserve"> потери гумуса являются неээфективное использование земель</w:t>
      </w:r>
      <w:r w:rsidR="00260A9C" w:rsidRPr="00A011FF">
        <w:rPr>
          <w:lang w:val="ru-RU"/>
        </w:rPr>
        <w:t xml:space="preserve"> </w:t>
      </w:r>
      <w:r w:rsidR="00415ED9" w:rsidRPr="00A011FF">
        <w:rPr>
          <w:lang w:val="ru-RU"/>
        </w:rPr>
        <w:t>и</w:t>
      </w:r>
      <w:r w:rsidR="00E5123A" w:rsidRPr="00A011FF">
        <w:rPr>
          <w:lang w:val="ru-RU"/>
        </w:rPr>
        <w:t xml:space="preserve">, </w:t>
      </w:r>
      <w:r w:rsidR="00415ED9" w:rsidRPr="00A011FF">
        <w:rPr>
          <w:lang w:val="ru-RU"/>
        </w:rPr>
        <w:t>что самое главное</w:t>
      </w:r>
      <w:r w:rsidR="00E5123A" w:rsidRPr="00A011FF">
        <w:rPr>
          <w:lang w:val="ru-RU"/>
        </w:rPr>
        <w:t xml:space="preserve">, </w:t>
      </w:r>
      <w:r w:rsidR="00415ED9" w:rsidRPr="00A011FF">
        <w:rPr>
          <w:lang w:val="ru-RU"/>
        </w:rPr>
        <w:t>игнорирование систем научно обоснованной практики обработки земель</w:t>
      </w:r>
      <w:r w:rsidR="00E5123A" w:rsidRPr="00A011FF">
        <w:rPr>
          <w:lang w:val="ru-RU"/>
        </w:rPr>
        <w:t>.</w:t>
      </w:r>
    </w:p>
    <w:p w:rsidR="00B5549D" w:rsidRPr="00A011FF" w:rsidRDefault="00415ED9" w:rsidP="00B14397">
      <w:pPr>
        <w:pStyle w:val="Paranumbered"/>
        <w:rPr>
          <w:lang w:val="ru-RU"/>
        </w:rPr>
      </w:pPr>
      <w:r w:rsidRPr="00A011FF">
        <w:rPr>
          <w:lang w:val="ru-RU"/>
        </w:rPr>
        <w:t xml:space="preserve">Одной из причин низкой плодородности пахотных земель является </w:t>
      </w:r>
      <w:r w:rsidRPr="00A011FF">
        <w:rPr>
          <w:u w:val="single"/>
          <w:lang w:val="ru-RU"/>
        </w:rPr>
        <w:t>отсутствие восполнения питательных веществ через применение одобрений</w:t>
      </w:r>
      <w:r w:rsidR="00CD502C" w:rsidRPr="00A011FF">
        <w:rPr>
          <w:lang w:val="ru-RU"/>
        </w:rPr>
        <w:t xml:space="preserve">. </w:t>
      </w:r>
      <w:r w:rsidR="00DC3511" w:rsidRPr="00A011FF">
        <w:rPr>
          <w:lang w:val="ru-RU"/>
        </w:rPr>
        <w:t>В</w:t>
      </w:r>
      <w:r w:rsidR="00CD502C" w:rsidRPr="00A011FF">
        <w:rPr>
          <w:lang w:val="ru-RU"/>
        </w:rPr>
        <w:t xml:space="preserve"> 1990</w:t>
      </w:r>
      <w:r w:rsidR="00DC3511" w:rsidRPr="00A011FF">
        <w:rPr>
          <w:lang w:val="ru-RU"/>
        </w:rPr>
        <w:t xml:space="preserve"> г.</w:t>
      </w:r>
      <w:r w:rsidR="00CD502C" w:rsidRPr="00A011FF">
        <w:rPr>
          <w:lang w:val="ru-RU"/>
        </w:rPr>
        <w:t xml:space="preserve">, </w:t>
      </w:r>
      <w:r w:rsidR="00DC3511" w:rsidRPr="00A011FF">
        <w:rPr>
          <w:lang w:val="ru-RU"/>
        </w:rPr>
        <w:t xml:space="preserve">органические удобрения применялись на площади </w:t>
      </w:r>
      <w:r w:rsidR="00CD502C" w:rsidRPr="00A011FF">
        <w:rPr>
          <w:lang w:val="ru-RU"/>
        </w:rPr>
        <w:t xml:space="preserve"> 668</w:t>
      </w:r>
      <w:r w:rsidR="00DC3511" w:rsidRPr="00A011FF">
        <w:rPr>
          <w:lang w:val="ru-RU"/>
        </w:rPr>
        <w:t xml:space="preserve"> </w:t>
      </w:r>
      <w:r w:rsidR="00CD502C" w:rsidRPr="00A011FF">
        <w:rPr>
          <w:lang w:val="ru-RU"/>
        </w:rPr>
        <w:t xml:space="preserve">000 </w:t>
      </w:r>
      <w:r w:rsidR="00DC3511" w:rsidRPr="00A011FF">
        <w:rPr>
          <w:lang w:val="ru-RU"/>
        </w:rPr>
        <w:t>га</w:t>
      </w:r>
      <w:r w:rsidR="00CD502C" w:rsidRPr="00A011FF">
        <w:rPr>
          <w:lang w:val="ru-RU"/>
        </w:rPr>
        <w:t xml:space="preserve">, </w:t>
      </w:r>
      <w:r w:rsidR="00DC3511" w:rsidRPr="00A011FF">
        <w:rPr>
          <w:lang w:val="ru-RU"/>
        </w:rPr>
        <w:t>в то время как в</w:t>
      </w:r>
      <w:r w:rsidR="00CD502C" w:rsidRPr="00A011FF">
        <w:rPr>
          <w:lang w:val="ru-RU"/>
        </w:rPr>
        <w:t xml:space="preserve"> 2008</w:t>
      </w:r>
      <w:r w:rsidR="00DC3511" w:rsidRPr="00A011FF">
        <w:rPr>
          <w:lang w:val="ru-RU"/>
        </w:rPr>
        <w:t xml:space="preserve"> г.</w:t>
      </w:r>
      <w:r w:rsidR="00620D41" w:rsidRPr="00A011FF">
        <w:rPr>
          <w:lang w:val="ru-RU"/>
        </w:rPr>
        <w:t xml:space="preserve"> </w:t>
      </w:r>
      <w:r w:rsidR="00DC3511" w:rsidRPr="00A011FF">
        <w:rPr>
          <w:lang w:val="ru-RU"/>
        </w:rPr>
        <w:t xml:space="preserve">применение органических удобрений сократилось до </w:t>
      </w:r>
      <w:r w:rsidR="00CD502C" w:rsidRPr="00A011FF">
        <w:rPr>
          <w:lang w:val="ru-RU"/>
        </w:rPr>
        <w:t>21</w:t>
      </w:r>
      <w:r w:rsidR="00DC3511" w:rsidRPr="00A011FF">
        <w:rPr>
          <w:lang w:val="ru-RU"/>
        </w:rPr>
        <w:t xml:space="preserve"> </w:t>
      </w:r>
      <w:r w:rsidR="00CD502C" w:rsidRPr="00A011FF">
        <w:rPr>
          <w:lang w:val="ru-RU"/>
        </w:rPr>
        <w:t xml:space="preserve">000 </w:t>
      </w:r>
      <w:r w:rsidR="00DC3511" w:rsidRPr="00A011FF">
        <w:rPr>
          <w:lang w:val="ru-RU"/>
        </w:rPr>
        <w:t>га</w:t>
      </w:r>
      <w:r w:rsidR="00CD502C" w:rsidRPr="00A011FF">
        <w:rPr>
          <w:lang w:val="ru-RU"/>
        </w:rPr>
        <w:t xml:space="preserve">. </w:t>
      </w:r>
      <w:r w:rsidR="00DC3511" w:rsidRPr="00A011FF">
        <w:rPr>
          <w:lang w:val="ru-RU"/>
        </w:rPr>
        <w:t>Что касается минеральных удобрений</w:t>
      </w:r>
      <w:r w:rsidR="00CD502C" w:rsidRPr="00A011FF">
        <w:rPr>
          <w:lang w:val="ru-RU"/>
        </w:rPr>
        <w:t xml:space="preserve">, </w:t>
      </w:r>
      <w:r w:rsidR="00DC3511" w:rsidRPr="00A011FF">
        <w:rPr>
          <w:lang w:val="ru-RU"/>
        </w:rPr>
        <w:t>наибольшее их применение было отмечено в</w:t>
      </w:r>
      <w:r w:rsidR="00CD502C" w:rsidRPr="00A011FF">
        <w:rPr>
          <w:lang w:val="ru-RU"/>
        </w:rPr>
        <w:t xml:space="preserve"> 1986</w:t>
      </w:r>
      <w:r w:rsidR="00DC3511" w:rsidRPr="00A011FF">
        <w:rPr>
          <w:lang w:val="ru-RU"/>
        </w:rPr>
        <w:t xml:space="preserve"> г., когда был введен</w:t>
      </w:r>
      <w:r w:rsidR="00CD502C" w:rsidRPr="00A011FF">
        <w:rPr>
          <w:lang w:val="ru-RU"/>
        </w:rPr>
        <w:t xml:space="preserve"> 1 </w:t>
      </w:r>
      <w:r w:rsidR="00DC3511" w:rsidRPr="00A011FF">
        <w:rPr>
          <w:lang w:val="ru-RU"/>
        </w:rPr>
        <w:t>млн. тонн</w:t>
      </w:r>
      <w:r w:rsidR="00CD502C" w:rsidRPr="00A011FF">
        <w:rPr>
          <w:lang w:val="ru-RU"/>
        </w:rPr>
        <w:t xml:space="preserve"> </w:t>
      </w:r>
      <w:r w:rsidR="00DC3511" w:rsidRPr="00A011FF">
        <w:rPr>
          <w:lang w:val="ru-RU"/>
        </w:rPr>
        <w:t>активных ингредиентов</w:t>
      </w:r>
      <w:r w:rsidR="0077383E" w:rsidRPr="00A011FF">
        <w:rPr>
          <w:lang w:val="ru-RU"/>
        </w:rPr>
        <w:t>,</w:t>
      </w:r>
      <w:r w:rsidR="00CD502C" w:rsidRPr="00A011FF">
        <w:rPr>
          <w:lang w:val="ru-RU"/>
        </w:rPr>
        <w:t xml:space="preserve"> 29 </w:t>
      </w:r>
      <w:r w:rsidR="00DC3511" w:rsidRPr="00A011FF">
        <w:rPr>
          <w:lang w:val="ru-RU"/>
        </w:rPr>
        <w:t>кг</w:t>
      </w:r>
      <w:r w:rsidR="00CD502C" w:rsidRPr="00A011FF">
        <w:rPr>
          <w:lang w:val="ru-RU"/>
        </w:rPr>
        <w:t xml:space="preserve"> </w:t>
      </w:r>
      <w:r w:rsidR="00DC3511" w:rsidRPr="00A011FF">
        <w:rPr>
          <w:lang w:val="ru-RU"/>
        </w:rPr>
        <w:t>приходилось на один га</w:t>
      </w:r>
      <w:r w:rsidR="00CD502C" w:rsidRPr="00A011FF">
        <w:rPr>
          <w:lang w:val="ru-RU"/>
        </w:rPr>
        <w:t xml:space="preserve">. </w:t>
      </w:r>
      <w:r w:rsidR="00DC3511" w:rsidRPr="00A011FF">
        <w:rPr>
          <w:lang w:val="ru-RU"/>
        </w:rPr>
        <w:t>В</w:t>
      </w:r>
      <w:r w:rsidR="00CD502C" w:rsidRPr="00A011FF">
        <w:rPr>
          <w:lang w:val="ru-RU"/>
        </w:rPr>
        <w:t xml:space="preserve"> 2010</w:t>
      </w:r>
      <w:r w:rsidR="00DC3511" w:rsidRPr="00A011FF">
        <w:rPr>
          <w:lang w:val="ru-RU"/>
        </w:rPr>
        <w:t xml:space="preserve"> г.</w:t>
      </w:r>
      <w:r w:rsidR="00CD502C" w:rsidRPr="00A011FF">
        <w:rPr>
          <w:lang w:val="ru-RU"/>
        </w:rPr>
        <w:t xml:space="preserve">, </w:t>
      </w:r>
      <w:r w:rsidR="00DC3511" w:rsidRPr="00A011FF">
        <w:rPr>
          <w:lang w:val="ru-RU"/>
        </w:rPr>
        <w:t>объем применения сократился</w:t>
      </w:r>
      <w:r w:rsidR="00CD502C" w:rsidRPr="00A011FF">
        <w:rPr>
          <w:lang w:val="ru-RU"/>
        </w:rPr>
        <w:t xml:space="preserve"> </w:t>
      </w:r>
      <w:r w:rsidR="00DC3511" w:rsidRPr="00A011FF">
        <w:rPr>
          <w:lang w:val="ru-RU"/>
        </w:rPr>
        <w:t xml:space="preserve">в </w:t>
      </w:r>
      <w:r w:rsidR="00CD502C" w:rsidRPr="00A011FF">
        <w:rPr>
          <w:lang w:val="ru-RU"/>
        </w:rPr>
        <w:t>12</w:t>
      </w:r>
      <w:r w:rsidR="00DC3511" w:rsidRPr="00A011FF">
        <w:rPr>
          <w:lang w:val="ru-RU"/>
        </w:rPr>
        <w:t>,</w:t>
      </w:r>
      <w:r w:rsidR="00CD502C" w:rsidRPr="00A011FF">
        <w:rPr>
          <w:lang w:val="ru-RU"/>
        </w:rPr>
        <w:t xml:space="preserve">7 </w:t>
      </w:r>
      <w:r w:rsidR="00DC3511" w:rsidRPr="00A011FF">
        <w:rPr>
          <w:lang w:val="ru-RU"/>
        </w:rPr>
        <w:t>раз</w:t>
      </w:r>
      <w:r w:rsidR="00CD502C" w:rsidRPr="00A011FF">
        <w:rPr>
          <w:lang w:val="ru-RU"/>
        </w:rPr>
        <w:t xml:space="preserve">, </w:t>
      </w:r>
      <w:r w:rsidR="00DC3511" w:rsidRPr="00A011FF">
        <w:rPr>
          <w:lang w:val="ru-RU"/>
        </w:rPr>
        <w:t>а применение на один га</w:t>
      </w:r>
      <w:r w:rsidR="0077383E" w:rsidRPr="00A011FF">
        <w:rPr>
          <w:lang w:val="ru-RU"/>
        </w:rPr>
        <w:t xml:space="preserve"> </w:t>
      </w:r>
      <w:r w:rsidR="00DC3511" w:rsidRPr="00A011FF">
        <w:rPr>
          <w:lang w:val="ru-RU"/>
        </w:rPr>
        <w:t>уменьшилось в</w:t>
      </w:r>
      <w:r w:rsidR="00CD502C" w:rsidRPr="00A011FF">
        <w:rPr>
          <w:lang w:val="ru-RU"/>
        </w:rPr>
        <w:t xml:space="preserve"> 8</w:t>
      </w:r>
      <w:r w:rsidR="00DC3511" w:rsidRPr="00A011FF">
        <w:rPr>
          <w:lang w:val="ru-RU"/>
        </w:rPr>
        <w:t>,</w:t>
      </w:r>
      <w:r w:rsidR="00CD502C" w:rsidRPr="00A011FF">
        <w:rPr>
          <w:lang w:val="ru-RU"/>
        </w:rPr>
        <w:t xml:space="preserve">8 </w:t>
      </w:r>
      <w:r w:rsidR="00DC3511" w:rsidRPr="00A011FF">
        <w:rPr>
          <w:lang w:val="ru-RU"/>
        </w:rPr>
        <w:t>раз</w:t>
      </w:r>
      <w:r w:rsidR="00CD502C" w:rsidRPr="000568C3">
        <w:rPr>
          <w:vertAlign w:val="superscript"/>
        </w:rPr>
        <w:footnoteReference w:id="19"/>
      </w:r>
      <w:r w:rsidR="00CD502C" w:rsidRPr="00A011FF">
        <w:rPr>
          <w:lang w:val="ru-RU"/>
        </w:rPr>
        <w:t xml:space="preserve">. </w:t>
      </w:r>
      <w:r w:rsidR="00DC3511" w:rsidRPr="00A011FF">
        <w:rPr>
          <w:lang w:val="ru-RU"/>
        </w:rPr>
        <w:t xml:space="preserve">Даже притом что использование удобрений сельскохозяйственными производителями субсидируется государством на </w:t>
      </w:r>
      <w:r w:rsidR="00CD502C" w:rsidRPr="00A011FF">
        <w:rPr>
          <w:lang w:val="ru-RU"/>
        </w:rPr>
        <w:t xml:space="preserve">50% </w:t>
      </w:r>
      <w:r w:rsidR="00DC3511" w:rsidRPr="00A011FF">
        <w:rPr>
          <w:lang w:val="ru-RU"/>
        </w:rPr>
        <w:t>от их стоимости</w:t>
      </w:r>
      <w:r w:rsidR="00212594" w:rsidRPr="00A011FF">
        <w:rPr>
          <w:lang w:val="ru-RU"/>
        </w:rPr>
        <w:t xml:space="preserve">, </w:t>
      </w:r>
      <w:r w:rsidR="00DC3511" w:rsidRPr="00A011FF">
        <w:rPr>
          <w:lang w:val="ru-RU"/>
        </w:rPr>
        <w:t>уровень их применения сократился</w:t>
      </w:r>
      <w:r w:rsidR="00620D41" w:rsidRPr="00A011FF">
        <w:rPr>
          <w:lang w:val="ru-RU"/>
        </w:rPr>
        <w:t>,</w:t>
      </w:r>
      <w:r w:rsidR="00DC3511" w:rsidRPr="00A011FF">
        <w:rPr>
          <w:lang w:val="ru-RU"/>
        </w:rPr>
        <w:t xml:space="preserve"> согласно статистике</w:t>
      </w:r>
      <w:r w:rsidR="00212594" w:rsidRPr="00A011FF">
        <w:rPr>
          <w:lang w:val="ru-RU"/>
        </w:rPr>
        <w:t>.</w:t>
      </w:r>
    </w:p>
    <w:p w:rsidR="00886525" w:rsidRPr="00A011FF" w:rsidRDefault="00D33470" w:rsidP="00B14397">
      <w:pPr>
        <w:pStyle w:val="Paranumbered"/>
        <w:rPr>
          <w:lang w:val="ru-RU"/>
        </w:rPr>
      </w:pPr>
      <w:r w:rsidRPr="00A011FF">
        <w:rPr>
          <w:u w:val="single"/>
          <w:lang w:val="ru-RU"/>
        </w:rPr>
        <w:t xml:space="preserve">Влияние </w:t>
      </w:r>
      <w:r w:rsidR="00446F51" w:rsidRPr="00A011FF">
        <w:rPr>
          <w:u w:val="single"/>
          <w:lang w:val="ru-RU"/>
        </w:rPr>
        <w:t>сорных растений</w:t>
      </w:r>
      <w:r w:rsidRPr="00A011FF">
        <w:rPr>
          <w:u w:val="single"/>
          <w:lang w:val="ru-RU"/>
        </w:rPr>
        <w:t xml:space="preserve"> на сокращение урожая сельхозкультур</w:t>
      </w:r>
      <w:r w:rsidRPr="00A011FF">
        <w:rPr>
          <w:lang w:val="ru-RU"/>
        </w:rPr>
        <w:t xml:space="preserve"> абсолютно признается правительством</w:t>
      </w:r>
      <w:r w:rsidR="002844A8" w:rsidRPr="00A011FF">
        <w:rPr>
          <w:lang w:val="ru-RU"/>
        </w:rPr>
        <w:t xml:space="preserve">. </w:t>
      </w:r>
      <w:r w:rsidR="00E01D26" w:rsidRPr="00A011FF">
        <w:rPr>
          <w:lang w:val="ru-RU"/>
        </w:rPr>
        <w:t>Мониторинг</w:t>
      </w:r>
      <w:r w:rsidR="00886525" w:rsidRPr="00A011FF">
        <w:rPr>
          <w:lang w:val="ru-RU"/>
        </w:rPr>
        <w:t xml:space="preserve"> 9</w:t>
      </w:r>
      <w:r w:rsidR="00E01D26" w:rsidRPr="00A011FF">
        <w:rPr>
          <w:lang w:val="ru-RU"/>
        </w:rPr>
        <w:t>,</w:t>
      </w:r>
      <w:r w:rsidR="00886525" w:rsidRPr="00A011FF">
        <w:rPr>
          <w:lang w:val="ru-RU"/>
        </w:rPr>
        <w:t xml:space="preserve">7 </w:t>
      </w:r>
      <w:r w:rsidR="00E01D26" w:rsidRPr="00A011FF">
        <w:rPr>
          <w:lang w:val="ru-RU"/>
        </w:rPr>
        <w:t>млн.га пахотных земель, проведенный в</w:t>
      </w:r>
      <w:r w:rsidR="00886525" w:rsidRPr="00A011FF">
        <w:rPr>
          <w:lang w:val="ru-RU"/>
        </w:rPr>
        <w:t xml:space="preserve"> 2012</w:t>
      </w:r>
      <w:r w:rsidR="00E01D26" w:rsidRPr="00A011FF">
        <w:rPr>
          <w:lang w:val="ru-RU"/>
        </w:rPr>
        <w:t xml:space="preserve"> г. показал, что</w:t>
      </w:r>
      <w:r w:rsidR="00886525" w:rsidRPr="00A011FF">
        <w:rPr>
          <w:lang w:val="ru-RU"/>
        </w:rPr>
        <w:t xml:space="preserve"> </w:t>
      </w:r>
      <w:r w:rsidR="00E01D26" w:rsidRPr="00A011FF">
        <w:rPr>
          <w:lang w:val="ru-RU"/>
        </w:rPr>
        <w:t xml:space="preserve">на площади </w:t>
      </w:r>
      <w:r w:rsidR="00886525" w:rsidRPr="00A011FF">
        <w:rPr>
          <w:lang w:val="ru-RU"/>
        </w:rPr>
        <w:t>8</w:t>
      </w:r>
      <w:r w:rsidR="00E01D26" w:rsidRPr="00A011FF">
        <w:rPr>
          <w:lang w:val="ru-RU"/>
        </w:rPr>
        <w:t>,</w:t>
      </w:r>
      <w:r w:rsidR="00886525" w:rsidRPr="00A011FF">
        <w:rPr>
          <w:lang w:val="ru-RU"/>
        </w:rPr>
        <w:t xml:space="preserve">9 </w:t>
      </w:r>
      <w:r w:rsidR="00E01D26" w:rsidRPr="00A011FF">
        <w:rPr>
          <w:lang w:val="ru-RU"/>
        </w:rPr>
        <w:t>млн.га или</w:t>
      </w:r>
      <w:r w:rsidR="00886525" w:rsidRPr="00A011FF">
        <w:rPr>
          <w:lang w:val="ru-RU"/>
        </w:rPr>
        <w:t xml:space="preserve"> 92% </w:t>
      </w:r>
      <w:r w:rsidR="00E01D26" w:rsidRPr="00A011FF">
        <w:rPr>
          <w:lang w:val="ru-RU"/>
        </w:rPr>
        <w:t>возделываемы</w:t>
      </w:r>
      <w:r w:rsidR="00446F51" w:rsidRPr="00A011FF">
        <w:rPr>
          <w:lang w:val="ru-RU"/>
        </w:rPr>
        <w:t>х</w:t>
      </w:r>
      <w:r w:rsidR="00E01D26" w:rsidRPr="00A011FF">
        <w:rPr>
          <w:lang w:val="ru-RU"/>
        </w:rPr>
        <w:t xml:space="preserve"> земель реальные потери урожая в результате воздействия сорняков в среднем составили до </w:t>
      </w:r>
      <w:r w:rsidR="00886525" w:rsidRPr="00A011FF">
        <w:rPr>
          <w:lang w:val="ru-RU"/>
        </w:rPr>
        <w:t>10%.</w:t>
      </w:r>
      <w:r w:rsidR="002844A8" w:rsidRPr="00A011FF">
        <w:rPr>
          <w:lang w:val="ru-RU"/>
        </w:rPr>
        <w:t xml:space="preserve"> </w:t>
      </w:r>
      <w:r w:rsidR="007346C8" w:rsidRPr="00A011FF">
        <w:rPr>
          <w:lang w:val="ru-RU"/>
        </w:rPr>
        <w:t xml:space="preserve">МСХ признает, что низкий профессионализм фермеров, </w:t>
      </w:r>
      <w:r w:rsidR="00A919F4" w:rsidRPr="00A011FF">
        <w:rPr>
          <w:lang w:val="ru-RU"/>
        </w:rPr>
        <w:t xml:space="preserve"> </w:t>
      </w:r>
      <w:r w:rsidR="007346C8" w:rsidRPr="00A011FF">
        <w:rPr>
          <w:lang w:val="ru-RU"/>
        </w:rPr>
        <w:t>несоблюдение надлежащей практики выращивания культур и плохое качество семян</w:t>
      </w:r>
      <w:r w:rsidR="00C67940" w:rsidRPr="000568C3">
        <w:rPr>
          <w:rStyle w:val="ae"/>
        </w:rPr>
        <w:footnoteReference w:id="20"/>
      </w:r>
      <w:r w:rsidR="007346C8" w:rsidRPr="00A011FF">
        <w:rPr>
          <w:lang w:val="ru-RU"/>
        </w:rPr>
        <w:t xml:space="preserve"> значительно способствуют высокому содержанию сорняков на посевных площадях</w:t>
      </w:r>
      <w:r w:rsidR="00A919F4" w:rsidRPr="00A011FF">
        <w:rPr>
          <w:lang w:val="ru-RU"/>
        </w:rPr>
        <w:t xml:space="preserve">. </w:t>
      </w:r>
      <w:r w:rsidR="007346C8" w:rsidRPr="00A011FF">
        <w:rPr>
          <w:lang w:val="ru-RU"/>
        </w:rPr>
        <w:t>Вместо изменения практики обработки земель, улучшения управления земельными ресурсами, повышения навыков выращивания урожая и покупки семян хорошего качества, фермеры обычно прибегают к агрессивным методам уничтожен</w:t>
      </w:r>
      <w:r w:rsidR="00446F51" w:rsidRPr="00A011FF">
        <w:rPr>
          <w:lang w:val="ru-RU"/>
        </w:rPr>
        <w:t>и</w:t>
      </w:r>
      <w:r w:rsidR="007346C8" w:rsidRPr="00A011FF">
        <w:rPr>
          <w:lang w:val="ru-RU"/>
        </w:rPr>
        <w:t xml:space="preserve">я сорняков, таким как применение гербицидов   </w:t>
      </w:r>
      <w:r w:rsidR="000E48A1" w:rsidRPr="00A011FF">
        <w:rPr>
          <w:lang w:val="ru-RU"/>
        </w:rPr>
        <w:t>что, в свою очередь, негативно отражается на качестве почвы</w:t>
      </w:r>
      <w:r w:rsidR="00930130" w:rsidRPr="00A011FF">
        <w:rPr>
          <w:lang w:val="ru-RU"/>
        </w:rPr>
        <w:t>.</w:t>
      </w:r>
    </w:p>
    <w:p w:rsidR="00B55627" w:rsidRPr="00A011FF" w:rsidRDefault="00C23037" w:rsidP="00B14397">
      <w:pPr>
        <w:pStyle w:val="Paranumbered"/>
        <w:rPr>
          <w:lang w:val="ru-RU"/>
        </w:rPr>
      </w:pPr>
      <w:r w:rsidRPr="00A011FF">
        <w:rPr>
          <w:u w:val="single"/>
          <w:lang w:val="ru-RU"/>
        </w:rPr>
        <w:t xml:space="preserve">Ограниченное применение </w:t>
      </w:r>
      <w:r w:rsidR="008B6A71" w:rsidRPr="00A011FF">
        <w:rPr>
          <w:u w:val="single"/>
          <w:lang w:val="ru-RU"/>
        </w:rPr>
        <w:t>севооборота</w:t>
      </w:r>
      <w:r w:rsidR="003C4E34" w:rsidRPr="00A011FF">
        <w:rPr>
          <w:lang w:val="ru-RU"/>
        </w:rPr>
        <w:t xml:space="preserve"> (</w:t>
      </w:r>
      <w:r w:rsidR="000E48A1" w:rsidRPr="00A011FF">
        <w:rPr>
          <w:lang w:val="ru-RU"/>
        </w:rPr>
        <w:t>также называется чередованием посевов</w:t>
      </w:r>
      <w:r w:rsidR="003C4E34" w:rsidRPr="00A011FF">
        <w:rPr>
          <w:lang w:val="ru-RU"/>
        </w:rPr>
        <w:t>)</w:t>
      </w:r>
      <w:r w:rsidR="000E48A1" w:rsidRPr="00A011FF">
        <w:rPr>
          <w:lang w:val="ru-RU"/>
        </w:rPr>
        <w:t xml:space="preserve"> при настоящей сельскохозяйственной практике является еще одним фактором, способствующим потере плодородности пахотных земель и низкой продуктивности основных урожайных культур</w:t>
      </w:r>
      <w:r w:rsidR="00CF5F92" w:rsidRPr="000568C3">
        <w:rPr>
          <w:rStyle w:val="ae"/>
        </w:rPr>
        <w:footnoteReference w:id="21"/>
      </w:r>
      <w:r w:rsidR="00AD1189" w:rsidRPr="00A011FF">
        <w:rPr>
          <w:lang w:val="ru-RU"/>
        </w:rPr>
        <w:t xml:space="preserve">. </w:t>
      </w:r>
      <w:r w:rsidR="000E48A1" w:rsidRPr="00A011FF">
        <w:rPr>
          <w:lang w:val="ru-RU"/>
        </w:rPr>
        <w:lastRenderedPageBreak/>
        <w:t xml:space="preserve">В советское время колхозами и совхозами строго соблюдалась технология </w:t>
      </w:r>
      <w:r w:rsidR="00915BEE" w:rsidRPr="00A011FF">
        <w:rPr>
          <w:lang w:val="ru-RU"/>
        </w:rPr>
        <w:t>севооборота</w:t>
      </w:r>
      <w:r w:rsidR="000E48A1" w:rsidRPr="00A011FF">
        <w:rPr>
          <w:lang w:val="ru-RU"/>
        </w:rPr>
        <w:t>, как метод сохранения плодородности почвы</w:t>
      </w:r>
      <w:r w:rsidR="00AC38CC" w:rsidRPr="000568C3">
        <w:rPr>
          <w:rStyle w:val="ae"/>
        </w:rPr>
        <w:footnoteReference w:id="22"/>
      </w:r>
      <w:r w:rsidR="00886525" w:rsidRPr="00A011FF">
        <w:rPr>
          <w:lang w:val="ru-RU"/>
        </w:rPr>
        <w:t>.</w:t>
      </w:r>
      <w:r w:rsidR="000E48A1" w:rsidRPr="00A011FF">
        <w:rPr>
          <w:lang w:val="ru-RU"/>
        </w:rPr>
        <w:t xml:space="preserve"> Самым популярным был метод </w:t>
      </w:r>
      <w:r w:rsidR="00915BEE" w:rsidRPr="00A011FF">
        <w:rPr>
          <w:lang w:val="ru-RU"/>
        </w:rPr>
        <w:t>севооборота</w:t>
      </w:r>
      <w:r w:rsidR="0060095C" w:rsidRPr="00A011FF">
        <w:rPr>
          <w:lang w:val="ru-RU"/>
        </w:rPr>
        <w:t xml:space="preserve"> четырех культур </w:t>
      </w:r>
      <w:r w:rsidR="00B55627" w:rsidRPr="00A011FF">
        <w:rPr>
          <w:shd w:val="clear" w:color="auto" w:fill="FFFFFF"/>
          <w:lang w:val="ru-RU"/>
        </w:rPr>
        <w:t>(</w:t>
      </w:r>
      <w:r w:rsidR="0060095C" w:rsidRPr="00A011FF">
        <w:rPr>
          <w:shd w:val="clear" w:color="auto" w:fill="FFFFFF"/>
          <w:lang w:val="ru-RU"/>
        </w:rPr>
        <w:t>или четырехпольн</w:t>
      </w:r>
      <w:r w:rsidR="00915BEE" w:rsidRPr="00A011FF">
        <w:rPr>
          <w:shd w:val="clear" w:color="auto" w:fill="FFFFFF"/>
          <w:lang w:val="ru-RU"/>
        </w:rPr>
        <w:t>ый севооборот</w:t>
      </w:r>
      <w:r w:rsidR="00B55627" w:rsidRPr="00A011FF">
        <w:rPr>
          <w:shd w:val="clear" w:color="auto" w:fill="FFFFFF"/>
          <w:lang w:val="ru-RU"/>
        </w:rPr>
        <w:t xml:space="preserve">). </w:t>
      </w:r>
      <w:r w:rsidR="00926742" w:rsidRPr="00A011FF">
        <w:rPr>
          <w:shd w:val="clear" w:color="auto" w:fill="FFFFFF"/>
          <w:lang w:val="ru-RU"/>
        </w:rPr>
        <w:t>При производстве пшеницы</w:t>
      </w:r>
      <w:r w:rsidR="00B55627" w:rsidRPr="00A011FF">
        <w:rPr>
          <w:shd w:val="clear" w:color="auto" w:fill="FFFFFF"/>
          <w:lang w:val="ru-RU"/>
        </w:rPr>
        <w:t xml:space="preserve">, </w:t>
      </w:r>
      <w:r w:rsidR="00764A2F" w:rsidRPr="00A011FF">
        <w:rPr>
          <w:shd w:val="clear" w:color="auto" w:fill="FFFFFF"/>
          <w:lang w:val="ru-RU"/>
        </w:rPr>
        <w:t>обычно два года подряд сеют пшеницу, а затем один год ячмень, овес или иногда масличную культуру, в зависимости от месторасположения</w:t>
      </w:r>
      <w:r w:rsidR="00B55627" w:rsidRPr="00A011FF">
        <w:rPr>
          <w:shd w:val="clear" w:color="auto" w:fill="FFFFFF"/>
          <w:lang w:val="ru-RU"/>
        </w:rPr>
        <w:t xml:space="preserve">. </w:t>
      </w:r>
      <w:r w:rsidR="00CB3C1F" w:rsidRPr="00A011FF">
        <w:rPr>
          <w:shd w:val="clear" w:color="auto" w:fill="FFFFFF"/>
          <w:lang w:val="ru-RU"/>
        </w:rPr>
        <w:t>С коллапсом предыдущей системы управления, за которым последовало перераспределение и фрагментация земель, фермеры, которые сейчас в основном владеют небольшими участками земли или их арендуют, почти прекра</w:t>
      </w:r>
      <w:r w:rsidR="00E14F15" w:rsidRPr="00A011FF">
        <w:rPr>
          <w:shd w:val="clear" w:color="auto" w:fill="FFFFFF"/>
          <w:lang w:val="ru-RU"/>
        </w:rPr>
        <w:t>тили</w:t>
      </w:r>
      <w:r w:rsidR="00833BF6" w:rsidRPr="00A011FF">
        <w:rPr>
          <w:shd w:val="clear" w:color="auto" w:fill="FFFFFF"/>
          <w:lang w:val="ru-RU"/>
        </w:rPr>
        <w:t xml:space="preserve"> практик</w:t>
      </w:r>
      <w:r w:rsidR="00E14F15" w:rsidRPr="00A011FF">
        <w:rPr>
          <w:shd w:val="clear" w:color="auto" w:fill="FFFFFF"/>
          <w:lang w:val="ru-RU"/>
        </w:rPr>
        <w:t>у</w:t>
      </w:r>
      <w:r w:rsidR="00CB3C1F" w:rsidRPr="00A011FF">
        <w:rPr>
          <w:shd w:val="clear" w:color="auto" w:fill="FFFFFF"/>
          <w:lang w:val="ru-RU"/>
        </w:rPr>
        <w:t xml:space="preserve"> </w:t>
      </w:r>
      <w:r w:rsidR="006E79CE" w:rsidRPr="00A011FF">
        <w:rPr>
          <w:shd w:val="clear" w:color="auto" w:fill="FFFFFF"/>
          <w:lang w:val="ru-RU"/>
        </w:rPr>
        <w:t>севооборота</w:t>
      </w:r>
      <w:r w:rsidR="00CB3C1F" w:rsidRPr="00A011FF">
        <w:rPr>
          <w:shd w:val="clear" w:color="auto" w:fill="FFFFFF"/>
          <w:lang w:val="ru-RU"/>
        </w:rPr>
        <w:t xml:space="preserve">, высеивая одну и ту же культуру ежегодно. </w:t>
      </w:r>
      <w:r w:rsidR="0061220B" w:rsidRPr="00A011FF">
        <w:rPr>
          <w:lang w:val="ru-RU"/>
        </w:rPr>
        <w:t xml:space="preserve">Это происходит из-за общего отсутствия </w:t>
      </w:r>
      <w:r w:rsidR="00AD1189" w:rsidRPr="00A011FF">
        <w:rPr>
          <w:lang w:val="ru-RU"/>
        </w:rPr>
        <w:t xml:space="preserve"> </w:t>
      </w:r>
      <w:r w:rsidR="0061220B" w:rsidRPr="00A011FF">
        <w:rPr>
          <w:lang w:val="ru-RU"/>
        </w:rPr>
        <w:t>чувства собственности у большинства фермеров и их недальновидности</w:t>
      </w:r>
      <w:r w:rsidR="00AD1189" w:rsidRPr="00A011FF">
        <w:rPr>
          <w:lang w:val="ru-RU"/>
        </w:rPr>
        <w:t xml:space="preserve">. </w:t>
      </w:r>
      <w:r w:rsidR="00226971" w:rsidRPr="00A011FF">
        <w:rPr>
          <w:lang w:val="ru-RU"/>
        </w:rPr>
        <w:t>Постоянное использование одних и тех же способов обработки почвы приводит к уплотнению слоев грунта, что становится не только физическим барьером, а также сдерживает, благодаря низкому содержанию кислорода, рост корне</w:t>
      </w:r>
      <w:r w:rsidR="00E14F15" w:rsidRPr="00A011FF">
        <w:rPr>
          <w:lang w:val="ru-RU"/>
        </w:rPr>
        <w:t>вой системы</w:t>
      </w:r>
      <w:r w:rsidR="00D05854" w:rsidRPr="00A011FF">
        <w:rPr>
          <w:lang w:val="ru-RU"/>
        </w:rPr>
        <w:t xml:space="preserve">. </w:t>
      </w:r>
      <w:r w:rsidR="00226971" w:rsidRPr="00A011FF">
        <w:rPr>
          <w:lang w:val="ru-RU"/>
        </w:rPr>
        <w:t xml:space="preserve">Инфильтрация воды в подпочвенный слой резко сокращается с одновременным увеличением поверхностного стока, вымыванием </w:t>
      </w:r>
      <w:r w:rsidR="00E14F15" w:rsidRPr="00A011FF">
        <w:rPr>
          <w:lang w:val="ru-RU"/>
        </w:rPr>
        <w:t xml:space="preserve">из </w:t>
      </w:r>
      <w:r w:rsidR="00226971" w:rsidRPr="00A011FF">
        <w:rPr>
          <w:lang w:val="ru-RU"/>
        </w:rPr>
        <w:t>почвы питательных веществ, органических веществ, кальция и семян, постепенным засолением почвы, ветровой и водной эрозией</w:t>
      </w:r>
      <w:r w:rsidR="006C4D93" w:rsidRPr="00A011FF">
        <w:rPr>
          <w:lang w:val="ru-RU"/>
        </w:rPr>
        <w:t xml:space="preserve">. </w:t>
      </w:r>
      <w:r w:rsidR="00747F21" w:rsidRPr="00A011FF">
        <w:rPr>
          <w:lang w:val="ru-RU"/>
        </w:rPr>
        <w:t>Это, в конечном счете, приводит к переводу значительных площадей пахотных земель, которые больше не могут использоваться под выращивани</w:t>
      </w:r>
      <w:r w:rsidR="00E14F15" w:rsidRPr="00A011FF">
        <w:rPr>
          <w:lang w:val="ru-RU"/>
        </w:rPr>
        <w:t>е</w:t>
      </w:r>
      <w:r w:rsidR="00747F21" w:rsidRPr="00A011FF">
        <w:rPr>
          <w:lang w:val="ru-RU"/>
        </w:rPr>
        <w:t xml:space="preserve"> урожая, в заброшенные земли. </w:t>
      </w:r>
      <w:r w:rsidR="00B55627" w:rsidRPr="00A011FF">
        <w:rPr>
          <w:lang w:val="ru-RU"/>
        </w:rPr>
        <w:t xml:space="preserve"> </w:t>
      </w:r>
      <w:r w:rsidR="00747F21" w:rsidRPr="00A011FF">
        <w:rPr>
          <w:lang w:val="ru-RU"/>
        </w:rPr>
        <w:t>Производство риса служит еще одним ярким примером негативных последствий для окружающей среды в результате постоянного выращивания монокультуры на протяжении многих лет. При дешевой оросительной воде</w:t>
      </w:r>
      <w:r w:rsidR="00781AEF" w:rsidRPr="00A011FF">
        <w:rPr>
          <w:lang w:val="ru-RU"/>
        </w:rPr>
        <w:t xml:space="preserve"> и</w:t>
      </w:r>
      <w:r w:rsidR="00747F21" w:rsidRPr="00A011FF">
        <w:rPr>
          <w:lang w:val="ru-RU"/>
        </w:rPr>
        <w:t xml:space="preserve"> стабильным рынк</w:t>
      </w:r>
      <w:r w:rsidR="00E14F15" w:rsidRPr="00A011FF">
        <w:rPr>
          <w:lang w:val="ru-RU"/>
        </w:rPr>
        <w:t>е</w:t>
      </w:r>
      <w:r w:rsidR="00747F21" w:rsidRPr="00A011FF">
        <w:rPr>
          <w:lang w:val="ru-RU"/>
        </w:rPr>
        <w:t xml:space="preserve"> продаж производител</w:t>
      </w:r>
      <w:r w:rsidR="00781AEF" w:rsidRPr="00A011FF">
        <w:rPr>
          <w:lang w:val="ru-RU"/>
        </w:rPr>
        <w:t>и риса не видят</w:t>
      </w:r>
      <w:r w:rsidR="00747F21" w:rsidRPr="00A011FF">
        <w:rPr>
          <w:lang w:val="ru-RU"/>
        </w:rPr>
        <w:t xml:space="preserve"> </w:t>
      </w:r>
      <w:r w:rsidR="00781AEF" w:rsidRPr="00A011FF">
        <w:rPr>
          <w:lang w:val="ru-RU"/>
        </w:rPr>
        <w:t xml:space="preserve">необходимости в применении </w:t>
      </w:r>
      <w:r w:rsidR="006E79CE" w:rsidRPr="00A011FF">
        <w:rPr>
          <w:lang w:val="ru-RU"/>
        </w:rPr>
        <w:t>севооборота</w:t>
      </w:r>
      <w:r w:rsidR="00781AEF" w:rsidRPr="00A011FF">
        <w:rPr>
          <w:lang w:val="ru-RU"/>
        </w:rPr>
        <w:t xml:space="preserve"> при выращивании риса, что в результате, приводит к сильному засолению почв и уменьшению </w:t>
      </w:r>
      <w:r w:rsidR="003C3D16" w:rsidRPr="00A011FF">
        <w:rPr>
          <w:lang w:val="ru-RU"/>
        </w:rPr>
        <w:t xml:space="preserve">их </w:t>
      </w:r>
      <w:r w:rsidR="00781AEF" w:rsidRPr="00A011FF">
        <w:rPr>
          <w:lang w:val="ru-RU"/>
        </w:rPr>
        <w:t>плодородности.</w:t>
      </w:r>
    </w:p>
    <w:p w:rsidR="00F977F6" w:rsidRPr="00A011FF" w:rsidRDefault="00AE27CD" w:rsidP="00B14397">
      <w:pPr>
        <w:pStyle w:val="Paranumbered"/>
        <w:rPr>
          <w:lang w:val="ru-RU"/>
        </w:rPr>
      </w:pPr>
      <w:r w:rsidRPr="00A011FF">
        <w:rPr>
          <w:lang w:val="ru-RU"/>
        </w:rPr>
        <w:t xml:space="preserve">Правительством было сделано несколько попыток по оживлению технологии </w:t>
      </w:r>
      <w:r w:rsidR="006E79CE" w:rsidRPr="00A011FF">
        <w:rPr>
          <w:lang w:val="ru-RU"/>
        </w:rPr>
        <w:t>севооборота</w:t>
      </w:r>
      <w:r w:rsidRPr="00A011FF">
        <w:rPr>
          <w:lang w:val="ru-RU"/>
        </w:rPr>
        <w:t xml:space="preserve"> и отхода от выращивания монокультуры</w:t>
      </w:r>
      <w:r w:rsidR="00F977F6" w:rsidRPr="00A011FF">
        <w:rPr>
          <w:lang w:val="ru-RU"/>
        </w:rPr>
        <w:t xml:space="preserve">. </w:t>
      </w:r>
      <w:r w:rsidRPr="00A011FF">
        <w:rPr>
          <w:lang w:val="ru-RU"/>
        </w:rPr>
        <w:t>Как таковая</w:t>
      </w:r>
      <w:r w:rsidR="003C3D16" w:rsidRPr="00A011FF">
        <w:rPr>
          <w:lang w:val="ru-RU"/>
        </w:rPr>
        <w:t>,</w:t>
      </w:r>
      <w:r w:rsidRPr="00A011FF">
        <w:rPr>
          <w:lang w:val="ru-RU"/>
        </w:rPr>
        <w:t xml:space="preserve"> диверсификация культур вошла в Программу развития сельскохозяйственного и промышленного секторов на </w:t>
      </w:r>
      <w:r w:rsidR="00D72FFF" w:rsidRPr="00A011FF">
        <w:rPr>
          <w:lang w:val="ru-RU"/>
        </w:rPr>
        <w:t>2010</w:t>
      </w:r>
      <w:r w:rsidRPr="00A011FF">
        <w:rPr>
          <w:lang w:val="ru-RU"/>
        </w:rPr>
        <w:t xml:space="preserve"> г.</w:t>
      </w:r>
      <w:r w:rsidR="00D72FFF" w:rsidRPr="00A011FF">
        <w:rPr>
          <w:lang w:val="ru-RU"/>
        </w:rPr>
        <w:t>-2014</w:t>
      </w:r>
      <w:r w:rsidRPr="00A011FF">
        <w:rPr>
          <w:lang w:val="ru-RU"/>
        </w:rPr>
        <w:t xml:space="preserve"> г.</w:t>
      </w:r>
      <w:r w:rsidR="00D72FFF" w:rsidRPr="00A011FF">
        <w:rPr>
          <w:lang w:val="ru-RU"/>
        </w:rPr>
        <w:t xml:space="preserve">, </w:t>
      </w:r>
      <w:r w:rsidRPr="00A011FF">
        <w:rPr>
          <w:lang w:val="ru-RU"/>
        </w:rPr>
        <w:t>программу «Агробизнес</w:t>
      </w:r>
      <w:r w:rsidR="00D72FFF" w:rsidRPr="00A011FF">
        <w:rPr>
          <w:lang w:val="ru-RU"/>
        </w:rPr>
        <w:t xml:space="preserve"> 2020</w:t>
      </w:r>
      <w:r w:rsidRPr="00A011FF">
        <w:rPr>
          <w:lang w:val="ru-RU"/>
        </w:rPr>
        <w:t xml:space="preserve">» и в Генеральный план </w:t>
      </w:r>
      <w:r w:rsidR="00A56BA9" w:rsidRPr="00A011FF">
        <w:rPr>
          <w:lang w:val="ru-RU"/>
        </w:rPr>
        <w:t>МСХ по определению зерновых площадей</w:t>
      </w:r>
      <w:r w:rsidR="00D72FFF" w:rsidRPr="00A011FF">
        <w:rPr>
          <w:lang w:val="ru-RU"/>
        </w:rPr>
        <w:t xml:space="preserve">. </w:t>
      </w:r>
      <w:r w:rsidR="00BC02D7" w:rsidRPr="00A011FF">
        <w:rPr>
          <w:lang w:val="ru-RU"/>
        </w:rPr>
        <w:t>В этих документах освещается необходимость в диверсификации культур для приведения структуры урожайных земель в соответствие с научно обоснованными рекомендациями и нормами</w:t>
      </w:r>
      <w:r w:rsidR="00F977F6" w:rsidRPr="00A011FF">
        <w:rPr>
          <w:lang w:val="ru-RU"/>
        </w:rPr>
        <w:t xml:space="preserve">. </w:t>
      </w:r>
      <w:r w:rsidR="000A39CC" w:rsidRPr="00A011FF">
        <w:rPr>
          <w:lang w:val="ru-RU"/>
        </w:rPr>
        <w:t>Для северных областей производства пшеницы, например, правительством рекомендуется использование кормоых бобовых культур в качестве предшествующих условий для улучшения структуры и качества почвы и, тем самым, увеличения урожайности пшеницы в последующие годы</w:t>
      </w:r>
      <w:r w:rsidR="00B64D27" w:rsidRPr="00A011FF">
        <w:rPr>
          <w:lang w:val="ru-RU"/>
        </w:rPr>
        <w:t>.</w:t>
      </w:r>
      <w:r w:rsidR="00C30775" w:rsidRPr="00A011FF">
        <w:rPr>
          <w:lang w:val="ru-RU"/>
        </w:rPr>
        <w:t xml:space="preserve"> </w:t>
      </w:r>
      <w:r w:rsidR="000A39CC" w:rsidRPr="00A011FF">
        <w:rPr>
          <w:lang w:val="ru-RU"/>
        </w:rPr>
        <w:t>Однако</w:t>
      </w:r>
      <w:r w:rsidR="00F977F6" w:rsidRPr="00A011FF">
        <w:rPr>
          <w:lang w:val="ru-RU"/>
        </w:rPr>
        <w:t xml:space="preserve">, </w:t>
      </w:r>
      <w:r w:rsidR="00430DBC" w:rsidRPr="00A011FF">
        <w:rPr>
          <w:lang w:val="ru-RU"/>
        </w:rPr>
        <w:t>до настоящего времени процесс диверсификации проходит очень медленно</w:t>
      </w:r>
      <w:r w:rsidR="00293B56" w:rsidRPr="00A011FF">
        <w:rPr>
          <w:lang w:val="ru-RU"/>
        </w:rPr>
        <w:t xml:space="preserve"> из-за отсутствия хорошо структурированного механизма поддержки </w:t>
      </w:r>
      <w:r w:rsidR="00430DBC" w:rsidRPr="00A011FF">
        <w:rPr>
          <w:lang w:val="ru-RU"/>
        </w:rPr>
        <w:t xml:space="preserve"> </w:t>
      </w:r>
      <w:r w:rsidR="00293B56" w:rsidRPr="00A011FF">
        <w:rPr>
          <w:lang w:val="ru-RU"/>
        </w:rPr>
        <w:t>перехода к такой сельскохозяйственной практике</w:t>
      </w:r>
      <w:r w:rsidR="00A21543" w:rsidRPr="00A011FF">
        <w:rPr>
          <w:lang w:val="ru-RU"/>
        </w:rPr>
        <w:t>, в частности</w:t>
      </w:r>
      <w:r w:rsidR="003C3D16" w:rsidRPr="00A011FF">
        <w:rPr>
          <w:lang w:val="ru-RU"/>
        </w:rPr>
        <w:t>,</w:t>
      </w:r>
      <w:r w:rsidR="00A21543" w:rsidRPr="00A011FF">
        <w:rPr>
          <w:lang w:val="ru-RU"/>
        </w:rPr>
        <w:t xml:space="preserve"> для малых и средних сельхозпроизводителей</w:t>
      </w:r>
      <w:r w:rsidR="00F977F6" w:rsidRPr="00A011FF">
        <w:rPr>
          <w:lang w:val="ru-RU"/>
        </w:rPr>
        <w:t>.</w:t>
      </w:r>
    </w:p>
    <w:p w:rsidR="00886525" w:rsidRPr="00A011FF" w:rsidRDefault="00A21543" w:rsidP="00B14397">
      <w:pPr>
        <w:pStyle w:val="Paranumbered"/>
        <w:rPr>
          <w:lang w:val="ru-RU"/>
        </w:rPr>
      </w:pPr>
      <w:r w:rsidRPr="00A011FF">
        <w:rPr>
          <w:u w:val="single"/>
          <w:lang w:val="ru-RU"/>
        </w:rPr>
        <w:t>Таким образом</w:t>
      </w:r>
      <w:r w:rsidR="00357A9E" w:rsidRPr="00A011FF">
        <w:rPr>
          <w:lang w:val="ru-RU"/>
        </w:rPr>
        <w:t xml:space="preserve">, </w:t>
      </w:r>
      <w:r w:rsidR="003C3D16" w:rsidRPr="00A011FF">
        <w:rPr>
          <w:lang w:val="ru-RU"/>
        </w:rPr>
        <w:t>первостепнными,</w:t>
      </w:r>
      <w:r w:rsidRPr="00A011FF">
        <w:rPr>
          <w:lang w:val="ru-RU"/>
        </w:rPr>
        <w:t xml:space="preserve"> и требующими решения вопросами </w:t>
      </w:r>
      <w:r w:rsidR="003C3D16" w:rsidRPr="00A011FF">
        <w:rPr>
          <w:lang w:val="ru-RU"/>
        </w:rPr>
        <w:t xml:space="preserve">в </w:t>
      </w:r>
      <w:r w:rsidRPr="00A011FF">
        <w:rPr>
          <w:lang w:val="ru-RU"/>
        </w:rPr>
        <w:t>секторе производства урожайных культур являются, помимо прочих, выращивание могнокультуры и плохая диверсификация сельхозкультур, что приводит к уменьшению плодородия почв, водной и ветровой эрозии</w:t>
      </w:r>
      <w:r w:rsidR="00283013" w:rsidRPr="00A011FF">
        <w:rPr>
          <w:lang w:val="ru-RU"/>
        </w:rPr>
        <w:t xml:space="preserve">; </w:t>
      </w:r>
      <w:r w:rsidRPr="00A011FF">
        <w:rPr>
          <w:lang w:val="ru-RU"/>
        </w:rPr>
        <w:t xml:space="preserve">разобщенность фермерских хозяйств и участков земель, что затрудняет применение </w:t>
      </w:r>
      <w:r w:rsidR="006E79CE" w:rsidRPr="00A011FF">
        <w:rPr>
          <w:lang w:val="ru-RU"/>
        </w:rPr>
        <w:t>севооборота</w:t>
      </w:r>
      <w:r w:rsidRPr="00A011FF">
        <w:rPr>
          <w:lang w:val="ru-RU"/>
        </w:rPr>
        <w:t xml:space="preserve"> и современных ресурсосберегающих технологий</w:t>
      </w:r>
      <w:r w:rsidR="00D72FFF" w:rsidRPr="000568C3">
        <w:rPr>
          <w:rStyle w:val="ae"/>
        </w:rPr>
        <w:footnoteReference w:id="23"/>
      </w:r>
      <w:r w:rsidR="00886525" w:rsidRPr="00A011FF">
        <w:rPr>
          <w:lang w:val="ru-RU"/>
        </w:rPr>
        <w:t xml:space="preserve">; </w:t>
      </w:r>
      <w:r w:rsidR="00E035EF" w:rsidRPr="00A011FF">
        <w:rPr>
          <w:lang w:val="ru-RU"/>
        </w:rPr>
        <w:t>устаревшие оросительные сети, приводящие к засолению орошаемых пахотных земель и сокращению урожайности  сельхозкультур</w:t>
      </w:r>
      <w:r w:rsidR="00886525" w:rsidRPr="00A011FF">
        <w:rPr>
          <w:lang w:val="ru-RU"/>
        </w:rPr>
        <w:t xml:space="preserve">; </w:t>
      </w:r>
      <w:r w:rsidR="00E035EF" w:rsidRPr="00A011FF">
        <w:rPr>
          <w:lang w:val="ru-RU"/>
        </w:rPr>
        <w:t xml:space="preserve">низкий процент использования водосберегающих технологий </w:t>
      </w:r>
      <w:r w:rsidR="00126B73" w:rsidRPr="00A011FF">
        <w:rPr>
          <w:lang w:val="ru-RU"/>
        </w:rPr>
        <w:t>(</w:t>
      </w:r>
      <w:r w:rsidR="00E035EF" w:rsidRPr="00A011FF">
        <w:rPr>
          <w:lang w:val="ru-RU"/>
        </w:rPr>
        <w:t>например</w:t>
      </w:r>
      <w:r w:rsidR="00126B73" w:rsidRPr="00A011FF">
        <w:rPr>
          <w:lang w:val="ru-RU"/>
        </w:rPr>
        <w:t xml:space="preserve">, </w:t>
      </w:r>
      <w:r w:rsidR="00E035EF" w:rsidRPr="00A011FF">
        <w:rPr>
          <w:lang w:val="ru-RU"/>
        </w:rPr>
        <w:t>капельного орошения</w:t>
      </w:r>
      <w:r w:rsidR="00126B73" w:rsidRPr="00A011FF">
        <w:rPr>
          <w:lang w:val="ru-RU"/>
        </w:rPr>
        <w:t xml:space="preserve">, </w:t>
      </w:r>
      <w:r w:rsidR="00E035EF" w:rsidRPr="00A011FF">
        <w:rPr>
          <w:lang w:val="ru-RU"/>
        </w:rPr>
        <w:t>увлажнения</w:t>
      </w:r>
      <w:r w:rsidR="00126B73" w:rsidRPr="00A011FF">
        <w:rPr>
          <w:lang w:val="ru-RU"/>
        </w:rPr>
        <w:t xml:space="preserve">, </w:t>
      </w:r>
      <w:r w:rsidR="00E035EF" w:rsidRPr="00A011FF">
        <w:rPr>
          <w:lang w:val="ru-RU"/>
        </w:rPr>
        <w:t>дождевания</w:t>
      </w:r>
      <w:r w:rsidR="00126B73" w:rsidRPr="00A011FF">
        <w:rPr>
          <w:lang w:val="ru-RU"/>
        </w:rPr>
        <w:t>)</w:t>
      </w:r>
      <w:r w:rsidR="00886525" w:rsidRPr="00A011FF">
        <w:rPr>
          <w:lang w:val="ru-RU"/>
        </w:rPr>
        <w:t xml:space="preserve">; </w:t>
      </w:r>
      <w:r w:rsidR="00E035EF" w:rsidRPr="00A011FF">
        <w:rPr>
          <w:lang w:val="ru-RU"/>
        </w:rPr>
        <w:t>недостаточное распространение знаний</w:t>
      </w:r>
      <w:r w:rsidR="00357A9E" w:rsidRPr="00A011FF">
        <w:rPr>
          <w:lang w:val="ru-RU"/>
        </w:rPr>
        <w:t xml:space="preserve"> </w:t>
      </w:r>
      <w:r w:rsidR="007F6831" w:rsidRPr="00A011FF">
        <w:rPr>
          <w:lang w:val="ru-RU"/>
        </w:rPr>
        <w:t>о новых и более эффективных технологиях и отсутствие обучения для фермеров</w:t>
      </w:r>
      <w:r w:rsidR="00357A9E" w:rsidRPr="00A011FF">
        <w:rPr>
          <w:lang w:val="ru-RU"/>
        </w:rPr>
        <w:t xml:space="preserve">; </w:t>
      </w:r>
      <w:r w:rsidR="007F6831" w:rsidRPr="00A011FF">
        <w:rPr>
          <w:lang w:val="ru-RU"/>
        </w:rPr>
        <w:t>ограниченный доступ к недорогим кредитам для владельцев среднего и малого бизнеса</w:t>
      </w:r>
      <w:r w:rsidR="00357A9E" w:rsidRPr="00A011FF">
        <w:rPr>
          <w:lang w:val="ru-RU"/>
        </w:rPr>
        <w:t xml:space="preserve">; </w:t>
      </w:r>
      <w:r w:rsidR="007F6831" w:rsidRPr="00A011FF">
        <w:rPr>
          <w:lang w:val="ru-RU"/>
        </w:rPr>
        <w:t>несовершенное законодательство, касающееся требований к обеспечению устойчивого управления земельными ресурсами</w:t>
      </w:r>
      <w:r w:rsidR="00F54178" w:rsidRPr="00A011FF">
        <w:rPr>
          <w:lang w:val="ru-RU"/>
        </w:rPr>
        <w:t xml:space="preserve"> </w:t>
      </w:r>
      <w:r w:rsidR="00357A9E" w:rsidRPr="00A011FF">
        <w:rPr>
          <w:lang w:val="ru-RU"/>
        </w:rPr>
        <w:t>(</w:t>
      </w:r>
      <w:r w:rsidR="00AD1896" w:rsidRPr="00A011FF">
        <w:rPr>
          <w:lang w:val="ru-RU"/>
        </w:rPr>
        <w:t>отсутствие требований к устойчивости пахотных земель, сенокосных угодий и пастбищ</w:t>
      </w:r>
      <w:r w:rsidR="00357A9E" w:rsidRPr="00A011FF">
        <w:rPr>
          <w:lang w:val="ru-RU"/>
        </w:rPr>
        <w:t xml:space="preserve">) </w:t>
      </w:r>
      <w:r w:rsidR="00AD1896" w:rsidRPr="00A011FF">
        <w:rPr>
          <w:lang w:val="ru-RU"/>
        </w:rPr>
        <w:t>и агрохимического мониторинга</w:t>
      </w:r>
      <w:r w:rsidR="00357A9E" w:rsidRPr="00A011FF">
        <w:rPr>
          <w:lang w:val="ru-RU"/>
        </w:rPr>
        <w:t>.</w:t>
      </w:r>
    </w:p>
    <w:p w:rsidR="00886525" w:rsidRPr="000568C3" w:rsidRDefault="00497CD7" w:rsidP="007C31FD">
      <w:pPr>
        <w:pStyle w:val="3"/>
        <w:jc w:val="both"/>
      </w:pPr>
      <w:bookmarkStart w:id="7" w:name="_Toc410982096"/>
      <w:r>
        <w:rPr>
          <w:lang w:val="ru-RU"/>
        </w:rPr>
        <w:lastRenderedPageBreak/>
        <w:t>Животноводство</w:t>
      </w:r>
      <w:r w:rsidRPr="00497CD7">
        <w:t xml:space="preserve"> </w:t>
      </w:r>
      <w:r>
        <w:rPr>
          <w:lang w:val="ru-RU"/>
        </w:rPr>
        <w:t>и</w:t>
      </w:r>
      <w:r w:rsidRPr="00497CD7">
        <w:t xml:space="preserve"> </w:t>
      </w:r>
      <w:r>
        <w:rPr>
          <w:lang w:val="ru-RU"/>
        </w:rPr>
        <w:t>воздействие</w:t>
      </w:r>
      <w:r w:rsidRPr="00497CD7">
        <w:t xml:space="preserve"> </w:t>
      </w:r>
      <w:r>
        <w:rPr>
          <w:lang w:val="ru-RU"/>
        </w:rPr>
        <w:t>деградации</w:t>
      </w:r>
      <w:r w:rsidRPr="00497CD7">
        <w:t xml:space="preserve"> </w:t>
      </w:r>
      <w:r>
        <w:rPr>
          <w:lang w:val="ru-RU"/>
        </w:rPr>
        <w:t>земель</w:t>
      </w:r>
      <w:r w:rsidRPr="00497CD7">
        <w:t xml:space="preserve"> </w:t>
      </w:r>
      <w:bookmarkEnd w:id="7"/>
    </w:p>
    <w:p w:rsidR="00886525" w:rsidRPr="00E07BEB" w:rsidRDefault="0053682C" w:rsidP="00B14397">
      <w:pPr>
        <w:pStyle w:val="Paranumbered"/>
      </w:pPr>
      <w:r w:rsidRPr="00A011FF">
        <w:rPr>
          <w:lang w:val="ru-RU"/>
        </w:rPr>
        <w:t>Сельск</w:t>
      </w:r>
      <w:r w:rsidR="00345609" w:rsidRPr="00A011FF">
        <w:rPr>
          <w:lang w:val="ru-RU"/>
        </w:rPr>
        <w:t>ие</w:t>
      </w:r>
      <w:r w:rsidRPr="00A011FF">
        <w:rPr>
          <w:lang w:val="ru-RU"/>
        </w:rPr>
        <w:t xml:space="preserve"> домашние хозяйства </w:t>
      </w:r>
      <w:r w:rsidR="00FB45EC" w:rsidRPr="00A011FF">
        <w:rPr>
          <w:lang w:val="ru-RU"/>
        </w:rPr>
        <w:t>(</w:t>
      </w:r>
      <w:r w:rsidR="00345609" w:rsidRPr="00A011FF">
        <w:rPr>
          <w:lang w:val="ru-RU"/>
        </w:rPr>
        <w:t>малые и средние</w:t>
      </w:r>
      <w:r w:rsidR="00FB45EC" w:rsidRPr="00A011FF">
        <w:rPr>
          <w:lang w:val="ru-RU"/>
        </w:rPr>
        <w:t xml:space="preserve">) </w:t>
      </w:r>
      <w:r w:rsidR="00345609" w:rsidRPr="00A011FF">
        <w:rPr>
          <w:lang w:val="ru-RU"/>
        </w:rPr>
        <w:t xml:space="preserve">преобладают в сельскохозяйственном секторе животноводства </w:t>
      </w:r>
      <w:r w:rsidR="00E07BEB" w:rsidRPr="00A011FF">
        <w:rPr>
          <w:lang w:val="ru-RU"/>
        </w:rPr>
        <w:t>и  являются основными поставщиками мяса на рынок страны</w:t>
      </w:r>
      <w:r w:rsidR="00FB45EC" w:rsidRPr="00A011FF">
        <w:rPr>
          <w:lang w:val="ru-RU"/>
        </w:rPr>
        <w:t xml:space="preserve">. </w:t>
      </w:r>
      <w:r w:rsidR="00E07BEB" w:rsidRPr="00A011FF">
        <w:rPr>
          <w:lang w:val="ru-RU"/>
        </w:rPr>
        <w:t>В домашних хозяйствах содержится</w:t>
      </w:r>
      <w:r w:rsidR="00886525" w:rsidRPr="00A011FF">
        <w:rPr>
          <w:lang w:val="ru-RU"/>
        </w:rPr>
        <w:t xml:space="preserve"> 82</w:t>
      </w:r>
      <w:r w:rsidR="00E07BEB" w:rsidRPr="00A011FF">
        <w:rPr>
          <w:lang w:val="ru-RU"/>
        </w:rPr>
        <w:t>,</w:t>
      </w:r>
      <w:r w:rsidR="00886525" w:rsidRPr="00A011FF">
        <w:rPr>
          <w:lang w:val="ru-RU"/>
        </w:rPr>
        <w:t xml:space="preserve">4% </w:t>
      </w:r>
      <w:r w:rsidR="00E07BEB" w:rsidRPr="00A011FF">
        <w:rPr>
          <w:lang w:val="ru-RU"/>
        </w:rPr>
        <w:t>крупного рогатого скота</w:t>
      </w:r>
      <w:r w:rsidR="00886525" w:rsidRPr="00A011FF">
        <w:rPr>
          <w:lang w:val="ru-RU"/>
        </w:rPr>
        <w:t>, 70</w:t>
      </w:r>
      <w:r w:rsidR="00E07BEB" w:rsidRPr="00A011FF">
        <w:rPr>
          <w:lang w:val="ru-RU"/>
        </w:rPr>
        <w:t>,</w:t>
      </w:r>
      <w:r w:rsidR="00886525" w:rsidRPr="00A011FF">
        <w:rPr>
          <w:lang w:val="ru-RU"/>
        </w:rPr>
        <w:t xml:space="preserve">2% </w:t>
      </w:r>
      <w:r w:rsidR="00E07BEB" w:rsidRPr="00A011FF">
        <w:rPr>
          <w:lang w:val="ru-RU"/>
        </w:rPr>
        <w:t>мелкого рогатого скота</w:t>
      </w:r>
      <w:r w:rsidR="00886525" w:rsidRPr="00A011FF">
        <w:rPr>
          <w:lang w:val="ru-RU"/>
        </w:rPr>
        <w:t>, 78</w:t>
      </w:r>
      <w:r w:rsidR="00E07BEB" w:rsidRPr="00A011FF">
        <w:rPr>
          <w:lang w:val="ru-RU"/>
        </w:rPr>
        <w:t>,</w:t>
      </w:r>
      <w:r w:rsidR="00886525" w:rsidRPr="00A011FF">
        <w:rPr>
          <w:lang w:val="ru-RU"/>
        </w:rPr>
        <w:t xml:space="preserve">6% </w:t>
      </w:r>
      <w:r w:rsidR="00E07BEB" w:rsidRPr="00A011FF">
        <w:rPr>
          <w:lang w:val="ru-RU"/>
        </w:rPr>
        <w:t>свиней</w:t>
      </w:r>
      <w:r w:rsidR="00886525" w:rsidRPr="00A011FF">
        <w:rPr>
          <w:lang w:val="ru-RU"/>
        </w:rPr>
        <w:t xml:space="preserve">, 72% </w:t>
      </w:r>
      <w:r w:rsidR="00E07BEB" w:rsidRPr="00A011FF">
        <w:rPr>
          <w:lang w:val="ru-RU"/>
        </w:rPr>
        <w:t xml:space="preserve">лошадей и </w:t>
      </w:r>
      <w:r w:rsidR="00886525" w:rsidRPr="00A011FF">
        <w:rPr>
          <w:lang w:val="ru-RU"/>
        </w:rPr>
        <w:t>47</w:t>
      </w:r>
      <w:r w:rsidR="00E07BEB" w:rsidRPr="00A011FF">
        <w:rPr>
          <w:lang w:val="ru-RU"/>
        </w:rPr>
        <w:t>,</w:t>
      </w:r>
      <w:r w:rsidR="00886525" w:rsidRPr="00A011FF">
        <w:rPr>
          <w:lang w:val="ru-RU"/>
        </w:rPr>
        <w:t xml:space="preserve">6% </w:t>
      </w:r>
      <w:r w:rsidR="00E07BEB" w:rsidRPr="00A011FF">
        <w:rPr>
          <w:lang w:val="ru-RU"/>
        </w:rPr>
        <w:t>домашней птицы</w:t>
      </w:r>
      <w:r w:rsidR="00886525" w:rsidRPr="00A011FF">
        <w:rPr>
          <w:lang w:val="ru-RU"/>
        </w:rPr>
        <w:t xml:space="preserve">. </w:t>
      </w:r>
      <w:r w:rsidR="00E07BEB">
        <w:t>Индикаторы продуктивности животноводства в несколько раз ниже международных показателей</w:t>
      </w:r>
      <w:r w:rsidR="00886525" w:rsidRPr="000568C3">
        <w:rPr>
          <w:rStyle w:val="ae"/>
        </w:rPr>
        <w:footnoteReference w:id="24"/>
      </w:r>
      <w:r w:rsidR="00886525" w:rsidRPr="00E07BEB">
        <w:t>.</w:t>
      </w:r>
    </w:p>
    <w:p w:rsidR="00640CA5" w:rsidRPr="00A011FF" w:rsidRDefault="00E07BEB" w:rsidP="00B14397">
      <w:pPr>
        <w:pStyle w:val="Paranumbered"/>
        <w:rPr>
          <w:lang w:val="ru-RU"/>
        </w:rPr>
      </w:pPr>
      <w:r w:rsidRPr="00A011FF">
        <w:rPr>
          <w:lang w:val="ru-RU"/>
        </w:rPr>
        <w:t>В настоящее время</w:t>
      </w:r>
      <w:r w:rsidR="00CE5E11" w:rsidRPr="00A011FF">
        <w:rPr>
          <w:lang w:val="ru-RU"/>
        </w:rPr>
        <w:t xml:space="preserve">, </w:t>
      </w:r>
      <w:r w:rsidR="00D20309" w:rsidRPr="00A011FF">
        <w:rPr>
          <w:lang w:val="ru-RU"/>
        </w:rPr>
        <w:t>при активной поддержке со стороны государства, наблюдается положительная тенденция увеличения поголовья скота</w:t>
      </w:r>
      <w:r w:rsidR="00FB45EC" w:rsidRPr="00A011FF">
        <w:rPr>
          <w:lang w:val="ru-RU"/>
        </w:rPr>
        <w:t xml:space="preserve">. </w:t>
      </w:r>
      <w:r w:rsidR="00D20309" w:rsidRPr="00A011FF">
        <w:rPr>
          <w:lang w:val="ru-RU"/>
        </w:rPr>
        <w:t>Однако</w:t>
      </w:r>
      <w:r w:rsidR="00CE5E11" w:rsidRPr="00A011FF">
        <w:rPr>
          <w:lang w:val="ru-RU"/>
        </w:rPr>
        <w:t xml:space="preserve">, </w:t>
      </w:r>
      <w:r w:rsidR="00D20309" w:rsidRPr="00A011FF">
        <w:rPr>
          <w:lang w:val="ru-RU"/>
        </w:rPr>
        <w:t>в секторе продолжает оставаться дефицит кормов хорошего качества для скота</w:t>
      </w:r>
      <w:r w:rsidR="00357A9E" w:rsidRPr="00A011FF">
        <w:rPr>
          <w:lang w:val="ru-RU"/>
        </w:rPr>
        <w:t>.</w:t>
      </w:r>
      <w:r w:rsidR="00D20309" w:rsidRPr="00A011FF">
        <w:rPr>
          <w:lang w:val="ru-RU"/>
        </w:rPr>
        <w:t xml:space="preserve"> Даже притом что Казахстан является </w:t>
      </w:r>
      <w:r w:rsidR="00FB45EC" w:rsidRPr="00A011FF">
        <w:rPr>
          <w:lang w:val="ru-RU"/>
        </w:rPr>
        <w:t>5</w:t>
      </w:r>
      <w:r w:rsidR="00D20309" w:rsidRPr="00A011FF">
        <w:rPr>
          <w:lang w:val="ru-RU"/>
        </w:rPr>
        <w:t xml:space="preserve">-ой страной в мире по имеющимся пастбищным ресурсам </w:t>
      </w:r>
      <w:r w:rsidR="00FB45EC" w:rsidRPr="00A011FF">
        <w:rPr>
          <w:lang w:val="ru-RU"/>
        </w:rPr>
        <w:t xml:space="preserve">(187 </w:t>
      </w:r>
      <w:r w:rsidR="00D20309" w:rsidRPr="00A011FF">
        <w:rPr>
          <w:lang w:val="ru-RU"/>
        </w:rPr>
        <w:t>млн. га</w:t>
      </w:r>
      <w:r w:rsidR="00FB45EC" w:rsidRPr="00A011FF">
        <w:rPr>
          <w:lang w:val="ru-RU"/>
        </w:rPr>
        <w:t>),</w:t>
      </w:r>
      <w:r w:rsidR="00D20309" w:rsidRPr="00A011FF">
        <w:rPr>
          <w:lang w:val="ru-RU"/>
        </w:rPr>
        <w:t xml:space="preserve"> всего лишь</w:t>
      </w:r>
      <w:r w:rsidR="004560D2" w:rsidRPr="00A011FF">
        <w:rPr>
          <w:lang w:val="ru-RU"/>
        </w:rPr>
        <w:t xml:space="preserve"> 77 </w:t>
      </w:r>
      <w:r w:rsidR="00D20309" w:rsidRPr="00A011FF">
        <w:rPr>
          <w:lang w:val="ru-RU"/>
        </w:rPr>
        <w:t xml:space="preserve">млн. га или </w:t>
      </w:r>
      <w:r w:rsidR="004560D2" w:rsidRPr="00A011FF">
        <w:rPr>
          <w:lang w:val="ru-RU"/>
        </w:rPr>
        <w:t>40</w:t>
      </w:r>
      <w:r w:rsidR="00D20309" w:rsidRPr="00A011FF">
        <w:rPr>
          <w:lang w:val="ru-RU"/>
        </w:rPr>
        <w:t>,</w:t>
      </w:r>
      <w:r w:rsidR="004560D2" w:rsidRPr="00A011FF">
        <w:rPr>
          <w:lang w:val="ru-RU"/>
        </w:rPr>
        <w:t xml:space="preserve">7% </w:t>
      </w:r>
      <w:r w:rsidR="00D20309" w:rsidRPr="00A011FF">
        <w:rPr>
          <w:lang w:val="ru-RU"/>
        </w:rPr>
        <w:t>этих пастбищных ресурсов используется</w:t>
      </w:r>
      <w:r w:rsidR="00787DC1" w:rsidRPr="00A011FF">
        <w:rPr>
          <w:lang w:val="ru-RU"/>
        </w:rPr>
        <w:t xml:space="preserve">, </w:t>
      </w:r>
      <w:r w:rsidR="00D20309" w:rsidRPr="00A011FF">
        <w:rPr>
          <w:lang w:val="ru-RU"/>
        </w:rPr>
        <w:t>из которых только</w:t>
      </w:r>
      <w:r w:rsidR="00DD6ED5" w:rsidRPr="00A011FF">
        <w:rPr>
          <w:lang w:val="ru-RU"/>
        </w:rPr>
        <w:t xml:space="preserve"> 67% </w:t>
      </w:r>
      <w:r w:rsidR="00D20309" w:rsidRPr="00A011FF">
        <w:rPr>
          <w:lang w:val="ru-RU"/>
        </w:rPr>
        <w:t>пастбищных земель являются подходящими для выпаса, так как на них имеются корма хорошего качества</w:t>
      </w:r>
      <w:r w:rsidR="004560D2" w:rsidRPr="00A011FF">
        <w:rPr>
          <w:lang w:val="ru-RU"/>
        </w:rPr>
        <w:t xml:space="preserve">. </w:t>
      </w:r>
    </w:p>
    <w:p w:rsidR="00C93928" w:rsidRPr="00037B45" w:rsidRDefault="00D20309" w:rsidP="00B14397">
      <w:pPr>
        <w:pStyle w:val="Paranumbered"/>
      </w:pPr>
      <w:r w:rsidRPr="00A011FF">
        <w:rPr>
          <w:lang w:val="ru-RU"/>
        </w:rPr>
        <w:t>На состояние пастбищных земель Казахстана оказывает влияние неравномерное их использование</w:t>
      </w:r>
      <w:r w:rsidR="00640CA5" w:rsidRPr="00A011FF">
        <w:rPr>
          <w:lang w:val="ru-RU"/>
        </w:rPr>
        <w:t xml:space="preserve">. </w:t>
      </w:r>
      <w:r w:rsidR="00270AE6" w:rsidRPr="00A011FF">
        <w:rPr>
          <w:lang w:val="ru-RU"/>
        </w:rPr>
        <w:t>Более чем на</w:t>
      </w:r>
      <w:r w:rsidR="00B46027" w:rsidRPr="00A011FF">
        <w:rPr>
          <w:lang w:val="ru-RU"/>
        </w:rPr>
        <w:t xml:space="preserve"> 125 </w:t>
      </w:r>
      <w:r w:rsidR="00270AE6" w:rsidRPr="00A011FF">
        <w:rPr>
          <w:lang w:val="ru-RU"/>
        </w:rPr>
        <w:t>млн. пастбищных земель ощущается нехватка мест водопоя, что ограничивает их использование</w:t>
      </w:r>
      <w:r w:rsidR="00640CA5" w:rsidRPr="00A011FF">
        <w:rPr>
          <w:lang w:val="ru-RU"/>
        </w:rPr>
        <w:t xml:space="preserve">. </w:t>
      </w:r>
      <w:r w:rsidR="00887EBC" w:rsidRPr="00A011FF">
        <w:rPr>
          <w:lang w:val="ru-RU"/>
        </w:rPr>
        <w:t>С</w:t>
      </w:r>
      <w:r w:rsidR="00270AE6" w:rsidRPr="00A011FF">
        <w:rPr>
          <w:lang w:val="ru-RU"/>
        </w:rPr>
        <w:t xml:space="preserve"> другой стороны</w:t>
      </w:r>
      <w:r w:rsidR="00640CA5" w:rsidRPr="00A011FF">
        <w:rPr>
          <w:lang w:val="ru-RU"/>
        </w:rPr>
        <w:t xml:space="preserve">, </w:t>
      </w:r>
      <w:r w:rsidR="00270AE6" w:rsidRPr="00A011FF">
        <w:rPr>
          <w:lang w:val="ru-RU"/>
        </w:rPr>
        <w:t xml:space="preserve">некоторые пастбища чрезмерно </w:t>
      </w:r>
      <w:r w:rsidR="00037B45" w:rsidRPr="00A011FF">
        <w:rPr>
          <w:lang w:val="ru-RU"/>
        </w:rPr>
        <w:t>эксплуатируются</w:t>
      </w:r>
      <w:r w:rsidR="00270AE6" w:rsidRPr="00A011FF">
        <w:rPr>
          <w:lang w:val="ru-RU"/>
        </w:rPr>
        <w:t>, например</w:t>
      </w:r>
      <w:r w:rsidR="00B46027" w:rsidRPr="00A011FF">
        <w:rPr>
          <w:lang w:val="ru-RU"/>
        </w:rPr>
        <w:t xml:space="preserve"> 27</w:t>
      </w:r>
      <w:r w:rsidR="00270AE6" w:rsidRPr="00A011FF">
        <w:rPr>
          <w:lang w:val="ru-RU"/>
        </w:rPr>
        <w:t>,</w:t>
      </w:r>
      <w:r w:rsidR="00B46027" w:rsidRPr="00A011FF">
        <w:rPr>
          <w:lang w:val="ru-RU"/>
        </w:rPr>
        <w:t xml:space="preserve">1 </w:t>
      </w:r>
      <w:r w:rsidR="00270AE6" w:rsidRPr="00A011FF">
        <w:rPr>
          <w:lang w:val="ru-RU"/>
        </w:rPr>
        <w:t>млн. га пастбищ, расположенных</w:t>
      </w:r>
      <w:r w:rsidR="00B46027" w:rsidRPr="00A011FF">
        <w:rPr>
          <w:lang w:val="ru-RU"/>
        </w:rPr>
        <w:t xml:space="preserve"> </w:t>
      </w:r>
      <w:r w:rsidR="00270AE6" w:rsidRPr="00A011FF">
        <w:rPr>
          <w:lang w:val="ru-RU"/>
        </w:rPr>
        <w:t xml:space="preserve">вокруг населенных территорий, классифицируются как высоко деградированные из-за неустойчивого их использования. Количество голов домашнего скота, находящегося в собственности сельских семей в Казахстане, часто слишком малое, чтобы оправдать стоимость перевода  </w:t>
      </w:r>
      <w:r w:rsidR="00C82AD8" w:rsidRPr="00A011FF">
        <w:rPr>
          <w:lang w:val="ru-RU"/>
        </w:rPr>
        <w:t>(</w:t>
      </w:r>
      <w:r w:rsidR="00C3669B" w:rsidRPr="00A011FF">
        <w:rPr>
          <w:lang w:val="ru-RU"/>
        </w:rPr>
        <w:t xml:space="preserve">то есть транспортные расходы, расходы на топливо, наем </w:t>
      </w:r>
      <w:r w:rsidR="00EF2AA8" w:rsidRPr="00A011FF">
        <w:rPr>
          <w:lang w:val="ru-RU"/>
        </w:rPr>
        <w:t>чабана</w:t>
      </w:r>
      <w:r w:rsidR="00C82AD8" w:rsidRPr="00A011FF">
        <w:rPr>
          <w:lang w:val="ru-RU"/>
        </w:rPr>
        <w:t xml:space="preserve">) </w:t>
      </w:r>
      <w:r w:rsidR="00270AE6" w:rsidRPr="00A011FF">
        <w:rPr>
          <w:lang w:val="ru-RU"/>
        </w:rPr>
        <w:t>стада на отдаленные пастбища</w:t>
      </w:r>
      <w:r w:rsidR="008270C6" w:rsidRPr="00A011FF">
        <w:rPr>
          <w:lang w:val="ru-RU"/>
        </w:rPr>
        <w:t>.</w:t>
      </w:r>
      <w:r w:rsidR="004761F9" w:rsidRPr="000568C3">
        <w:rPr>
          <w:rStyle w:val="ae"/>
        </w:rPr>
        <w:footnoteReference w:id="25"/>
      </w:r>
      <w:r w:rsidR="008270C6" w:rsidRPr="00A011FF">
        <w:rPr>
          <w:lang w:val="ru-RU"/>
        </w:rPr>
        <w:t xml:space="preserve"> </w:t>
      </w:r>
      <w:r w:rsidR="00C3669B" w:rsidRPr="00A011FF">
        <w:rPr>
          <w:lang w:val="ru-RU"/>
        </w:rPr>
        <w:t>Более того</w:t>
      </w:r>
      <w:r w:rsidR="008270C6" w:rsidRPr="00A011FF">
        <w:rPr>
          <w:lang w:val="ru-RU"/>
        </w:rPr>
        <w:t xml:space="preserve">, </w:t>
      </w:r>
      <w:r w:rsidR="00C3669B" w:rsidRPr="00A011FF">
        <w:rPr>
          <w:lang w:val="ru-RU"/>
        </w:rPr>
        <w:t xml:space="preserve">плохая инфраструктура </w:t>
      </w:r>
      <w:r w:rsidR="00A504BC" w:rsidRPr="00A011FF">
        <w:rPr>
          <w:lang w:val="ru-RU"/>
        </w:rPr>
        <w:t>отгонных</w:t>
      </w:r>
      <w:r w:rsidR="00C3669B" w:rsidRPr="00A011FF">
        <w:rPr>
          <w:lang w:val="ru-RU"/>
        </w:rPr>
        <w:t xml:space="preserve"> пастбищ </w:t>
      </w:r>
      <w:r w:rsidR="00443B66" w:rsidRPr="00A011FF">
        <w:rPr>
          <w:lang w:val="ru-RU"/>
        </w:rPr>
        <w:t>(</w:t>
      </w:r>
      <w:r w:rsidR="00C3669B" w:rsidRPr="00A011FF">
        <w:rPr>
          <w:lang w:val="ru-RU"/>
        </w:rPr>
        <w:t>места водопоя, дороги</w:t>
      </w:r>
      <w:r w:rsidR="00443B66" w:rsidRPr="00A011FF">
        <w:rPr>
          <w:lang w:val="ru-RU"/>
        </w:rPr>
        <w:t xml:space="preserve">, </w:t>
      </w:r>
      <w:r w:rsidR="00C3669B" w:rsidRPr="00A011FF">
        <w:rPr>
          <w:lang w:val="ru-RU"/>
        </w:rPr>
        <w:t xml:space="preserve">сезонные постройки для </w:t>
      </w:r>
      <w:r w:rsidR="00EF2AA8" w:rsidRPr="00A011FF">
        <w:rPr>
          <w:lang w:val="ru-RU"/>
        </w:rPr>
        <w:t>чабанов</w:t>
      </w:r>
      <w:r w:rsidR="00C3669B" w:rsidRPr="00A011FF">
        <w:rPr>
          <w:lang w:val="ru-RU"/>
        </w:rPr>
        <w:t>, электричество</w:t>
      </w:r>
      <w:r w:rsidR="004761F9" w:rsidRPr="00A011FF">
        <w:rPr>
          <w:lang w:val="ru-RU"/>
        </w:rPr>
        <w:t xml:space="preserve">) </w:t>
      </w:r>
      <w:r w:rsidR="00C3669B" w:rsidRPr="00A011FF">
        <w:rPr>
          <w:lang w:val="ru-RU"/>
        </w:rPr>
        <w:t>делает их даже более непривлекательными</w:t>
      </w:r>
      <w:r w:rsidR="00037B45" w:rsidRPr="00A011FF">
        <w:rPr>
          <w:lang w:val="ru-RU"/>
        </w:rPr>
        <w:t>,</w:t>
      </w:r>
      <w:r w:rsidR="00C3669B" w:rsidRPr="00A011FF">
        <w:rPr>
          <w:lang w:val="ru-RU"/>
        </w:rPr>
        <w:t xml:space="preserve"> и эти территории продолжают недостаточно использоваться для выпаса</w:t>
      </w:r>
      <w:r w:rsidR="004761F9" w:rsidRPr="00A011FF">
        <w:rPr>
          <w:lang w:val="ru-RU"/>
        </w:rPr>
        <w:t xml:space="preserve">. </w:t>
      </w:r>
      <w:r w:rsidR="00037B45" w:rsidRPr="00A011FF">
        <w:rPr>
          <w:lang w:val="ru-RU"/>
        </w:rPr>
        <w:t>Продолжается выпас д</w:t>
      </w:r>
      <w:r w:rsidR="00C3669B" w:rsidRPr="00A011FF">
        <w:rPr>
          <w:lang w:val="ru-RU"/>
        </w:rPr>
        <w:t>омашн</w:t>
      </w:r>
      <w:r w:rsidR="00037B45" w:rsidRPr="00A011FF">
        <w:rPr>
          <w:lang w:val="ru-RU"/>
        </w:rPr>
        <w:t>его</w:t>
      </w:r>
      <w:r w:rsidR="00C3669B" w:rsidRPr="00A011FF">
        <w:rPr>
          <w:lang w:val="ru-RU"/>
        </w:rPr>
        <w:t xml:space="preserve"> скот</w:t>
      </w:r>
      <w:r w:rsidR="00037B45" w:rsidRPr="00A011FF">
        <w:rPr>
          <w:lang w:val="ru-RU"/>
        </w:rPr>
        <w:t>а</w:t>
      </w:r>
      <w:r w:rsidR="00C3669B" w:rsidRPr="00A011FF">
        <w:rPr>
          <w:lang w:val="ru-RU"/>
        </w:rPr>
        <w:t xml:space="preserve"> на землях вокруг поселков, в результате чего происходит дальнейшая деградация этих земель, где могут быть корма только низкого качества</w:t>
      </w:r>
      <w:r w:rsidR="00640CA5" w:rsidRPr="00A011FF">
        <w:rPr>
          <w:lang w:val="ru-RU"/>
        </w:rPr>
        <w:t xml:space="preserve">. </w:t>
      </w:r>
      <w:r w:rsidR="00C3669B" w:rsidRPr="00037B45">
        <w:t>Это, в свою очередь,</w:t>
      </w:r>
      <w:r w:rsidR="00037B45">
        <w:t xml:space="preserve"> </w:t>
      </w:r>
      <w:r w:rsidR="00C3669B" w:rsidRPr="00037B45">
        <w:t xml:space="preserve">приводит к низкой продуктивности </w:t>
      </w:r>
      <w:r w:rsidR="00037B45">
        <w:t>стада</w:t>
      </w:r>
      <w:r w:rsidR="00C93928" w:rsidRPr="00037B45">
        <w:t>.</w:t>
      </w:r>
    </w:p>
    <w:p w:rsidR="0091741F" w:rsidRPr="00A011FF" w:rsidRDefault="00C3669B" w:rsidP="00B14397">
      <w:pPr>
        <w:pStyle w:val="Paranumbered"/>
        <w:rPr>
          <w:lang w:val="ru-RU"/>
        </w:rPr>
      </w:pPr>
      <w:r w:rsidRPr="00A011FF">
        <w:rPr>
          <w:lang w:val="ru-RU"/>
        </w:rPr>
        <w:t>Согласно данным МСХ</w:t>
      </w:r>
      <w:r w:rsidR="0091741F" w:rsidRPr="00A011FF">
        <w:rPr>
          <w:lang w:val="ru-RU"/>
        </w:rPr>
        <w:t xml:space="preserve">, </w:t>
      </w:r>
      <w:r w:rsidRPr="00A011FF">
        <w:rPr>
          <w:lang w:val="ru-RU"/>
        </w:rPr>
        <w:t xml:space="preserve">отдаленные пастбища обладают потенциалом увеличения доли мяса </w:t>
      </w:r>
      <w:r w:rsidR="00A071AA" w:rsidRPr="00A011FF">
        <w:rPr>
          <w:lang w:val="ru-RU"/>
        </w:rPr>
        <w:t xml:space="preserve">в сельскохозяйственном производстве до </w:t>
      </w:r>
      <w:r w:rsidR="0091741F" w:rsidRPr="00A011FF">
        <w:rPr>
          <w:lang w:val="ru-RU"/>
        </w:rPr>
        <w:t>60%</w:t>
      </w:r>
      <w:r w:rsidR="00A071AA" w:rsidRPr="00A011FF">
        <w:rPr>
          <w:lang w:val="ru-RU"/>
        </w:rPr>
        <w:t>, позволяющ</w:t>
      </w:r>
      <w:r w:rsidR="00037B45" w:rsidRPr="00A011FF">
        <w:rPr>
          <w:lang w:val="ru-RU"/>
        </w:rPr>
        <w:t>им</w:t>
      </w:r>
      <w:r w:rsidR="00A071AA" w:rsidRPr="00A011FF">
        <w:rPr>
          <w:lang w:val="ru-RU"/>
        </w:rPr>
        <w:t xml:space="preserve"> существенным образом увеличить экономические выгоды для фермеров и выгоды </w:t>
      </w:r>
      <w:r w:rsidR="0091741F" w:rsidRPr="00A011FF">
        <w:rPr>
          <w:lang w:val="ru-RU"/>
        </w:rPr>
        <w:t xml:space="preserve"> </w:t>
      </w:r>
      <w:r w:rsidR="00A071AA" w:rsidRPr="00A011FF">
        <w:rPr>
          <w:lang w:val="ru-RU"/>
        </w:rPr>
        <w:t>для окружающей среды с точки зрения сокращения деградации чрезмерно используемых пастбищ</w:t>
      </w:r>
      <w:r w:rsidR="0091741F" w:rsidRPr="00A011FF">
        <w:rPr>
          <w:lang w:val="ru-RU"/>
        </w:rPr>
        <w:t xml:space="preserve">. </w:t>
      </w:r>
      <w:r w:rsidR="006D7EEE" w:rsidRPr="00A011FF">
        <w:rPr>
          <w:lang w:val="ru-RU"/>
        </w:rPr>
        <w:t>Но при ограниченном стимулировании со стороны государства, этот потенциал еще пока не реализован.</w:t>
      </w:r>
    </w:p>
    <w:p w:rsidR="00C82AD8" w:rsidRPr="00A011FF" w:rsidRDefault="00C51129" w:rsidP="00B14397">
      <w:pPr>
        <w:pStyle w:val="Paranumbered"/>
        <w:rPr>
          <w:lang w:val="ru-RU"/>
        </w:rPr>
      </w:pPr>
      <w:r w:rsidRPr="00A011FF">
        <w:rPr>
          <w:lang w:val="ru-RU"/>
        </w:rPr>
        <w:t>Даже притом что Земельный кодекс</w:t>
      </w:r>
      <w:r w:rsidR="00DD6ED5" w:rsidRPr="00A011FF">
        <w:rPr>
          <w:lang w:val="ru-RU"/>
        </w:rPr>
        <w:t xml:space="preserve"> (2003</w:t>
      </w:r>
      <w:r w:rsidRPr="00A011FF">
        <w:rPr>
          <w:lang w:val="ru-RU"/>
        </w:rPr>
        <w:t xml:space="preserve"> г.</w:t>
      </w:r>
      <w:r w:rsidR="00DD6ED5" w:rsidRPr="00A011FF">
        <w:rPr>
          <w:lang w:val="ru-RU"/>
        </w:rPr>
        <w:t xml:space="preserve">) </w:t>
      </w:r>
      <w:r w:rsidRPr="00A011FF">
        <w:rPr>
          <w:lang w:val="ru-RU"/>
        </w:rPr>
        <w:t>предусматривает право на частное владение пахотными землями</w:t>
      </w:r>
      <w:r w:rsidR="00DD6ED5" w:rsidRPr="00A011FF">
        <w:rPr>
          <w:lang w:val="ru-RU"/>
        </w:rPr>
        <w:t xml:space="preserve">, </w:t>
      </w:r>
      <w:r w:rsidRPr="00A011FF">
        <w:rPr>
          <w:lang w:val="ru-RU"/>
        </w:rPr>
        <w:t>включая пастбищные земли</w:t>
      </w:r>
      <w:r w:rsidR="00BB7F8F" w:rsidRPr="00A011FF">
        <w:rPr>
          <w:lang w:val="ru-RU"/>
        </w:rPr>
        <w:t xml:space="preserve">, </w:t>
      </w:r>
      <w:r w:rsidR="00E96BD9" w:rsidRPr="00A011FF">
        <w:rPr>
          <w:lang w:val="ru-RU"/>
        </w:rPr>
        <w:t>текущие рамки землевладения</w:t>
      </w:r>
      <w:r w:rsidR="00F92022" w:rsidRPr="000568C3">
        <w:rPr>
          <w:rStyle w:val="ae"/>
        </w:rPr>
        <w:footnoteReference w:id="26"/>
      </w:r>
      <w:r w:rsidR="00BB7F8F" w:rsidRPr="00A011FF">
        <w:rPr>
          <w:lang w:val="ru-RU"/>
        </w:rPr>
        <w:t xml:space="preserve"> </w:t>
      </w:r>
      <w:r w:rsidR="00E96BD9" w:rsidRPr="00A011FF">
        <w:rPr>
          <w:lang w:val="ru-RU"/>
        </w:rPr>
        <w:t>расплывчаты, когда не исключено некоторое</w:t>
      </w:r>
      <w:r w:rsidR="00BB7F8F" w:rsidRPr="00A011FF">
        <w:rPr>
          <w:lang w:val="ru-RU"/>
        </w:rPr>
        <w:t xml:space="preserve"> </w:t>
      </w:r>
      <w:r w:rsidR="00E96BD9" w:rsidRPr="00A011FF">
        <w:rPr>
          <w:lang w:val="ru-RU"/>
        </w:rPr>
        <w:t>злоупотребление</w:t>
      </w:r>
      <w:r w:rsidR="000B0F44" w:rsidRPr="00A011FF">
        <w:rPr>
          <w:lang w:val="ru-RU"/>
        </w:rPr>
        <w:t>,</w:t>
      </w:r>
      <w:r w:rsidR="00E96BD9" w:rsidRPr="00A011FF">
        <w:rPr>
          <w:lang w:val="ru-RU"/>
        </w:rPr>
        <w:t xml:space="preserve"> при котором большие участки земли могут оказаться в собственности </w:t>
      </w:r>
      <w:r w:rsidR="000B0F44" w:rsidRPr="00A011FF">
        <w:rPr>
          <w:lang w:val="ru-RU"/>
        </w:rPr>
        <w:t xml:space="preserve">у </w:t>
      </w:r>
      <w:r w:rsidR="00E96BD9" w:rsidRPr="00A011FF">
        <w:rPr>
          <w:lang w:val="ru-RU"/>
        </w:rPr>
        <w:t>ограниченного числа людей или формирований</w:t>
      </w:r>
      <w:r w:rsidR="00BB7F8F" w:rsidRPr="00A011FF">
        <w:rPr>
          <w:lang w:val="ru-RU"/>
        </w:rPr>
        <w:t xml:space="preserve">. </w:t>
      </w:r>
      <w:r w:rsidR="00E96BD9" w:rsidRPr="00A011FF">
        <w:rPr>
          <w:lang w:val="ru-RU"/>
        </w:rPr>
        <w:t xml:space="preserve">Возникающая тенденция появления отсутствующих земельных собственников </w:t>
      </w:r>
      <w:r w:rsidR="0091741F" w:rsidRPr="00A011FF">
        <w:rPr>
          <w:lang w:val="ru-RU"/>
        </w:rPr>
        <w:t xml:space="preserve">– </w:t>
      </w:r>
      <w:r w:rsidR="00E96BD9" w:rsidRPr="00A011FF">
        <w:rPr>
          <w:lang w:val="ru-RU"/>
        </w:rPr>
        <w:t xml:space="preserve">часто она находится в собственности </w:t>
      </w:r>
      <w:r w:rsidR="000B0F44" w:rsidRPr="00A011FF">
        <w:rPr>
          <w:lang w:val="ru-RU"/>
        </w:rPr>
        <w:t xml:space="preserve">у </w:t>
      </w:r>
      <w:r w:rsidR="00E96BD9" w:rsidRPr="00A011FF">
        <w:rPr>
          <w:lang w:val="ru-RU"/>
        </w:rPr>
        <w:t xml:space="preserve">городских состоятельных землевладельцев </w:t>
      </w:r>
      <w:r w:rsidR="0091741F" w:rsidRPr="00A011FF">
        <w:rPr>
          <w:lang w:val="ru-RU"/>
        </w:rPr>
        <w:t xml:space="preserve">– </w:t>
      </w:r>
      <w:r w:rsidR="00E96BD9" w:rsidRPr="00A011FF">
        <w:rPr>
          <w:lang w:val="ru-RU"/>
        </w:rPr>
        <w:t xml:space="preserve">приводит к тому, что вопросам </w:t>
      </w:r>
      <w:r w:rsidR="00E96BD9" w:rsidRPr="00A011FF">
        <w:rPr>
          <w:lang w:val="ru-RU"/>
        </w:rPr>
        <w:lastRenderedPageBreak/>
        <w:t>окружающее среды и социальной устойчивости при управлении земельными ресурсами уделяется недостаточное внимание</w:t>
      </w:r>
      <w:r w:rsidR="00210B73" w:rsidRPr="00A011FF">
        <w:rPr>
          <w:lang w:val="ru-RU"/>
        </w:rPr>
        <w:t>.</w:t>
      </w:r>
      <w:r w:rsidR="00210B73" w:rsidRPr="000568C3">
        <w:rPr>
          <w:rStyle w:val="ae"/>
        </w:rPr>
        <w:footnoteReference w:id="27"/>
      </w:r>
    </w:p>
    <w:p w:rsidR="003D7FCB" w:rsidRPr="00BD6214" w:rsidRDefault="00133498" w:rsidP="007C31FD">
      <w:pPr>
        <w:pStyle w:val="2"/>
        <w:jc w:val="both"/>
        <w:rPr>
          <w:lang w:val="ru-RU" w:eastAsia="ru-RU"/>
        </w:rPr>
      </w:pPr>
      <w:bookmarkStart w:id="8" w:name="_Legislative_context_for"/>
      <w:bookmarkStart w:id="9" w:name="_Ref408830150"/>
      <w:bookmarkStart w:id="10" w:name="_Toc410982097"/>
      <w:bookmarkEnd w:id="8"/>
      <w:r>
        <w:rPr>
          <w:lang w:val="ru-RU" w:eastAsia="ru-RU"/>
        </w:rPr>
        <w:t>Законодательный</w:t>
      </w:r>
      <w:r w:rsidRPr="00BD6214">
        <w:rPr>
          <w:lang w:val="ru-RU" w:eastAsia="ru-RU"/>
        </w:rPr>
        <w:t xml:space="preserve"> </w:t>
      </w:r>
      <w:r>
        <w:rPr>
          <w:lang w:val="ru-RU" w:eastAsia="ru-RU"/>
        </w:rPr>
        <w:t>контекст</w:t>
      </w:r>
      <w:r w:rsidRPr="00BD6214">
        <w:rPr>
          <w:lang w:val="ru-RU" w:eastAsia="ru-RU"/>
        </w:rPr>
        <w:t xml:space="preserve"> </w:t>
      </w:r>
      <w:r>
        <w:rPr>
          <w:lang w:val="ru-RU" w:eastAsia="ru-RU"/>
        </w:rPr>
        <w:t>для</w:t>
      </w:r>
      <w:r w:rsidRPr="00BD6214">
        <w:rPr>
          <w:lang w:val="ru-RU" w:eastAsia="ru-RU"/>
        </w:rPr>
        <w:t xml:space="preserve"> </w:t>
      </w:r>
      <w:r>
        <w:rPr>
          <w:lang w:val="ru-RU" w:eastAsia="ru-RU"/>
        </w:rPr>
        <w:t>устойчивого</w:t>
      </w:r>
      <w:r w:rsidRPr="00BD6214">
        <w:rPr>
          <w:lang w:val="ru-RU" w:eastAsia="ru-RU"/>
        </w:rPr>
        <w:t xml:space="preserve"> </w:t>
      </w:r>
      <w:r>
        <w:rPr>
          <w:lang w:val="ru-RU" w:eastAsia="ru-RU"/>
        </w:rPr>
        <w:t>управления</w:t>
      </w:r>
      <w:r w:rsidRPr="00BD6214">
        <w:rPr>
          <w:lang w:val="ru-RU" w:eastAsia="ru-RU"/>
        </w:rPr>
        <w:t xml:space="preserve"> </w:t>
      </w:r>
      <w:r>
        <w:rPr>
          <w:lang w:val="ru-RU" w:eastAsia="ru-RU"/>
        </w:rPr>
        <w:t>земельными</w:t>
      </w:r>
      <w:r w:rsidRPr="00BD6214">
        <w:rPr>
          <w:lang w:val="ru-RU" w:eastAsia="ru-RU"/>
        </w:rPr>
        <w:t xml:space="preserve"> </w:t>
      </w:r>
      <w:r>
        <w:rPr>
          <w:lang w:val="ru-RU" w:eastAsia="ru-RU"/>
        </w:rPr>
        <w:t>ресурсами</w:t>
      </w:r>
      <w:r w:rsidRPr="00BD6214">
        <w:rPr>
          <w:lang w:val="ru-RU" w:eastAsia="ru-RU"/>
        </w:rPr>
        <w:t xml:space="preserve"> </w:t>
      </w:r>
      <w:bookmarkEnd w:id="9"/>
      <w:bookmarkEnd w:id="10"/>
    </w:p>
    <w:p w:rsidR="00D350C3" w:rsidRPr="00A011FF" w:rsidRDefault="00501747" w:rsidP="00B14397">
      <w:pPr>
        <w:pStyle w:val="Paranumbered"/>
        <w:rPr>
          <w:lang w:val="ru-RU" w:eastAsia="ru-RU"/>
        </w:rPr>
      </w:pPr>
      <w:r w:rsidRPr="00A011FF">
        <w:rPr>
          <w:lang w:val="ru-RU"/>
        </w:rPr>
        <w:t>В настоящее время</w:t>
      </w:r>
      <w:r w:rsidR="00D350C3" w:rsidRPr="00A011FF">
        <w:rPr>
          <w:lang w:val="ru-RU"/>
        </w:rPr>
        <w:t xml:space="preserve">, </w:t>
      </w:r>
      <w:r w:rsidR="00105F89" w:rsidRPr="00A011FF">
        <w:rPr>
          <w:lang w:val="ru-RU"/>
        </w:rPr>
        <w:t xml:space="preserve">устойчивое управление земельными ресурсами </w:t>
      </w:r>
      <w:r w:rsidR="00AC32E1" w:rsidRPr="00A011FF">
        <w:rPr>
          <w:lang w:val="ru-RU"/>
        </w:rPr>
        <w:t>(</w:t>
      </w:r>
      <w:r w:rsidR="00105F89" w:rsidRPr="00A011FF">
        <w:rPr>
          <w:lang w:val="ru-RU"/>
        </w:rPr>
        <w:t>УУЗР</w:t>
      </w:r>
      <w:r w:rsidR="00AC32E1" w:rsidRPr="00A011FF">
        <w:rPr>
          <w:lang w:val="ru-RU"/>
        </w:rPr>
        <w:t>)</w:t>
      </w:r>
      <w:r w:rsidR="00D350C3" w:rsidRPr="00A011FF">
        <w:rPr>
          <w:lang w:val="ru-RU"/>
        </w:rPr>
        <w:t xml:space="preserve"> </w:t>
      </w:r>
      <w:r w:rsidR="00105F89" w:rsidRPr="00A011FF">
        <w:rPr>
          <w:lang w:val="ru-RU"/>
        </w:rPr>
        <w:t>не определено в национальном законодательстве</w:t>
      </w:r>
      <w:r w:rsidR="0086192D" w:rsidRPr="00A011FF">
        <w:rPr>
          <w:lang w:val="ru-RU"/>
        </w:rPr>
        <w:t xml:space="preserve">. </w:t>
      </w:r>
      <w:r w:rsidR="00105F89" w:rsidRPr="00A011FF">
        <w:rPr>
          <w:lang w:val="ru-RU"/>
        </w:rPr>
        <w:t>Вместо этого</w:t>
      </w:r>
      <w:r w:rsidR="0086192D" w:rsidRPr="00A011FF">
        <w:rPr>
          <w:lang w:val="ru-RU"/>
        </w:rPr>
        <w:t xml:space="preserve">, </w:t>
      </w:r>
      <w:r w:rsidR="00105F89" w:rsidRPr="00A011FF">
        <w:rPr>
          <w:lang w:val="ru-RU"/>
        </w:rPr>
        <w:t xml:space="preserve">широко </w:t>
      </w:r>
      <w:r w:rsidR="000B0F44" w:rsidRPr="00A011FF">
        <w:rPr>
          <w:lang w:val="ru-RU"/>
        </w:rPr>
        <w:t>применяется</w:t>
      </w:r>
      <w:r w:rsidR="00105F89" w:rsidRPr="00A011FF">
        <w:rPr>
          <w:lang w:val="ru-RU"/>
        </w:rPr>
        <w:t xml:space="preserve"> понятие рационального использования земельных ресурсов</w:t>
      </w:r>
      <w:r w:rsidR="00D350C3" w:rsidRPr="00A011FF">
        <w:rPr>
          <w:lang w:val="ru-RU"/>
        </w:rPr>
        <w:t xml:space="preserve">. </w:t>
      </w:r>
      <w:r w:rsidR="00105F89" w:rsidRPr="00A011FF">
        <w:rPr>
          <w:lang w:val="ru-RU"/>
        </w:rPr>
        <w:t>В отличие от УУЗР,</w:t>
      </w:r>
      <w:r w:rsidR="00D350C3" w:rsidRPr="00A011FF">
        <w:rPr>
          <w:lang w:val="ru-RU"/>
        </w:rPr>
        <w:t xml:space="preserve"> </w:t>
      </w:r>
      <w:r w:rsidR="00105F89" w:rsidRPr="00A011FF">
        <w:rPr>
          <w:lang w:val="ru-RU"/>
        </w:rPr>
        <w:t>социальный и экосистемный подходы к управлению земельными ресурсами не учитываются при применении принципа рационального использования</w:t>
      </w:r>
      <w:r w:rsidR="00D350C3" w:rsidRPr="00A011FF">
        <w:rPr>
          <w:lang w:val="ru-RU"/>
        </w:rPr>
        <w:t xml:space="preserve">. </w:t>
      </w:r>
      <w:r w:rsidR="00105F89" w:rsidRPr="00A011FF">
        <w:rPr>
          <w:lang w:val="ru-RU"/>
        </w:rPr>
        <w:t>Почти во всем законодательстве, регулирующем использование и управление земельными ресурсами в Казахстане</w:t>
      </w:r>
      <w:r w:rsidR="00CE4BEF" w:rsidRPr="00A011FF">
        <w:rPr>
          <w:lang w:val="ru-RU"/>
        </w:rPr>
        <w:t>,</w:t>
      </w:r>
      <w:r w:rsidR="00105F89" w:rsidRPr="00A011FF">
        <w:rPr>
          <w:lang w:val="ru-RU"/>
        </w:rPr>
        <w:t xml:space="preserve"> </w:t>
      </w:r>
      <w:r w:rsidR="00CE4BEF" w:rsidRPr="00A011FF">
        <w:rPr>
          <w:lang w:val="ru-RU"/>
        </w:rPr>
        <w:t>приводится</w:t>
      </w:r>
      <w:r w:rsidR="00105F89" w:rsidRPr="00A011FF">
        <w:rPr>
          <w:lang w:val="ru-RU"/>
        </w:rPr>
        <w:t xml:space="preserve"> ссылка на принцип рационального использования</w:t>
      </w:r>
      <w:r w:rsidR="00D350C3" w:rsidRPr="00A011FF">
        <w:rPr>
          <w:lang w:val="ru-RU"/>
        </w:rPr>
        <w:t>.</w:t>
      </w:r>
    </w:p>
    <w:p w:rsidR="00D350C3" w:rsidRPr="00A011FF" w:rsidRDefault="00105F89" w:rsidP="00B14397">
      <w:pPr>
        <w:pStyle w:val="Paranumbered"/>
        <w:rPr>
          <w:lang w:val="ru-RU" w:eastAsia="ru-RU"/>
        </w:rPr>
      </w:pPr>
      <w:r w:rsidRPr="00A011FF">
        <w:rPr>
          <w:lang w:val="ru-RU" w:eastAsia="ru-RU"/>
        </w:rPr>
        <w:t>Государством определены солидные законодательные и политические рамки, касающиеся вопросов управления земельными ресурсами, включая Конституцию РК, международные договора</w:t>
      </w:r>
      <w:r w:rsidR="001754D1" w:rsidRPr="00A011FF">
        <w:rPr>
          <w:lang w:val="ru-RU" w:eastAsia="ru-RU"/>
        </w:rPr>
        <w:t xml:space="preserve"> и ряд законов и нормативов правительственных, центральных и местных исполнительных властей</w:t>
      </w:r>
      <w:r w:rsidR="00D350C3" w:rsidRPr="00A011FF">
        <w:rPr>
          <w:lang w:val="ru-RU"/>
        </w:rPr>
        <w:t>.</w:t>
      </w:r>
      <w:r w:rsidR="00D350C3" w:rsidRPr="00A011FF">
        <w:rPr>
          <w:lang w:val="ru-RU" w:eastAsia="ru-RU"/>
        </w:rPr>
        <w:t xml:space="preserve"> </w:t>
      </w:r>
      <w:r w:rsidR="000B0F44" w:rsidRPr="00A011FF">
        <w:rPr>
          <w:lang w:val="ru-RU" w:eastAsia="ru-RU"/>
        </w:rPr>
        <w:t>Основные</w:t>
      </w:r>
      <w:r w:rsidR="001754D1" w:rsidRPr="00A011FF">
        <w:rPr>
          <w:lang w:val="ru-RU" w:eastAsia="ru-RU"/>
        </w:rPr>
        <w:t xml:space="preserve"> национальные законы и политика</w:t>
      </w:r>
      <w:r w:rsidR="00133B0C" w:rsidRPr="00A011FF">
        <w:rPr>
          <w:lang w:val="ru-RU" w:eastAsia="ru-RU"/>
        </w:rPr>
        <w:t>,</w:t>
      </w:r>
      <w:r w:rsidR="001754D1" w:rsidRPr="00A011FF">
        <w:rPr>
          <w:lang w:val="ru-RU" w:eastAsia="ru-RU"/>
        </w:rPr>
        <w:t xml:space="preserve"> где </w:t>
      </w:r>
      <w:r w:rsidR="000B0F44" w:rsidRPr="00A011FF">
        <w:rPr>
          <w:lang w:val="ru-RU" w:eastAsia="ru-RU"/>
        </w:rPr>
        <w:t>приоритет</w:t>
      </w:r>
      <w:r w:rsidR="001754D1" w:rsidRPr="00A011FF">
        <w:rPr>
          <w:lang w:val="ru-RU" w:eastAsia="ru-RU"/>
        </w:rPr>
        <w:t xml:space="preserve"> </w:t>
      </w:r>
      <w:r w:rsidR="000B0F44" w:rsidRPr="00A011FF">
        <w:rPr>
          <w:lang w:val="ru-RU" w:eastAsia="ru-RU"/>
        </w:rPr>
        <w:t>отдается</w:t>
      </w:r>
      <w:r w:rsidR="001754D1" w:rsidRPr="00A011FF">
        <w:rPr>
          <w:lang w:val="ru-RU" w:eastAsia="ru-RU"/>
        </w:rPr>
        <w:t xml:space="preserve"> сельскохозяйственному сектору и связи с устойчивым управлением земельными ресурсами, обобщены ниже</w:t>
      </w:r>
      <w:r w:rsidR="00133B0C" w:rsidRPr="00A011FF">
        <w:rPr>
          <w:lang w:val="ru-RU" w:eastAsia="ru-RU"/>
        </w:rPr>
        <w:t>.</w:t>
      </w:r>
    </w:p>
    <w:p w:rsidR="00133B0C" w:rsidRPr="000568C3" w:rsidRDefault="00133498" w:rsidP="007C31FD">
      <w:pPr>
        <w:pStyle w:val="3"/>
        <w:jc w:val="both"/>
        <w:rPr>
          <w:lang w:eastAsia="ru-RU"/>
        </w:rPr>
      </w:pPr>
      <w:bookmarkStart w:id="11" w:name="_Toc410982098"/>
      <w:r>
        <w:rPr>
          <w:lang w:val="ru-RU" w:eastAsia="ru-RU"/>
        </w:rPr>
        <w:t>Законы, касающиеся УУЗР</w:t>
      </w:r>
      <w:bookmarkEnd w:id="11"/>
    </w:p>
    <w:p w:rsidR="0090681D" w:rsidRPr="000B0F44" w:rsidRDefault="00133498" w:rsidP="00B14397">
      <w:pPr>
        <w:pStyle w:val="Paranumbered"/>
      </w:pPr>
      <w:r w:rsidRPr="00A011FF">
        <w:rPr>
          <w:u w:val="single"/>
          <w:lang w:val="ru-RU"/>
        </w:rPr>
        <w:t>Конституция Республики Казахстан</w:t>
      </w:r>
      <w:r w:rsidR="00392590" w:rsidRPr="00A011FF">
        <w:rPr>
          <w:lang w:val="ru-RU"/>
        </w:rPr>
        <w:t xml:space="preserve">: </w:t>
      </w:r>
      <w:r w:rsidR="00BD4809" w:rsidRPr="00A011FF">
        <w:rPr>
          <w:lang w:val="ru-RU"/>
        </w:rPr>
        <w:t>Согласно пункту</w:t>
      </w:r>
      <w:r w:rsidR="00392590" w:rsidRPr="00A011FF">
        <w:rPr>
          <w:lang w:val="ru-RU"/>
        </w:rPr>
        <w:t xml:space="preserve"> 3 </w:t>
      </w:r>
      <w:r w:rsidR="00BD4809" w:rsidRPr="00A011FF">
        <w:rPr>
          <w:lang w:val="ru-RU"/>
        </w:rPr>
        <w:t>Статьи</w:t>
      </w:r>
      <w:r w:rsidR="00392590" w:rsidRPr="00A011FF">
        <w:rPr>
          <w:lang w:val="ru-RU"/>
        </w:rPr>
        <w:t xml:space="preserve"> 6 </w:t>
      </w:r>
      <w:r w:rsidR="00BD4809" w:rsidRPr="00A011FF">
        <w:rPr>
          <w:lang w:val="ru-RU"/>
        </w:rPr>
        <w:t>Конституции РК</w:t>
      </w:r>
      <w:r w:rsidR="00392590" w:rsidRPr="00A011FF">
        <w:rPr>
          <w:lang w:val="ru-RU"/>
        </w:rPr>
        <w:t xml:space="preserve">, </w:t>
      </w:r>
      <w:r w:rsidR="00BD4809" w:rsidRPr="00A011FF">
        <w:rPr>
          <w:lang w:val="ru-RU"/>
        </w:rPr>
        <w:t>земля может находиться в частной собственности в соответствии с условиями и ограничениями, определенными законом</w:t>
      </w:r>
      <w:r w:rsidR="00392590" w:rsidRPr="00A011FF">
        <w:rPr>
          <w:lang w:val="ru-RU"/>
        </w:rPr>
        <w:t xml:space="preserve">. </w:t>
      </w:r>
      <w:r w:rsidR="00BD4809" w:rsidRPr="00A011FF">
        <w:rPr>
          <w:lang w:val="ru-RU"/>
        </w:rPr>
        <w:t>Согласно Статье</w:t>
      </w:r>
      <w:r w:rsidR="00392590" w:rsidRPr="00A011FF">
        <w:rPr>
          <w:lang w:val="ru-RU"/>
        </w:rPr>
        <w:t xml:space="preserve"> 38 </w:t>
      </w:r>
      <w:r w:rsidR="00BD4809" w:rsidRPr="00A011FF">
        <w:rPr>
          <w:lang w:val="ru-RU"/>
        </w:rPr>
        <w:t>«граждане Республики Казахстан обязаны охранять природу и беречь природное богатство»</w:t>
      </w:r>
      <w:r w:rsidR="00392590" w:rsidRPr="00A011FF">
        <w:rPr>
          <w:lang w:val="ru-RU"/>
        </w:rPr>
        <w:t xml:space="preserve">. </w:t>
      </w:r>
      <w:r w:rsidR="00BD4809" w:rsidRPr="00A011FF">
        <w:rPr>
          <w:lang w:val="ru-RU"/>
        </w:rPr>
        <w:t>Таким образом</w:t>
      </w:r>
      <w:r w:rsidR="00392590" w:rsidRPr="00A011FF">
        <w:rPr>
          <w:lang w:val="ru-RU"/>
        </w:rPr>
        <w:t xml:space="preserve">, </w:t>
      </w:r>
      <w:r w:rsidR="00BD4809" w:rsidRPr="00A011FF">
        <w:rPr>
          <w:lang w:val="ru-RU"/>
        </w:rPr>
        <w:t xml:space="preserve">Конституцией устанавливается </w:t>
      </w:r>
      <w:r w:rsidR="00392590" w:rsidRPr="00A011FF">
        <w:rPr>
          <w:lang w:val="ru-RU"/>
        </w:rPr>
        <w:t xml:space="preserve"> </w:t>
      </w:r>
      <w:r w:rsidR="00BD4809" w:rsidRPr="00A011FF">
        <w:rPr>
          <w:lang w:val="ru-RU"/>
        </w:rPr>
        <w:t>верховенство государства в определении прав на собственность и оборот земель</w:t>
      </w:r>
      <w:r w:rsidR="00392590" w:rsidRPr="00A011FF">
        <w:rPr>
          <w:lang w:val="ru-RU"/>
        </w:rPr>
        <w:t xml:space="preserve">. </w:t>
      </w:r>
      <w:r w:rsidR="0006340B" w:rsidRPr="00A011FF">
        <w:rPr>
          <w:lang w:val="ru-RU"/>
        </w:rPr>
        <w:t>В то же вр</w:t>
      </w:r>
      <w:r w:rsidR="00F72929" w:rsidRPr="00A011FF">
        <w:rPr>
          <w:lang w:val="ru-RU"/>
        </w:rPr>
        <w:t>е</w:t>
      </w:r>
      <w:r w:rsidR="0006340B" w:rsidRPr="00A011FF">
        <w:rPr>
          <w:lang w:val="ru-RU"/>
        </w:rPr>
        <w:t>м</w:t>
      </w:r>
      <w:r w:rsidR="00F72929" w:rsidRPr="00A011FF">
        <w:rPr>
          <w:lang w:val="ru-RU"/>
        </w:rPr>
        <w:t>я</w:t>
      </w:r>
      <w:r w:rsidR="00B34ED8" w:rsidRPr="00A011FF">
        <w:rPr>
          <w:lang w:val="ru-RU"/>
        </w:rPr>
        <w:t>,</w:t>
      </w:r>
      <w:r w:rsidR="00392590" w:rsidRPr="00A011FF">
        <w:rPr>
          <w:lang w:val="ru-RU"/>
        </w:rPr>
        <w:t xml:space="preserve"> </w:t>
      </w:r>
      <w:r w:rsidR="00DA73A9" w:rsidRPr="00A011FF">
        <w:rPr>
          <w:lang w:val="ru-RU"/>
        </w:rPr>
        <w:t xml:space="preserve">правовые вопросы собственности и земельных отношений регулируются законами и </w:t>
      </w:r>
      <w:r w:rsidR="000B0F44" w:rsidRPr="00A011FF">
        <w:rPr>
          <w:lang w:val="ru-RU"/>
        </w:rPr>
        <w:t xml:space="preserve">подзаконными </w:t>
      </w:r>
      <w:r w:rsidR="00DA73A9" w:rsidRPr="00A011FF">
        <w:rPr>
          <w:lang w:val="ru-RU"/>
        </w:rPr>
        <w:t xml:space="preserve">актами, имеющими одинаковую </w:t>
      </w:r>
      <w:r w:rsidR="000B0F44" w:rsidRPr="00A011FF">
        <w:rPr>
          <w:lang w:val="ru-RU"/>
        </w:rPr>
        <w:t>юридическую</w:t>
      </w:r>
      <w:r w:rsidR="00DA73A9" w:rsidRPr="00A011FF">
        <w:rPr>
          <w:lang w:val="ru-RU"/>
        </w:rPr>
        <w:t xml:space="preserve"> силу</w:t>
      </w:r>
      <w:r w:rsidR="000B0F44" w:rsidRPr="00A011FF">
        <w:rPr>
          <w:lang w:val="ru-RU"/>
        </w:rPr>
        <w:t>,</w:t>
      </w:r>
      <w:r w:rsidR="00DA73A9" w:rsidRPr="00A011FF">
        <w:rPr>
          <w:lang w:val="ru-RU"/>
        </w:rPr>
        <w:t xml:space="preserve"> и основываются на </w:t>
      </w:r>
      <w:r w:rsidR="000B0F44" w:rsidRPr="00A011FF">
        <w:rPr>
          <w:lang w:val="ru-RU"/>
        </w:rPr>
        <w:t>главных</w:t>
      </w:r>
      <w:r w:rsidR="00DA73A9" w:rsidRPr="00A011FF">
        <w:rPr>
          <w:lang w:val="ru-RU"/>
        </w:rPr>
        <w:t xml:space="preserve"> принципах и нормах Конституции</w:t>
      </w:r>
      <w:r w:rsidR="00392590" w:rsidRPr="00A011FF">
        <w:rPr>
          <w:lang w:val="ru-RU"/>
        </w:rPr>
        <w:t xml:space="preserve">. </w:t>
      </w:r>
      <w:r w:rsidR="00DA73A9">
        <w:t>Земельный</w:t>
      </w:r>
      <w:r w:rsidR="00DA73A9" w:rsidRPr="000B0F44">
        <w:t xml:space="preserve"> </w:t>
      </w:r>
      <w:r w:rsidR="00DA73A9">
        <w:t>кодекс</w:t>
      </w:r>
      <w:r w:rsidR="00DA73A9" w:rsidRPr="000B0F44">
        <w:t xml:space="preserve"> </w:t>
      </w:r>
      <w:r w:rsidR="00DA73A9">
        <w:t>является</w:t>
      </w:r>
      <w:r w:rsidR="00DA73A9" w:rsidRPr="000B0F44">
        <w:t xml:space="preserve"> </w:t>
      </w:r>
      <w:r w:rsidR="00DA73A9">
        <w:t>таким</w:t>
      </w:r>
      <w:r w:rsidR="00DA73A9" w:rsidRPr="000B0F44">
        <w:t xml:space="preserve"> </w:t>
      </w:r>
      <w:r w:rsidR="00DA73A9">
        <w:t>актом</w:t>
      </w:r>
      <w:r w:rsidR="00DA73A9" w:rsidRPr="000B0F44">
        <w:t xml:space="preserve"> </w:t>
      </w:r>
      <w:r w:rsidR="00DA73A9">
        <w:t>в</w:t>
      </w:r>
      <w:r w:rsidR="00DA73A9" w:rsidRPr="000B0F44">
        <w:t xml:space="preserve"> </w:t>
      </w:r>
      <w:r w:rsidR="00DA73A9">
        <w:t>области</w:t>
      </w:r>
      <w:r w:rsidR="00DA73A9" w:rsidRPr="000B0F44">
        <w:t xml:space="preserve"> </w:t>
      </w:r>
      <w:r w:rsidR="00DA73A9">
        <w:t>земельных</w:t>
      </w:r>
      <w:r w:rsidR="00DA73A9" w:rsidRPr="000B0F44">
        <w:t xml:space="preserve"> </w:t>
      </w:r>
      <w:r w:rsidR="00DA73A9">
        <w:t>отношений</w:t>
      </w:r>
      <w:r w:rsidR="00392590" w:rsidRPr="000B0F44">
        <w:t>.</w:t>
      </w:r>
      <w:r w:rsidR="00392590" w:rsidRPr="000568C3">
        <w:rPr>
          <w:vertAlign w:val="superscript"/>
        </w:rPr>
        <w:footnoteReference w:id="28"/>
      </w:r>
    </w:p>
    <w:p w:rsidR="00396ECF" w:rsidRPr="00A011FF" w:rsidRDefault="004D527F" w:rsidP="00B14397">
      <w:pPr>
        <w:pStyle w:val="Paranumbered"/>
        <w:rPr>
          <w:lang w:val="ru-RU"/>
        </w:rPr>
      </w:pPr>
      <w:r w:rsidRPr="00A011FF">
        <w:rPr>
          <w:u w:val="single"/>
          <w:lang w:val="ru-RU"/>
        </w:rPr>
        <w:t>Земельный кодекс от</w:t>
      </w:r>
      <w:r w:rsidR="00543843" w:rsidRPr="00A011FF">
        <w:rPr>
          <w:u w:val="single"/>
          <w:lang w:val="ru-RU"/>
        </w:rPr>
        <w:t xml:space="preserve"> </w:t>
      </w:r>
      <w:r w:rsidR="00DF10D6" w:rsidRPr="00A011FF">
        <w:rPr>
          <w:u w:val="single"/>
          <w:lang w:val="ru-RU"/>
        </w:rPr>
        <w:t xml:space="preserve">20 </w:t>
      </w:r>
      <w:r w:rsidRPr="00A011FF">
        <w:rPr>
          <w:u w:val="single"/>
          <w:lang w:val="ru-RU"/>
        </w:rPr>
        <w:t>июня</w:t>
      </w:r>
      <w:r w:rsidR="00DF10D6" w:rsidRPr="00A011FF">
        <w:rPr>
          <w:u w:val="single"/>
          <w:lang w:val="ru-RU"/>
        </w:rPr>
        <w:t xml:space="preserve"> 2003</w:t>
      </w:r>
      <w:r w:rsidRPr="00A011FF">
        <w:rPr>
          <w:u w:val="single"/>
          <w:lang w:val="ru-RU"/>
        </w:rPr>
        <w:t xml:space="preserve"> г.</w:t>
      </w:r>
      <w:r w:rsidR="00DF10D6" w:rsidRPr="00A011FF">
        <w:rPr>
          <w:u w:val="single"/>
          <w:lang w:val="ru-RU"/>
        </w:rPr>
        <w:t xml:space="preserve"> №442-</w:t>
      </w:r>
      <w:r w:rsidR="00DF10D6" w:rsidRPr="000568C3">
        <w:rPr>
          <w:u w:val="single"/>
        </w:rPr>
        <w:t>II</w:t>
      </w:r>
      <w:r w:rsidR="00DF10D6" w:rsidRPr="00A011FF">
        <w:rPr>
          <w:lang w:val="ru-RU"/>
        </w:rPr>
        <w:t xml:space="preserve"> (</w:t>
      </w:r>
      <w:r w:rsidR="00BD4809" w:rsidRPr="00A011FF">
        <w:rPr>
          <w:lang w:val="ru-RU"/>
        </w:rPr>
        <w:t>с изменениями и поправками на</w:t>
      </w:r>
      <w:r w:rsidR="00DF10D6" w:rsidRPr="00A011FF">
        <w:rPr>
          <w:lang w:val="ru-RU"/>
        </w:rPr>
        <w:t xml:space="preserve"> 7 </w:t>
      </w:r>
      <w:r w:rsidR="00BD4809" w:rsidRPr="00A011FF">
        <w:rPr>
          <w:lang w:val="ru-RU"/>
        </w:rPr>
        <w:t>ноября</w:t>
      </w:r>
      <w:r w:rsidR="00DF10D6" w:rsidRPr="00A011FF">
        <w:rPr>
          <w:lang w:val="ru-RU"/>
        </w:rPr>
        <w:t xml:space="preserve"> 2014</w:t>
      </w:r>
      <w:r w:rsidR="00BD4809" w:rsidRPr="00A011FF">
        <w:rPr>
          <w:lang w:val="ru-RU"/>
        </w:rPr>
        <w:t xml:space="preserve"> г.</w:t>
      </w:r>
      <w:r w:rsidR="00DF10D6" w:rsidRPr="00A011FF">
        <w:rPr>
          <w:lang w:val="ru-RU"/>
        </w:rPr>
        <w:t>)</w:t>
      </w:r>
      <w:r w:rsidR="007D60EA" w:rsidRPr="00A011FF">
        <w:rPr>
          <w:lang w:val="ru-RU"/>
        </w:rPr>
        <w:t xml:space="preserve">: </w:t>
      </w:r>
      <w:r w:rsidR="00DA73A9" w:rsidRPr="00A011FF">
        <w:rPr>
          <w:lang w:val="ru-RU"/>
        </w:rPr>
        <w:t>в Кодексе определяются следующие принципы и задачи законодательства по управлению земельными ресурсами</w:t>
      </w:r>
      <w:r w:rsidR="00DF10D6" w:rsidRPr="00A011FF">
        <w:rPr>
          <w:lang w:val="ru-RU"/>
        </w:rPr>
        <w:t xml:space="preserve">: </w:t>
      </w:r>
      <w:r w:rsidR="00DA73A9" w:rsidRPr="00A011FF">
        <w:rPr>
          <w:lang w:val="ru-RU"/>
        </w:rPr>
        <w:t>сохранение земель и предотвращение ущерба</w:t>
      </w:r>
      <w:r w:rsidR="00DF10D6" w:rsidRPr="00A011FF">
        <w:rPr>
          <w:lang w:val="ru-RU"/>
        </w:rPr>
        <w:t xml:space="preserve">; </w:t>
      </w:r>
      <w:r w:rsidR="00DA73A9" w:rsidRPr="00A011FF">
        <w:rPr>
          <w:lang w:val="ru-RU"/>
        </w:rPr>
        <w:t>регулирование земельных отношений для обеспечения рационального использования и охраны</w:t>
      </w:r>
      <w:r w:rsidR="00DF10D6" w:rsidRPr="00A011FF">
        <w:rPr>
          <w:lang w:val="ru-RU"/>
        </w:rPr>
        <w:t xml:space="preserve"> </w:t>
      </w:r>
      <w:r w:rsidR="00DA73A9" w:rsidRPr="00A011FF">
        <w:rPr>
          <w:lang w:val="ru-RU"/>
        </w:rPr>
        <w:t>земель</w:t>
      </w:r>
      <w:r w:rsidR="00B34ED8" w:rsidRPr="00A011FF">
        <w:rPr>
          <w:lang w:val="ru-RU"/>
        </w:rPr>
        <w:t xml:space="preserve">, </w:t>
      </w:r>
      <w:r w:rsidR="00DA73A9" w:rsidRPr="00A011FF">
        <w:rPr>
          <w:lang w:val="ru-RU"/>
        </w:rPr>
        <w:t>восстановление плодородности почвы</w:t>
      </w:r>
      <w:r w:rsidR="00DF10D6" w:rsidRPr="00A011FF">
        <w:rPr>
          <w:lang w:val="ru-RU"/>
        </w:rPr>
        <w:t xml:space="preserve">, </w:t>
      </w:r>
      <w:r w:rsidR="00DA73A9" w:rsidRPr="00A011FF">
        <w:rPr>
          <w:lang w:val="ru-RU"/>
        </w:rPr>
        <w:t>сохранени</w:t>
      </w:r>
      <w:r w:rsidR="000B0F44" w:rsidRPr="00A011FF">
        <w:rPr>
          <w:lang w:val="ru-RU"/>
        </w:rPr>
        <w:t>е</w:t>
      </w:r>
      <w:r w:rsidR="00DA73A9" w:rsidRPr="00A011FF">
        <w:rPr>
          <w:lang w:val="ru-RU"/>
        </w:rPr>
        <w:t xml:space="preserve"> и улучшени</w:t>
      </w:r>
      <w:r w:rsidR="000B0F44" w:rsidRPr="00A011FF">
        <w:rPr>
          <w:lang w:val="ru-RU"/>
        </w:rPr>
        <w:t>е</w:t>
      </w:r>
      <w:r w:rsidR="00DA73A9" w:rsidRPr="00A011FF">
        <w:rPr>
          <w:lang w:val="ru-RU"/>
        </w:rPr>
        <w:t xml:space="preserve"> природной окружающей среды</w:t>
      </w:r>
      <w:r w:rsidR="00DF10D6" w:rsidRPr="00A011FF">
        <w:rPr>
          <w:lang w:val="ru-RU"/>
        </w:rPr>
        <w:t xml:space="preserve">; </w:t>
      </w:r>
      <w:r w:rsidR="00DA73A9" w:rsidRPr="00A011FF">
        <w:rPr>
          <w:lang w:val="ru-RU"/>
        </w:rPr>
        <w:t>защита прав физических и юридических лиц</w:t>
      </w:r>
      <w:r w:rsidR="00DF10D6" w:rsidRPr="00A011FF">
        <w:rPr>
          <w:lang w:val="ru-RU"/>
        </w:rPr>
        <w:t xml:space="preserve"> </w:t>
      </w:r>
      <w:r w:rsidR="00DA73A9" w:rsidRPr="00A011FF">
        <w:rPr>
          <w:lang w:val="ru-RU"/>
        </w:rPr>
        <w:t>и государства на землю</w:t>
      </w:r>
      <w:r w:rsidR="00DF10D6" w:rsidRPr="00A011FF">
        <w:rPr>
          <w:lang w:val="ru-RU"/>
        </w:rPr>
        <w:t xml:space="preserve">; </w:t>
      </w:r>
      <w:r w:rsidR="00381A64" w:rsidRPr="00A011FF">
        <w:rPr>
          <w:lang w:val="ru-RU"/>
        </w:rPr>
        <w:t>доступность земельных ресурсов по высокой цене</w:t>
      </w:r>
      <w:r w:rsidR="00B34ED8" w:rsidRPr="00A011FF">
        <w:rPr>
          <w:lang w:val="ru-RU"/>
        </w:rPr>
        <w:t xml:space="preserve"> (</w:t>
      </w:r>
      <w:r w:rsidR="00381A64" w:rsidRPr="00A011FF">
        <w:rPr>
          <w:lang w:val="ru-RU"/>
        </w:rPr>
        <w:t>Статьи</w:t>
      </w:r>
      <w:r w:rsidR="00DF10D6" w:rsidRPr="00A011FF">
        <w:rPr>
          <w:lang w:val="ru-RU"/>
        </w:rPr>
        <w:t xml:space="preserve"> 4 </w:t>
      </w:r>
      <w:r w:rsidR="00381A64" w:rsidRPr="00A011FF">
        <w:rPr>
          <w:lang w:val="ru-RU"/>
        </w:rPr>
        <w:t>и</w:t>
      </w:r>
      <w:r w:rsidR="00DF10D6" w:rsidRPr="00A011FF">
        <w:rPr>
          <w:lang w:val="ru-RU"/>
        </w:rPr>
        <w:t xml:space="preserve"> 5 </w:t>
      </w:r>
      <w:r w:rsidR="00381A64" w:rsidRPr="00A011FF">
        <w:rPr>
          <w:lang w:val="ru-RU"/>
        </w:rPr>
        <w:t>Кодекса</w:t>
      </w:r>
      <w:r w:rsidR="00DF10D6" w:rsidRPr="00A011FF">
        <w:rPr>
          <w:lang w:val="ru-RU"/>
        </w:rPr>
        <w:t xml:space="preserve">). </w:t>
      </w:r>
      <w:r w:rsidR="00381A64" w:rsidRPr="00A011FF">
        <w:rPr>
          <w:lang w:val="ru-RU"/>
        </w:rPr>
        <w:t>Пункт</w:t>
      </w:r>
      <w:r w:rsidR="00DF10D6" w:rsidRPr="00A011FF">
        <w:rPr>
          <w:lang w:val="ru-RU"/>
        </w:rPr>
        <w:t xml:space="preserve"> 3 </w:t>
      </w:r>
      <w:r w:rsidR="00381A64" w:rsidRPr="00A011FF">
        <w:rPr>
          <w:lang w:val="ru-RU"/>
        </w:rPr>
        <w:t>Статьи</w:t>
      </w:r>
      <w:r w:rsidR="00DF10D6" w:rsidRPr="00A011FF">
        <w:rPr>
          <w:lang w:val="ru-RU"/>
        </w:rPr>
        <w:t xml:space="preserve"> 6 </w:t>
      </w:r>
      <w:r w:rsidR="00381A64" w:rsidRPr="00A011FF">
        <w:rPr>
          <w:lang w:val="ru-RU"/>
        </w:rPr>
        <w:t>Кодекса предусматривает</w:t>
      </w:r>
      <w:r w:rsidR="000B0F44" w:rsidRPr="00A011FF">
        <w:rPr>
          <w:lang w:val="ru-RU"/>
        </w:rPr>
        <w:t>,</w:t>
      </w:r>
      <w:r w:rsidR="00381A64" w:rsidRPr="00A011FF">
        <w:rPr>
          <w:lang w:val="ru-RU"/>
        </w:rPr>
        <w:t xml:space="preserve"> что</w:t>
      </w:r>
      <w:r w:rsidR="000B0F44" w:rsidRPr="00A011FF">
        <w:rPr>
          <w:lang w:val="ru-RU"/>
        </w:rPr>
        <w:t>бы при реализации</w:t>
      </w:r>
      <w:r w:rsidR="00381A64" w:rsidRPr="00A011FF">
        <w:rPr>
          <w:lang w:val="ru-RU"/>
        </w:rPr>
        <w:t xml:space="preserve"> прав</w:t>
      </w:r>
      <w:r w:rsidR="00DF10D6" w:rsidRPr="00A011FF">
        <w:rPr>
          <w:lang w:val="ru-RU"/>
        </w:rPr>
        <w:t xml:space="preserve"> </w:t>
      </w:r>
      <w:r w:rsidR="00381A64" w:rsidRPr="00A011FF">
        <w:rPr>
          <w:lang w:val="ru-RU"/>
        </w:rPr>
        <w:t xml:space="preserve">субъектами земельных отношений </w:t>
      </w:r>
      <w:r w:rsidR="000B0F44" w:rsidRPr="00A011FF">
        <w:rPr>
          <w:lang w:val="ru-RU"/>
        </w:rPr>
        <w:t>не был</w:t>
      </w:r>
      <w:r w:rsidR="00381A64" w:rsidRPr="00A011FF">
        <w:rPr>
          <w:lang w:val="ru-RU"/>
        </w:rPr>
        <w:t xml:space="preserve"> нан</w:t>
      </w:r>
      <w:r w:rsidR="000B0F44" w:rsidRPr="00A011FF">
        <w:rPr>
          <w:lang w:val="ru-RU"/>
        </w:rPr>
        <w:t>е</w:t>
      </w:r>
      <w:r w:rsidR="00381A64" w:rsidRPr="00A011FF">
        <w:rPr>
          <w:lang w:val="ru-RU"/>
        </w:rPr>
        <w:t>с</w:t>
      </w:r>
      <w:r w:rsidR="000B0F44" w:rsidRPr="00A011FF">
        <w:rPr>
          <w:lang w:val="ru-RU"/>
        </w:rPr>
        <w:t>ен</w:t>
      </w:r>
      <w:r w:rsidR="00381A64" w:rsidRPr="00A011FF">
        <w:rPr>
          <w:lang w:val="ru-RU"/>
        </w:rPr>
        <w:t xml:space="preserve"> ущерб земельным и иным объектам окружающей среды</w:t>
      </w:r>
      <w:r w:rsidR="007D60EA" w:rsidRPr="00A011FF">
        <w:rPr>
          <w:lang w:val="ru-RU"/>
        </w:rPr>
        <w:t>.</w:t>
      </w:r>
      <w:r w:rsidR="00DF10D6" w:rsidRPr="00A011FF">
        <w:rPr>
          <w:lang w:val="ru-RU"/>
        </w:rPr>
        <w:t xml:space="preserve"> </w:t>
      </w:r>
      <w:r w:rsidR="00381A64" w:rsidRPr="00A011FF">
        <w:rPr>
          <w:lang w:val="ru-RU"/>
        </w:rPr>
        <w:t>В пункте</w:t>
      </w:r>
      <w:r w:rsidR="00DF10D6" w:rsidRPr="00A011FF">
        <w:rPr>
          <w:lang w:val="ru-RU"/>
        </w:rPr>
        <w:t xml:space="preserve"> 3 </w:t>
      </w:r>
      <w:r w:rsidR="00DF10D6" w:rsidRPr="000568C3">
        <w:t>of</w:t>
      </w:r>
      <w:r w:rsidR="00DF10D6" w:rsidRPr="00A011FF">
        <w:rPr>
          <w:lang w:val="ru-RU"/>
        </w:rPr>
        <w:t xml:space="preserve"> </w:t>
      </w:r>
      <w:r w:rsidR="00381A64" w:rsidRPr="00A011FF">
        <w:rPr>
          <w:lang w:val="ru-RU"/>
        </w:rPr>
        <w:t>Статьи</w:t>
      </w:r>
      <w:r w:rsidR="00DF10D6" w:rsidRPr="00A011FF">
        <w:rPr>
          <w:lang w:val="ru-RU"/>
        </w:rPr>
        <w:t xml:space="preserve"> 6 </w:t>
      </w:r>
      <w:r w:rsidR="00381A64" w:rsidRPr="00A011FF">
        <w:rPr>
          <w:lang w:val="ru-RU"/>
        </w:rPr>
        <w:t>Кодекса определяются детали этих норм, а именно</w:t>
      </w:r>
      <w:r w:rsidR="000B0F44" w:rsidRPr="00A011FF">
        <w:rPr>
          <w:lang w:val="ru-RU"/>
        </w:rPr>
        <w:t>,</w:t>
      </w:r>
      <w:r w:rsidR="00DF10D6" w:rsidRPr="00A011FF">
        <w:rPr>
          <w:lang w:val="ru-RU"/>
        </w:rPr>
        <w:t xml:space="preserve"> </w:t>
      </w:r>
      <w:r w:rsidR="00381A64" w:rsidRPr="00A011FF">
        <w:rPr>
          <w:lang w:val="ru-RU"/>
        </w:rPr>
        <w:t>недопустимость злоупотребления правами на землю в отношении иных субъектов земельных отношений</w:t>
      </w:r>
      <w:r w:rsidR="00DF10D6" w:rsidRPr="00A011FF">
        <w:rPr>
          <w:lang w:val="ru-RU"/>
        </w:rPr>
        <w:t xml:space="preserve">, </w:t>
      </w:r>
      <w:r w:rsidR="00381A64" w:rsidRPr="00A011FF">
        <w:rPr>
          <w:lang w:val="ru-RU"/>
        </w:rPr>
        <w:t>а также природных ресурсов</w:t>
      </w:r>
      <w:r w:rsidR="00DF10D6" w:rsidRPr="00A011FF">
        <w:rPr>
          <w:lang w:val="ru-RU"/>
        </w:rPr>
        <w:t xml:space="preserve">. </w:t>
      </w:r>
      <w:r w:rsidR="00381A64" w:rsidRPr="00A011FF">
        <w:rPr>
          <w:lang w:val="ru-RU"/>
        </w:rPr>
        <w:t xml:space="preserve">Земельное законодательство направлено на усиление </w:t>
      </w:r>
      <w:r w:rsidR="000B0F44" w:rsidRPr="00A011FF">
        <w:rPr>
          <w:lang w:val="ru-RU"/>
        </w:rPr>
        <w:t>правовых</w:t>
      </w:r>
      <w:r w:rsidR="00381A64" w:rsidRPr="00A011FF">
        <w:rPr>
          <w:lang w:val="ru-RU"/>
        </w:rPr>
        <w:t xml:space="preserve"> аспектов в земельных отношениях</w:t>
      </w:r>
      <w:r w:rsidR="00DF10D6" w:rsidRPr="00A011FF">
        <w:rPr>
          <w:lang w:val="ru-RU"/>
        </w:rPr>
        <w:t xml:space="preserve">, </w:t>
      </w:r>
      <w:r w:rsidR="00381A64" w:rsidRPr="00A011FF">
        <w:rPr>
          <w:lang w:val="ru-RU"/>
        </w:rPr>
        <w:t xml:space="preserve">на обеспечение безопасности </w:t>
      </w:r>
      <w:r w:rsidR="000B0F44" w:rsidRPr="00A011FF">
        <w:rPr>
          <w:lang w:val="ru-RU"/>
        </w:rPr>
        <w:t>и улучшения</w:t>
      </w:r>
      <w:r w:rsidR="00381A64" w:rsidRPr="00A011FF">
        <w:rPr>
          <w:lang w:val="ru-RU"/>
        </w:rPr>
        <w:t xml:space="preserve"> </w:t>
      </w:r>
      <w:r w:rsidR="00DF10D6" w:rsidRPr="00A011FF">
        <w:rPr>
          <w:lang w:val="ru-RU"/>
        </w:rPr>
        <w:t xml:space="preserve"> </w:t>
      </w:r>
      <w:r w:rsidR="00381A64" w:rsidRPr="00A011FF">
        <w:rPr>
          <w:lang w:val="ru-RU"/>
        </w:rPr>
        <w:t xml:space="preserve">состояния природных ресурсов путем их рационального использования </w:t>
      </w:r>
      <w:r w:rsidR="00DF10D6" w:rsidRPr="00A011FF">
        <w:rPr>
          <w:lang w:val="ru-RU"/>
        </w:rPr>
        <w:t>(</w:t>
      </w:r>
      <w:r w:rsidR="003847DF" w:rsidRPr="00A011FF">
        <w:rPr>
          <w:lang w:val="ru-RU"/>
        </w:rPr>
        <w:t>Статья</w:t>
      </w:r>
      <w:r w:rsidR="00DF10D6" w:rsidRPr="00A011FF">
        <w:rPr>
          <w:lang w:val="ru-RU"/>
        </w:rPr>
        <w:t xml:space="preserve"> 5, </w:t>
      </w:r>
      <w:r w:rsidR="003847DF" w:rsidRPr="00A011FF">
        <w:rPr>
          <w:lang w:val="ru-RU"/>
        </w:rPr>
        <w:t>Глава</w:t>
      </w:r>
      <w:r w:rsidR="00DF10D6" w:rsidRPr="00A011FF">
        <w:rPr>
          <w:lang w:val="ru-RU"/>
        </w:rPr>
        <w:t xml:space="preserve"> 17 </w:t>
      </w:r>
      <w:r w:rsidR="003847DF" w:rsidRPr="00A011FF">
        <w:rPr>
          <w:lang w:val="ru-RU"/>
        </w:rPr>
        <w:t>Кодекса</w:t>
      </w:r>
      <w:r w:rsidR="00DF10D6" w:rsidRPr="00A011FF">
        <w:rPr>
          <w:lang w:val="ru-RU"/>
        </w:rPr>
        <w:t xml:space="preserve">). </w:t>
      </w:r>
      <w:r w:rsidR="003847DF" w:rsidRPr="00A011FF">
        <w:rPr>
          <w:lang w:val="ru-RU"/>
        </w:rPr>
        <w:t>Эти определенные положения поддерживаются соответствующим правовым механизмом</w:t>
      </w:r>
      <w:r w:rsidR="00DF10D6" w:rsidRPr="00A011FF">
        <w:rPr>
          <w:lang w:val="ru-RU"/>
        </w:rPr>
        <w:t xml:space="preserve">. </w:t>
      </w:r>
      <w:r w:rsidR="003847DF" w:rsidRPr="00A011FF">
        <w:rPr>
          <w:lang w:val="ru-RU"/>
        </w:rPr>
        <w:t>В частности</w:t>
      </w:r>
      <w:r w:rsidR="00DF10D6" w:rsidRPr="00A011FF">
        <w:rPr>
          <w:lang w:val="ru-RU"/>
        </w:rPr>
        <w:t xml:space="preserve">, </w:t>
      </w:r>
      <w:r w:rsidR="003847DF" w:rsidRPr="00A011FF">
        <w:rPr>
          <w:lang w:val="ru-RU"/>
        </w:rPr>
        <w:t>в случае нарушения правил</w:t>
      </w:r>
      <w:r w:rsidR="00CB6EAF" w:rsidRPr="00A011FF">
        <w:rPr>
          <w:lang w:val="ru-RU"/>
        </w:rPr>
        <w:t xml:space="preserve"> о рациональном использовании земель или землепользования</w:t>
      </w:r>
      <w:r w:rsidR="00DF10D6" w:rsidRPr="00A011FF">
        <w:rPr>
          <w:lang w:val="ru-RU"/>
        </w:rPr>
        <w:t xml:space="preserve">, </w:t>
      </w:r>
      <w:r w:rsidR="008F30DD" w:rsidRPr="00A011FF">
        <w:rPr>
          <w:lang w:val="ru-RU"/>
        </w:rPr>
        <w:t>приводящем</w:t>
      </w:r>
      <w:r w:rsidR="00CB6EAF" w:rsidRPr="00A011FF">
        <w:rPr>
          <w:lang w:val="ru-RU"/>
        </w:rPr>
        <w:t xml:space="preserve"> к существенной потере их плодородности или значительному ухудшению экологической ситуации, участок земли у землевладельца </w:t>
      </w:r>
      <w:r w:rsidR="00DF10D6" w:rsidRPr="00A011FF">
        <w:rPr>
          <w:lang w:val="ru-RU"/>
        </w:rPr>
        <w:t xml:space="preserve"> </w:t>
      </w:r>
      <w:r w:rsidR="00CB6EAF" w:rsidRPr="00A011FF">
        <w:rPr>
          <w:lang w:val="ru-RU"/>
        </w:rPr>
        <w:t>или землепользователя</w:t>
      </w:r>
      <w:r w:rsidR="00DF10D6" w:rsidRPr="00A011FF">
        <w:rPr>
          <w:lang w:val="ru-RU"/>
        </w:rPr>
        <w:t xml:space="preserve"> </w:t>
      </w:r>
      <w:r w:rsidR="00CB6EAF" w:rsidRPr="00A011FF">
        <w:rPr>
          <w:lang w:val="ru-RU"/>
        </w:rPr>
        <w:lastRenderedPageBreak/>
        <w:t xml:space="preserve">может быть изъят </w:t>
      </w:r>
      <w:r w:rsidR="00DF10D6" w:rsidRPr="00A011FF">
        <w:rPr>
          <w:lang w:val="ru-RU"/>
        </w:rPr>
        <w:t>(</w:t>
      </w:r>
      <w:r w:rsidR="00CB6EAF" w:rsidRPr="00A011FF">
        <w:rPr>
          <w:lang w:val="ru-RU"/>
        </w:rPr>
        <w:t>Статья</w:t>
      </w:r>
      <w:r w:rsidR="00DF10D6" w:rsidRPr="00A011FF">
        <w:rPr>
          <w:lang w:val="ru-RU"/>
        </w:rPr>
        <w:t xml:space="preserve"> 93 </w:t>
      </w:r>
      <w:r w:rsidR="00CB6EAF" w:rsidRPr="00A011FF">
        <w:rPr>
          <w:lang w:val="ru-RU"/>
        </w:rPr>
        <w:t>настоящего Кодекса</w:t>
      </w:r>
      <w:r w:rsidR="00DF10D6" w:rsidRPr="00A011FF">
        <w:rPr>
          <w:lang w:val="ru-RU"/>
        </w:rPr>
        <w:t xml:space="preserve">). </w:t>
      </w:r>
      <w:r w:rsidR="00CB6EAF" w:rsidRPr="00A011FF">
        <w:rPr>
          <w:lang w:val="ru-RU"/>
        </w:rPr>
        <w:t xml:space="preserve">Землевладельцы и землепользователи обязаны </w:t>
      </w:r>
      <w:r w:rsidR="00DF10D6" w:rsidRPr="00A011FF">
        <w:rPr>
          <w:lang w:val="ru-RU"/>
        </w:rPr>
        <w:t xml:space="preserve"> (</w:t>
      </w:r>
      <w:r w:rsidR="00CB6EAF" w:rsidRPr="00A011FF">
        <w:rPr>
          <w:lang w:val="ru-RU"/>
        </w:rPr>
        <w:t>Статья</w:t>
      </w:r>
      <w:r w:rsidR="00DF10D6" w:rsidRPr="00A011FF">
        <w:rPr>
          <w:lang w:val="ru-RU"/>
        </w:rPr>
        <w:t xml:space="preserve"> 140 </w:t>
      </w:r>
      <w:r w:rsidR="00CB6EAF" w:rsidRPr="00A011FF">
        <w:rPr>
          <w:lang w:val="ru-RU"/>
        </w:rPr>
        <w:t>настоящего Кодекса</w:t>
      </w:r>
      <w:r w:rsidR="00DF10D6" w:rsidRPr="00A011FF">
        <w:rPr>
          <w:lang w:val="ru-RU"/>
        </w:rPr>
        <w:t xml:space="preserve">) </w:t>
      </w:r>
      <w:r w:rsidR="00CB6EAF" w:rsidRPr="00A011FF">
        <w:rPr>
          <w:lang w:val="ru-RU"/>
        </w:rPr>
        <w:t>использовать землю согласно ее целевому назначению</w:t>
      </w:r>
      <w:r w:rsidR="00DF10D6" w:rsidRPr="00A011FF">
        <w:rPr>
          <w:lang w:val="ru-RU"/>
        </w:rPr>
        <w:t xml:space="preserve">; </w:t>
      </w:r>
      <w:r w:rsidR="00CB6EAF" w:rsidRPr="00A011FF">
        <w:rPr>
          <w:lang w:val="ru-RU"/>
        </w:rPr>
        <w:t xml:space="preserve">применять технологии производства, соответствующие санитарным и экологическим </w:t>
      </w:r>
      <w:r w:rsidR="008F30DD" w:rsidRPr="00A011FF">
        <w:rPr>
          <w:lang w:val="ru-RU"/>
        </w:rPr>
        <w:t>нормам</w:t>
      </w:r>
      <w:r w:rsidR="00AB4C62" w:rsidRPr="00A011FF">
        <w:rPr>
          <w:lang w:val="ru-RU"/>
        </w:rPr>
        <w:t xml:space="preserve">, </w:t>
      </w:r>
      <w:r w:rsidR="00CB6EAF" w:rsidRPr="00A011FF">
        <w:rPr>
          <w:lang w:val="ru-RU"/>
        </w:rPr>
        <w:t>принимать меры по сохранению и защите земель от истощения и опустынивания</w:t>
      </w:r>
      <w:r w:rsidR="00DF10D6" w:rsidRPr="00A011FF">
        <w:rPr>
          <w:lang w:val="ru-RU"/>
        </w:rPr>
        <w:t xml:space="preserve">, </w:t>
      </w:r>
      <w:r w:rsidR="00CB6EAF" w:rsidRPr="00A011FF">
        <w:rPr>
          <w:lang w:val="ru-RU"/>
        </w:rPr>
        <w:t>различных видов эрозии</w:t>
      </w:r>
      <w:r w:rsidR="00DF10D6" w:rsidRPr="00A011FF">
        <w:rPr>
          <w:lang w:val="ru-RU"/>
        </w:rPr>
        <w:t xml:space="preserve">, </w:t>
      </w:r>
      <w:r w:rsidR="00CB6EAF" w:rsidRPr="00A011FF">
        <w:rPr>
          <w:lang w:val="ru-RU"/>
        </w:rPr>
        <w:t>заболачивания, вторичного засоления, дегидрации, уплотнения почвы</w:t>
      </w:r>
      <w:r w:rsidR="00DF10D6" w:rsidRPr="00A011FF">
        <w:rPr>
          <w:lang w:val="ru-RU"/>
        </w:rPr>
        <w:t>,</w:t>
      </w:r>
      <w:r w:rsidR="00CB6EAF" w:rsidRPr="00A011FF">
        <w:rPr>
          <w:lang w:val="ru-RU"/>
        </w:rPr>
        <w:t xml:space="preserve"> ее загрязнения </w:t>
      </w:r>
      <w:r w:rsidR="00DF10D6" w:rsidRPr="00A011FF">
        <w:rPr>
          <w:lang w:val="ru-RU"/>
        </w:rPr>
        <w:t xml:space="preserve"> </w:t>
      </w:r>
      <w:r w:rsidR="00CB6EAF" w:rsidRPr="00A011FF">
        <w:rPr>
          <w:lang w:val="ru-RU"/>
        </w:rPr>
        <w:t>производственными и бытовыми отходами,</w:t>
      </w:r>
      <w:r w:rsidR="00ED1462" w:rsidRPr="00A011FF">
        <w:rPr>
          <w:lang w:val="ru-RU"/>
        </w:rPr>
        <w:t xml:space="preserve"> химическими, биологическими, радиоактивными и иными веществами</w:t>
      </w:r>
      <w:r w:rsidR="00DF10D6" w:rsidRPr="00A011FF">
        <w:rPr>
          <w:lang w:val="ru-RU"/>
        </w:rPr>
        <w:t xml:space="preserve">; </w:t>
      </w:r>
      <w:r w:rsidR="008F30DD" w:rsidRPr="00A011FF">
        <w:rPr>
          <w:lang w:val="ru-RU"/>
        </w:rPr>
        <w:t xml:space="preserve">меры по </w:t>
      </w:r>
      <w:r w:rsidR="00ED1462" w:rsidRPr="00A011FF">
        <w:rPr>
          <w:lang w:val="ru-RU"/>
        </w:rPr>
        <w:t>защит</w:t>
      </w:r>
      <w:r w:rsidR="008F30DD" w:rsidRPr="00A011FF">
        <w:rPr>
          <w:lang w:val="ru-RU"/>
        </w:rPr>
        <w:t>е</w:t>
      </w:r>
      <w:r w:rsidR="00ED1462" w:rsidRPr="00A011FF">
        <w:rPr>
          <w:lang w:val="ru-RU"/>
        </w:rPr>
        <w:t xml:space="preserve"> от загрязнения сельскохозяйственных земель вредителями и болезнями растений, от зарастания сорняками</w:t>
      </w:r>
      <w:r w:rsidR="00DF10D6" w:rsidRPr="00A011FF">
        <w:rPr>
          <w:lang w:val="ru-RU"/>
        </w:rPr>
        <w:t xml:space="preserve">, </w:t>
      </w:r>
      <w:r w:rsidR="00ED1462" w:rsidRPr="00A011FF">
        <w:rPr>
          <w:lang w:val="ru-RU"/>
        </w:rPr>
        <w:t>кустарниками и низкорослыми лесами, от иных видов ухудшения состояния земель</w:t>
      </w:r>
      <w:r w:rsidR="00DF10D6" w:rsidRPr="00A011FF">
        <w:rPr>
          <w:lang w:val="ru-RU"/>
        </w:rPr>
        <w:t xml:space="preserve">; </w:t>
      </w:r>
      <w:r w:rsidR="006D0B5E" w:rsidRPr="00A011FF">
        <w:rPr>
          <w:lang w:val="ru-RU"/>
        </w:rPr>
        <w:t>мелиорации</w:t>
      </w:r>
      <w:r w:rsidR="00DF10D6" w:rsidRPr="00A011FF">
        <w:rPr>
          <w:lang w:val="ru-RU"/>
        </w:rPr>
        <w:t xml:space="preserve">, </w:t>
      </w:r>
      <w:r w:rsidR="00ED1462" w:rsidRPr="00A011FF">
        <w:rPr>
          <w:lang w:val="ru-RU"/>
        </w:rPr>
        <w:t>восстановлению ее плодородности и иных полезных свойств земли</w:t>
      </w:r>
      <w:r w:rsidR="00DF10D6" w:rsidRPr="00A011FF">
        <w:rPr>
          <w:lang w:val="ru-RU"/>
        </w:rPr>
        <w:t xml:space="preserve">; </w:t>
      </w:r>
      <w:r w:rsidR="006D0B5E" w:rsidRPr="00A011FF">
        <w:rPr>
          <w:lang w:val="ru-RU"/>
        </w:rPr>
        <w:t xml:space="preserve">удалению, сохранению и использованию плодородного слоя почвы при проведении работ по мелиорации, связанных с транспортировкой </w:t>
      </w:r>
      <w:r w:rsidR="00396ECF" w:rsidRPr="00A011FF">
        <w:rPr>
          <w:lang w:val="ru-RU"/>
        </w:rPr>
        <w:t xml:space="preserve">/ </w:t>
      </w:r>
      <w:r w:rsidR="006D0B5E" w:rsidRPr="00A011FF">
        <w:rPr>
          <w:lang w:val="ru-RU"/>
        </w:rPr>
        <w:t>проектами по инфраструктуре</w:t>
      </w:r>
      <w:r w:rsidR="00DF10D6" w:rsidRPr="00A011FF">
        <w:rPr>
          <w:lang w:val="ru-RU"/>
        </w:rPr>
        <w:t>.</w:t>
      </w:r>
      <w:r w:rsidR="006D0B5E" w:rsidRPr="00A011FF">
        <w:rPr>
          <w:lang w:val="ru-RU"/>
        </w:rPr>
        <w:t xml:space="preserve"> Статьи настоящего Земельного кодекса  </w:t>
      </w:r>
      <w:r w:rsidR="00396ECF" w:rsidRPr="00A011FF">
        <w:rPr>
          <w:lang w:val="ru-RU"/>
        </w:rPr>
        <w:t xml:space="preserve">(139, </w:t>
      </w:r>
      <w:r w:rsidR="006D0B5E" w:rsidRPr="00A011FF">
        <w:rPr>
          <w:lang w:val="ru-RU"/>
        </w:rPr>
        <w:t>и</w:t>
      </w:r>
      <w:r w:rsidR="00396ECF" w:rsidRPr="00A011FF">
        <w:rPr>
          <w:lang w:val="ru-RU"/>
        </w:rPr>
        <w:t xml:space="preserve"> 149 </w:t>
      </w:r>
      <w:r w:rsidR="006D0B5E" w:rsidRPr="00A011FF">
        <w:rPr>
          <w:lang w:val="ru-RU"/>
        </w:rPr>
        <w:t>пункт</w:t>
      </w:r>
      <w:r w:rsidR="00396ECF" w:rsidRPr="00A011FF">
        <w:rPr>
          <w:lang w:val="ru-RU"/>
        </w:rPr>
        <w:t xml:space="preserve"> 3) </w:t>
      </w:r>
      <w:r w:rsidR="006D0B5E" w:rsidRPr="00A011FF">
        <w:rPr>
          <w:lang w:val="ru-RU"/>
        </w:rPr>
        <w:t xml:space="preserve">предполагают внедрение экологических стандартов </w:t>
      </w:r>
      <w:r w:rsidR="00396ECF" w:rsidRPr="00A011FF">
        <w:rPr>
          <w:lang w:val="ru-RU"/>
        </w:rPr>
        <w:t>‘</w:t>
      </w:r>
      <w:r w:rsidR="006D0B5E" w:rsidRPr="00A011FF">
        <w:rPr>
          <w:lang w:val="ru-RU"/>
        </w:rPr>
        <w:t>оптимального землепользования</w:t>
      </w:r>
      <w:r w:rsidR="00396ECF" w:rsidRPr="00A011FF">
        <w:rPr>
          <w:lang w:val="ru-RU"/>
        </w:rPr>
        <w:t>’</w:t>
      </w:r>
      <w:r w:rsidR="006D0B5E" w:rsidRPr="00A011FF">
        <w:rPr>
          <w:lang w:val="ru-RU"/>
        </w:rPr>
        <w:t xml:space="preserve"> и применение планир</w:t>
      </w:r>
      <w:r w:rsidR="0061240C" w:rsidRPr="00A011FF">
        <w:rPr>
          <w:lang w:val="ru-RU"/>
        </w:rPr>
        <w:t>ования и управления ландшафтами</w:t>
      </w:r>
      <w:r w:rsidR="00396ECF" w:rsidRPr="00A011FF">
        <w:rPr>
          <w:lang w:val="ru-RU"/>
        </w:rPr>
        <w:t>.</w:t>
      </w:r>
    </w:p>
    <w:p w:rsidR="00396ECF" w:rsidRPr="00A011FF" w:rsidRDefault="00C15C56" w:rsidP="00B14397">
      <w:pPr>
        <w:pStyle w:val="Paranumbered"/>
        <w:rPr>
          <w:lang w:val="ru-RU"/>
        </w:rPr>
      </w:pPr>
      <w:r w:rsidRPr="00A011FF">
        <w:rPr>
          <w:lang w:val="ru-RU"/>
        </w:rPr>
        <w:t xml:space="preserve">Для того чтобы землевладельцы и землепользователи проявляли больше заинтересованности в рациональном использовании и </w:t>
      </w:r>
      <w:r w:rsidR="008F30DD" w:rsidRPr="00A011FF">
        <w:rPr>
          <w:lang w:val="ru-RU"/>
        </w:rPr>
        <w:t>охране</w:t>
      </w:r>
      <w:r w:rsidRPr="00A011FF">
        <w:rPr>
          <w:lang w:val="ru-RU"/>
        </w:rPr>
        <w:t xml:space="preserve"> земель, Земельным кодексом предусматриваются экономические стимулы для защиты и использования земель, которые должны быть отражены в бюджетном и налоговом законодательстве. </w:t>
      </w:r>
      <w:r w:rsidR="00604A21" w:rsidRPr="00A011FF">
        <w:rPr>
          <w:lang w:val="ru-RU"/>
        </w:rPr>
        <w:t xml:space="preserve">Однако, вопрос экономических стимулов в </w:t>
      </w:r>
      <w:r w:rsidR="008F30DD" w:rsidRPr="00A011FF">
        <w:rPr>
          <w:lang w:val="ru-RU"/>
        </w:rPr>
        <w:t>них</w:t>
      </w:r>
      <w:r w:rsidR="00604A21" w:rsidRPr="00A011FF">
        <w:rPr>
          <w:lang w:val="ru-RU"/>
        </w:rPr>
        <w:t xml:space="preserve"> пока еще не рассматривался</w:t>
      </w:r>
      <w:r w:rsidR="00EA1DB0" w:rsidRPr="00A011FF">
        <w:rPr>
          <w:lang w:val="ru-RU"/>
        </w:rPr>
        <w:t xml:space="preserve">. </w:t>
      </w:r>
    </w:p>
    <w:p w:rsidR="00185667" w:rsidRPr="00A011FF" w:rsidRDefault="00604A21" w:rsidP="00B14397">
      <w:pPr>
        <w:pStyle w:val="Paranumbered"/>
        <w:rPr>
          <w:lang w:val="ru-RU"/>
        </w:rPr>
      </w:pPr>
      <w:r w:rsidRPr="00A011FF">
        <w:rPr>
          <w:lang w:val="ru-RU"/>
        </w:rPr>
        <w:t>В отношении пастбищ</w:t>
      </w:r>
      <w:r w:rsidR="00AB4C62" w:rsidRPr="00A011FF">
        <w:rPr>
          <w:lang w:val="ru-RU"/>
        </w:rPr>
        <w:t>,</w:t>
      </w:r>
      <w:r w:rsidR="00EA1DB0" w:rsidRPr="00A011FF">
        <w:rPr>
          <w:lang w:val="ru-RU"/>
        </w:rPr>
        <w:t xml:space="preserve"> </w:t>
      </w:r>
      <w:r w:rsidRPr="00A011FF">
        <w:rPr>
          <w:lang w:val="ru-RU"/>
        </w:rPr>
        <w:t xml:space="preserve">согласно пункту </w:t>
      </w:r>
      <w:r w:rsidR="00EA1DB0" w:rsidRPr="00A011FF">
        <w:rPr>
          <w:lang w:val="ru-RU"/>
        </w:rPr>
        <w:t xml:space="preserve">3 </w:t>
      </w:r>
      <w:r w:rsidRPr="00A011FF">
        <w:rPr>
          <w:lang w:val="ru-RU"/>
        </w:rPr>
        <w:t>Статьи</w:t>
      </w:r>
      <w:r w:rsidR="00EA1DB0" w:rsidRPr="00A011FF">
        <w:rPr>
          <w:lang w:val="ru-RU"/>
        </w:rPr>
        <w:t xml:space="preserve"> 26 </w:t>
      </w:r>
      <w:r w:rsidRPr="00A011FF">
        <w:rPr>
          <w:lang w:val="ru-RU"/>
        </w:rPr>
        <w:t>настоящего Земельного кодекса устанавливается запрет на передачу пастбищных земель и сенокосных угодий, находящихся в пользовании</w:t>
      </w:r>
      <w:r w:rsidR="008F30DD" w:rsidRPr="00A011FF">
        <w:rPr>
          <w:lang w:val="ru-RU"/>
        </w:rPr>
        <w:t>,</w:t>
      </w:r>
      <w:r w:rsidRPr="00A011FF">
        <w:rPr>
          <w:lang w:val="ru-RU"/>
        </w:rPr>
        <w:t xml:space="preserve"> и предназначенных для удовлетворения нужд населения, в собственность отдельному лицу</w:t>
      </w:r>
      <w:r w:rsidR="00AB4C62" w:rsidRPr="00A011FF">
        <w:rPr>
          <w:lang w:val="ru-RU"/>
        </w:rPr>
        <w:t xml:space="preserve">. </w:t>
      </w:r>
      <w:r w:rsidRPr="00A011FF">
        <w:rPr>
          <w:lang w:val="ru-RU"/>
        </w:rPr>
        <w:t>В соответствии с пунктом</w:t>
      </w:r>
      <w:r w:rsidR="00EA1DB0" w:rsidRPr="00A011FF">
        <w:rPr>
          <w:lang w:val="ru-RU"/>
        </w:rPr>
        <w:t xml:space="preserve"> 1 </w:t>
      </w:r>
      <w:r w:rsidRPr="00A011FF">
        <w:rPr>
          <w:lang w:val="ru-RU"/>
        </w:rPr>
        <w:t>Статьи</w:t>
      </w:r>
      <w:r w:rsidR="00EA1DB0" w:rsidRPr="00A011FF">
        <w:rPr>
          <w:lang w:val="ru-RU"/>
        </w:rPr>
        <w:t xml:space="preserve"> 101</w:t>
      </w:r>
      <w:r w:rsidR="00AB4C62" w:rsidRPr="00A011FF">
        <w:rPr>
          <w:lang w:val="ru-RU"/>
        </w:rPr>
        <w:t>,</w:t>
      </w:r>
      <w:r w:rsidR="00EA1DB0" w:rsidRPr="00A011FF">
        <w:rPr>
          <w:lang w:val="ru-RU"/>
        </w:rPr>
        <w:t xml:space="preserve"> </w:t>
      </w:r>
      <w:r w:rsidRPr="00A011FF">
        <w:rPr>
          <w:lang w:val="ru-RU"/>
        </w:rPr>
        <w:t>отдаленные пастбища</w:t>
      </w:r>
      <w:r w:rsidR="001937AA" w:rsidRPr="00A011FF">
        <w:rPr>
          <w:lang w:val="ru-RU"/>
        </w:rPr>
        <w:t xml:space="preserve"> передаются гражданам во временное пользование бесплатно</w:t>
      </w:r>
      <w:r w:rsidR="00EA1DB0" w:rsidRPr="00A011FF">
        <w:rPr>
          <w:lang w:val="ru-RU"/>
        </w:rPr>
        <w:t xml:space="preserve">. </w:t>
      </w:r>
      <w:r w:rsidR="00365B52" w:rsidRPr="00A011FF">
        <w:rPr>
          <w:lang w:val="ru-RU"/>
        </w:rPr>
        <w:t>Таким образом</w:t>
      </w:r>
      <w:r w:rsidR="00EA1DB0" w:rsidRPr="00A011FF">
        <w:rPr>
          <w:lang w:val="ru-RU"/>
        </w:rPr>
        <w:t xml:space="preserve">, </w:t>
      </w:r>
      <w:r w:rsidR="00365B52" w:rsidRPr="00A011FF">
        <w:rPr>
          <w:lang w:val="ru-RU"/>
        </w:rPr>
        <w:t xml:space="preserve">Земельным кодексом сохраняется право сезонного </w:t>
      </w:r>
      <w:r w:rsidR="004037DB" w:rsidRPr="00A011FF">
        <w:rPr>
          <w:lang w:val="ru-RU"/>
        </w:rPr>
        <w:t>использования пастбищных земель</w:t>
      </w:r>
      <w:r w:rsidR="00EA1DB0" w:rsidRPr="00A011FF">
        <w:rPr>
          <w:lang w:val="ru-RU"/>
        </w:rPr>
        <w:t xml:space="preserve">. </w:t>
      </w:r>
      <w:r w:rsidR="004037DB" w:rsidRPr="00A011FF">
        <w:rPr>
          <w:lang w:val="ru-RU"/>
        </w:rPr>
        <w:t>В целом</w:t>
      </w:r>
      <w:r w:rsidR="00EA1DB0" w:rsidRPr="00A011FF">
        <w:rPr>
          <w:lang w:val="ru-RU"/>
        </w:rPr>
        <w:t>,</w:t>
      </w:r>
      <w:r w:rsidR="004037DB" w:rsidRPr="00A011FF">
        <w:rPr>
          <w:lang w:val="ru-RU"/>
        </w:rPr>
        <w:t xml:space="preserve"> установленны</w:t>
      </w:r>
      <w:r w:rsidR="008F30DD" w:rsidRPr="00A011FF">
        <w:rPr>
          <w:lang w:val="ru-RU"/>
        </w:rPr>
        <w:t>й</w:t>
      </w:r>
      <w:r w:rsidR="004037DB" w:rsidRPr="00A011FF">
        <w:rPr>
          <w:lang w:val="ru-RU"/>
        </w:rPr>
        <w:t xml:space="preserve"> режим, в сочетании прав на собственность и прав на выпас</w:t>
      </w:r>
      <w:r w:rsidR="008F30DD" w:rsidRPr="00A011FF">
        <w:rPr>
          <w:lang w:val="ru-RU"/>
        </w:rPr>
        <w:t>,</w:t>
      </w:r>
      <w:r w:rsidR="004037DB" w:rsidRPr="00A011FF">
        <w:rPr>
          <w:lang w:val="ru-RU"/>
        </w:rPr>
        <w:t xml:space="preserve"> предоставляет правовые </w:t>
      </w:r>
      <w:r w:rsidR="008F30DD" w:rsidRPr="00A011FF">
        <w:rPr>
          <w:lang w:val="ru-RU"/>
        </w:rPr>
        <w:t>рамки</w:t>
      </w:r>
      <w:r w:rsidR="004037DB" w:rsidRPr="00A011FF">
        <w:rPr>
          <w:lang w:val="ru-RU"/>
        </w:rPr>
        <w:t xml:space="preserve"> для решения существующей проблемы деградации пастбищных земель в Казахстане, </w:t>
      </w:r>
      <w:r w:rsidR="00EA1DB0" w:rsidRPr="00A011FF">
        <w:rPr>
          <w:lang w:val="ru-RU"/>
        </w:rPr>
        <w:t xml:space="preserve"> </w:t>
      </w:r>
      <w:r w:rsidR="004037DB" w:rsidRPr="00A011FF">
        <w:rPr>
          <w:lang w:val="ru-RU"/>
        </w:rPr>
        <w:t>связанной с концентрацией домашнего скота и увеличением нагрузки от выпаса вокруг населенных территорий и водных источников</w:t>
      </w:r>
      <w:r w:rsidR="00EA1DB0" w:rsidRPr="00A011FF">
        <w:rPr>
          <w:lang w:val="ru-RU"/>
        </w:rPr>
        <w:t>.</w:t>
      </w:r>
    </w:p>
    <w:p w:rsidR="00646841" w:rsidRPr="00A011FF" w:rsidRDefault="004037DB" w:rsidP="00B14397">
      <w:pPr>
        <w:pStyle w:val="Paranumbered"/>
        <w:rPr>
          <w:lang w:val="ru-RU"/>
        </w:rPr>
      </w:pPr>
      <w:r w:rsidRPr="00A011FF">
        <w:rPr>
          <w:lang w:val="ru-RU"/>
        </w:rPr>
        <w:t>Также</w:t>
      </w:r>
      <w:r w:rsidR="00350C33" w:rsidRPr="00A011FF">
        <w:rPr>
          <w:lang w:val="ru-RU"/>
        </w:rPr>
        <w:t xml:space="preserve"> в Кодексе приводится классификация природных травяных угодий и территорий, используемых членами общин в качестве травяных угодий и </w:t>
      </w:r>
      <w:r w:rsidR="00646841" w:rsidRPr="00A011FF">
        <w:rPr>
          <w:lang w:val="ru-RU"/>
        </w:rPr>
        <w:t>/</w:t>
      </w:r>
      <w:r w:rsidR="00350C33" w:rsidRPr="00A011FF">
        <w:rPr>
          <w:lang w:val="ru-RU"/>
        </w:rPr>
        <w:t>или пастбищ</w:t>
      </w:r>
      <w:r w:rsidR="008F30DD" w:rsidRPr="00A011FF">
        <w:rPr>
          <w:lang w:val="ru-RU"/>
        </w:rPr>
        <w:t xml:space="preserve"> </w:t>
      </w:r>
      <w:r w:rsidR="00646841" w:rsidRPr="00A011FF">
        <w:rPr>
          <w:lang w:val="ru-RU"/>
        </w:rPr>
        <w:t xml:space="preserve"> (</w:t>
      </w:r>
      <w:r w:rsidR="00350C33" w:rsidRPr="00A011FF">
        <w:rPr>
          <w:lang w:val="ru-RU"/>
        </w:rPr>
        <w:t>около</w:t>
      </w:r>
      <w:r w:rsidR="00646841" w:rsidRPr="00A011FF">
        <w:rPr>
          <w:lang w:val="ru-RU"/>
        </w:rPr>
        <w:t xml:space="preserve"> 17 </w:t>
      </w:r>
      <w:r w:rsidR="00350C33" w:rsidRPr="00A011FF">
        <w:rPr>
          <w:lang w:val="ru-RU"/>
        </w:rPr>
        <w:t>млн.га</w:t>
      </w:r>
      <w:r w:rsidR="00646841" w:rsidRPr="00A011FF">
        <w:rPr>
          <w:lang w:val="ru-RU"/>
        </w:rPr>
        <w:t>)</w:t>
      </w:r>
      <w:r w:rsidR="00350C33" w:rsidRPr="00A011FF">
        <w:rPr>
          <w:lang w:val="ru-RU"/>
        </w:rPr>
        <w:t xml:space="preserve">, так как «общинные» земли </w:t>
      </w:r>
      <w:r w:rsidR="00646841" w:rsidRPr="00A011FF">
        <w:rPr>
          <w:lang w:val="ru-RU"/>
        </w:rPr>
        <w:t>(</w:t>
      </w:r>
      <w:r w:rsidR="00350C33" w:rsidRPr="00A011FF">
        <w:rPr>
          <w:lang w:val="ru-RU"/>
        </w:rPr>
        <w:t xml:space="preserve">обычно вокруг населенных территорий </w:t>
      </w:r>
      <w:r w:rsidR="00646841" w:rsidRPr="00A011FF">
        <w:rPr>
          <w:lang w:val="ru-RU"/>
        </w:rPr>
        <w:t xml:space="preserve">) </w:t>
      </w:r>
      <w:r w:rsidR="00350C33" w:rsidRPr="00A011FF">
        <w:rPr>
          <w:lang w:val="ru-RU"/>
        </w:rPr>
        <w:t xml:space="preserve">остаются в собственности государства и не могут быть переданы в частную собственность </w:t>
      </w:r>
      <w:r w:rsidR="00646841" w:rsidRPr="00A011FF">
        <w:rPr>
          <w:lang w:val="ru-RU"/>
        </w:rPr>
        <w:t xml:space="preserve"> (</w:t>
      </w:r>
      <w:r w:rsidR="00C226FE" w:rsidRPr="00A011FF">
        <w:rPr>
          <w:lang w:val="ru-RU"/>
        </w:rPr>
        <w:t>Статья</w:t>
      </w:r>
      <w:r w:rsidR="00646841" w:rsidRPr="00A011FF">
        <w:rPr>
          <w:lang w:val="ru-RU"/>
        </w:rPr>
        <w:t xml:space="preserve"> 26.3). </w:t>
      </w:r>
      <w:r w:rsidR="00C226FE" w:rsidRPr="00A011FF">
        <w:rPr>
          <w:lang w:val="ru-RU"/>
        </w:rPr>
        <w:t xml:space="preserve">Местные сообщества имеют право на </w:t>
      </w:r>
      <w:r w:rsidR="00646841" w:rsidRPr="00A011FF">
        <w:rPr>
          <w:lang w:val="ru-RU"/>
        </w:rPr>
        <w:t xml:space="preserve"> </w:t>
      </w:r>
      <w:r w:rsidR="00C226FE" w:rsidRPr="00A011FF">
        <w:rPr>
          <w:lang w:val="ru-RU"/>
        </w:rPr>
        <w:t>бесплатное пользование общинными землями</w:t>
      </w:r>
      <w:r w:rsidR="00646841" w:rsidRPr="00A011FF">
        <w:rPr>
          <w:lang w:val="ru-RU"/>
        </w:rPr>
        <w:t xml:space="preserve">. </w:t>
      </w:r>
      <w:r w:rsidR="002C7E3D" w:rsidRPr="00A011FF">
        <w:rPr>
          <w:lang w:val="ru-RU"/>
        </w:rPr>
        <w:t>Притом что</w:t>
      </w:r>
      <w:r w:rsidR="008F30DD" w:rsidRPr="00A011FF">
        <w:rPr>
          <w:lang w:val="ru-RU"/>
        </w:rPr>
        <w:t>,</w:t>
      </w:r>
      <w:r w:rsidR="002C7E3D" w:rsidRPr="00A011FF">
        <w:rPr>
          <w:lang w:val="ru-RU"/>
        </w:rPr>
        <w:t xml:space="preserve"> </w:t>
      </w:r>
      <w:r w:rsidR="008F30DD" w:rsidRPr="00A011FF">
        <w:rPr>
          <w:lang w:val="ru-RU"/>
        </w:rPr>
        <w:t>согласно</w:t>
      </w:r>
      <w:r w:rsidR="002C7E3D" w:rsidRPr="00A011FF">
        <w:rPr>
          <w:lang w:val="ru-RU"/>
        </w:rPr>
        <w:t xml:space="preserve"> Кодекс</w:t>
      </w:r>
      <w:r w:rsidR="008F30DD" w:rsidRPr="00A011FF">
        <w:rPr>
          <w:lang w:val="ru-RU"/>
        </w:rPr>
        <w:t>у,</w:t>
      </w:r>
      <w:r w:rsidR="002C7E3D" w:rsidRPr="00A011FF">
        <w:rPr>
          <w:lang w:val="ru-RU"/>
        </w:rPr>
        <w:t xml:space="preserve"> члены общин имеют право на доступ к общинным землям, в нем определено всего лишь ограниченное руководство и институциональный надзор над управлением землепользования вокруг населенных территорий для обеспечения долгосрочного эффективного пользования  общинными землями</w:t>
      </w:r>
      <w:r w:rsidR="000514A5" w:rsidRPr="00A011FF">
        <w:rPr>
          <w:lang w:val="ru-RU"/>
        </w:rPr>
        <w:t>,</w:t>
      </w:r>
      <w:r w:rsidR="002C7E3D" w:rsidRPr="00A011FF">
        <w:rPr>
          <w:lang w:val="ru-RU"/>
        </w:rPr>
        <w:t xml:space="preserve"> как с экологической, так и экономической точки зрения. </w:t>
      </w:r>
      <w:r w:rsidR="002C045C" w:rsidRPr="00A011FF">
        <w:rPr>
          <w:lang w:val="ru-RU"/>
        </w:rPr>
        <w:t xml:space="preserve">В настоящее время управление пользованием общинными пастбищами и травяными угодьями </w:t>
      </w:r>
      <w:r w:rsidR="000514A5" w:rsidRPr="00A011FF">
        <w:rPr>
          <w:lang w:val="ru-RU"/>
        </w:rPr>
        <w:t>осуществляется неадекватно</w:t>
      </w:r>
      <w:r w:rsidR="00646841" w:rsidRPr="00A011FF">
        <w:rPr>
          <w:lang w:val="ru-RU"/>
        </w:rPr>
        <w:t xml:space="preserve">, </w:t>
      </w:r>
      <w:r w:rsidR="002C045C" w:rsidRPr="00A011FF">
        <w:rPr>
          <w:lang w:val="ru-RU"/>
        </w:rPr>
        <w:t>особенно в густонаселенных районах</w:t>
      </w:r>
      <w:r w:rsidR="00646841" w:rsidRPr="00A011FF">
        <w:rPr>
          <w:lang w:val="ru-RU"/>
        </w:rPr>
        <w:t>.</w:t>
      </w:r>
    </w:p>
    <w:p w:rsidR="00220AA1" w:rsidRPr="00A011FF" w:rsidRDefault="001D241A" w:rsidP="00B14397">
      <w:pPr>
        <w:pStyle w:val="Paranumbered"/>
        <w:rPr>
          <w:lang w:val="ru-RU"/>
        </w:rPr>
      </w:pPr>
      <w:r w:rsidRPr="00A011FF">
        <w:rPr>
          <w:u w:val="single"/>
          <w:lang w:val="ru-RU"/>
        </w:rPr>
        <w:t xml:space="preserve">Экологический кодекс от </w:t>
      </w:r>
      <w:r w:rsidR="00245CA8" w:rsidRPr="00A011FF">
        <w:rPr>
          <w:u w:val="single"/>
          <w:lang w:val="ru-RU"/>
        </w:rPr>
        <w:t xml:space="preserve">09 </w:t>
      </w:r>
      <w:r w:rsidRPr="00A011FF">
        <w:rPr>
          <w:u w:val="single"/>
          <w:lang w:val="ru-RU"/>
        </w:rPr>
        <w:t>января</w:t>
      </w:r>
      <w:r w:rsidR="00245CA8" w:rsidRPr="00A011FF">
        <w:rPr>
          <w:u w:val="single"/>
          <w:lang w:val="ru-RU"/>
        </w:rPr>
        <w:t xml:space="preserve"> </w:t>
      </w:r>
      <w:r w:rsidR="004548CA" w:rsidRPr="00A011FF">
        <w:rPr>
          <w:u w:val="single"/>
          <w:lang w:val="ru-RU"/>
        </w:rPr>
        <w:t>20</w:t>
      </w:r>
      <w:r w:rsidR="00245CA8" w:rsidRPr="00A011FF">
        <w:rPr>
          <w:u w:val="single"/>
          <w:lang w:val="ru-RU"/>
        </w:rPr>
        <w:t>07</w:t>
      </w:r>
      <w:r w:rsidRPr="00A011FF">
        <w:rPr>
          <w:u w:val="single"/>
          <w:lang w:val="ru-RU"/>
        </w:rPr>
        <w:t xml:space="preserve"> г.</w:t>
      </w:r>
      <w:r w:rsidR="00245CA8" w:rsidRPr="00A011FF">
        <w:rPr>
          <w:u w:val="single"/>
          <w:lang w:val="ru-RU"/>
        </w:rPr>
        <w:t xml:space="preserve"> </w:t>
      </w:r>
      <w:r w:rsidR="004548CA" w:rsidRPr="00A011FF">
        <w:rPr>
          <w:u w:val="single"/>
          <w:lang w:val="ru-RU"/>
        </w:rPr>
        <w:t>№ 212</w:t>
      </w:r>
      <w:r w:rsidR="00245CA8" w:rsidRPr="00A011FF">
        <w:rPr>
          <w:u w:val="single"/>
          <w:lang w:val="ru-RU"/>
        </w:rPr>
        <w:t>-</w:t>
      </w:r>
      <w:r w:rsidR="00245CA8" w:rsidRPr="000568C3">
        <w:rPr>
          <w:u w:val="single"/>
        </w:rPr>
        <w:t>III</w:t>
      </w:r>
      <w:r w:rsidR="006608A3" w:rsidRPr="00A011FF">
        <w:rPr>
          <w:u w:val="single"/>
          <w:lang w:val="ru-RU"/>
        </w:rPr>
        <w:t xml:space="preserve"> </w:t>
      </w:r>
      <w:r w:rsidR="00133B0C" w:rsidRPr="00A011FF">
        <w:rPr>
          <w:lang w:val="ru-RU"/>
        </w:rPr>
        <w:t>(</w:t>
      </w:r>
      <w:r w:rsidR="002C045C" w:rsidRPr="00A011FF">
        <w:rPr>
          <w:lang w:val="ru-RU"/>
        </w:rPr>
        <w:t>с изменениями и поправками на</w:t>
      </w:r>
      <w:r w:rsidR="00245CA8" w:rsidRPr="00A011FF">
        <w:rPr>
          <w:lang w:val="ru-RU"/>
        </w:rPr>
        <w:t xml:space="preserve"> 11 </w:t>
      </w:r>
      <w:r w:rsidR="002C045C" w:rsidRPr="00A011FF">
        <w:rPr>
          <w:lang w:val="ru-RU"/>
        </w:rPr>
        <w:t>апреля</w:t>
      </w:r>
      <w:r w:rsidR="00245CA8" w:rsidRPr="00A011FF">
        <w:rPr>
          <w:lang w:val="ru-RU"/>
        </w:rPr>
        <w:t xml:space="preserve"> 2014</w:t>
      </w:r>
      <w:r w:rsidR="002C045C" w:rsidRPr="00A011FF">
        <w:rPr>
          <w:lang w:val="ru-RU"/>
        </w:rPr>
        <w:t xml:space="preserve"> г.</w:t>
      </w:r>
      <w:r w:rsidR="004548CA" w:rsidRPr="00A011FF">
        <w:rPr>
          <w:lang w:val="ru-RU"/>
        </w:rPr>
        <w:t xml:space="preserve">) </w:t>
      </w:r>
      <w:r w:rsidR="002C045C" w:rsidRPr="00A011FF">
        <w:rPr>
          <w:lang w:val="ru-RU"/>
        </w:rPr>
        <w:t>регулирует охрану</w:t>
      </w:r>
      <w:r w:rsidR="004548CA" w:rsidRPr="00A011FF">
        <w:rPr>
          <w:lang w:val="ru-RU"/>
        </w:rPr>
        <w:t xml:space="preserve">, </w:t>
      </w:r>
      <w:r w:rsidR="002C045C" w:rsidRPr="00A011FF">
        <w:rPr>
          <w:lang w:val="ru-RU"/>
        </w:rPr>
        <w:t>восстановление и сохранение окружающей среды</w:t>
      </w:r>
      <w:r w:rsidR="004548CA" w:rsidRPr="00A011FF">
        <w:rPr>
          <w:lang w:val="ru-RU"/>
        </w:rPr>
        <w:t xml:space="preserve">, </w:t>
      </w:r>
      <w:r w:rsidR="002C045C" w:rsidRPr="00A011FF">
        <w:rPr>
          <w:lang w:val="ru-RU"/>
        </w:rPr>
        <w:t>использование и воспроизводство природных ресурсов в свете экономической и иной деятельности, связанной с использованием природных ресурсов  и воздействием на окружающую среду</w:t>
      </w:r>
      <w:r w:rsidR="004548CA" w:rsidRPr="00A011FF">
        <w:rPr>
          <w:lang w:val="ru-RU"/>
        </w:rPr>
        <w:t xml:space="preserve">. </w:t>
      </w:r>
      <w:r w:rsidR="002C045C" w:rsidRPr="00A011FF">
        <w:rPr>
          <w:lang w:val="ru-RU"/>
        </w:rPr>
        <w:t>Также в Экологическом кодексе определены модели развития устойчивого производства и потребления</w:t>
      </w:r>
      <w:r w:rsidR="004548CA" w:rsidRPr="00A011FF">
        <w:rPr>
          <w:lang w:val="ru-RU"/>
        </w:rPr>
        <w:t xml:space="preserve">; </w:t>
      </w:r>
      <w:r w:rsidR="002C045C" w:rsidRPr="00A011FF">
        <w:rPr>
          <w:lang w:val="ru-RU"/>
        </w:rPr>
        <w:t>достижение целей государства по обеспечению благоприятной окружающей среды для жизни и здоровья человека</w:t>
      </w:r>
      <w:r w:rsidR="004548CA" w:rsidRPr="00A011FF">
        <w:rPr>
          <w:lang w:val="ru-RU"/>
        </w:rPr>
        <w:t xml:space="preserve">; </w:t>
      </w:r>
      <w:r w:rsidR="002C045C" w:rsidRPr="00A011FF">
        <w:rPr>
          <w:lang w:val="ru-RU"/>
        </w:rPr>
        <w:t xml:space="preserve">защита окружающей среды, сохранение </w:t>
      </w:r>
      <w:r w:rsidR="004548CA" w:rsidRPr="00A011FF">
        <w:rPr>
          <w:lang w:val="ru-RU"/>
        </w:rPr>
        <w:t xml:space="preserve"> </w:t>
      </w:r>
      <w:r w:rsidR="002C045C" w:rsidRPr="00A011FF">
        <w:rPr>
          <w:lang w:val="ru-RU"/>
        </w:rPr>
        <w:t xml:space="preserve">биоразнообразия  и т.д. </w:t>
      </w:r>
      <w:r w:rsidR="004548CA" w:rsidRPr="00A011FF">
        <w:rPr>
          <w:lang w:val="ru-RU"/>
        </w:rPr>
        <w:t xml:space="preserve"> </w:t>
      </w:r>
      <w:r w:rsidR="007858F7" w:rsidRPr="00A011FF">
        <w:rPr>
          <w:lang w:val="ru-RU"/>
        </w:rPr>
        <w:t xml:space="preserve">Экологическим кодексом устанавливается система государственного мониторинга и контроля </w:t>
      </w:r>
      <w:r w:rsidR="000514A5" w:rsidRPr="00A011FF">
        <w:rPr>
          <w:lang w:val="ru-RU"/>
        </w:rPr>
        <w:t xml:space="preserve">над </w:t>
      </w:r>
      <w:r w:rsidR="007858F7" w:rsidRPr="00A011FF">
        <w:rPr>
          <w:lang w:val="ru-RU"/>
        </w:rPr>
        <w:t>реализаци</w:t>
      </w:r>
      <w:r w:rsidR="000514A5" w:rsidRPr="00A011FF">
        <w:rPr>
          <w:lang w:val="ru-RU"/>
        </w:rPr>
        <w:t>ей</w:t>
      </w:r>
      <w:r w:rsidR="007858F7" w:rsidRPr="00A011FF">
        <w:rPr>
          <w:lang w:val="ru-RU"/>
        </w:rPr>
        <w:t xml:space="preserve"> ряда мероприятий по улучшению состояния земель с целью предотвращения и ликвидации воздействий процессов, приводящих к деградации земель, восстановления и </w:t>
      </w:r>
      <w:r w:rsidR="007858F7" w:rsidRPr="00A011FF">
        <w:rPr>
          <w:lang w:val="ru-RU"/>
        </w:rPr>
        <w:lastRenderedPageBreak/>
        <w:t xml:space="preserve">сохранения плодородности почвы  </w:t>
      </w:r>
      <w:r w:rsidR="004548CA" w:rsidRPr="00A011FF">
        <w:rPr>
          <w:lang w:val="ru-RU"/>
        </w:rPr>
        <w:t>(</w:t>
      </w:r>
      <w:r w:rsidR="00C04EA1" w:rsidRPr="00A011FF">
        <w:rPr>
          <w:lang w:val="ru-RU"/>
        </w:rPr>
        <w:t>Статья</w:t>
      </w:r>
      <w:r w:rsidR="004548CA" w:rsidRPr="00A011FF">
        <w:rPr>
          <w:lang w:val="ru-RU"/>
        </w:rPr>
        <w:t xml:space="preserve"> 114).</w:t>
      </w:r>
      <w:r w:rsidR="00AC383A" w:rsidRPr="00A011FF">
        <w:rPr>
          <w:lang w:val="ru-RU"/>
        </w:rPr>
        <w:t xml:space="preserve"> </w:t>
      </w:r>
      <w:r w:rsidR="007858F7" w:rsidRPr="00A011FF">
        <w:rPr>
          <w:lang w:val="ru-RU"/>
        </w:rPr>
        <w:t>В Кодексе</w:t>
      </w:r>
      <w:r w:rsidR="00AC383A" w:rsidRPr="00A011FF">
        <w:rPr>
          <w:lang w:val="ru-RU"/>
        </w:rPr>
        <w:t xml:space="preserve"> (</w:t>
      </w:r>
      <w:r w:rsidR="00C04EA1" w:rsidRPr="00A011FF">
        <w:rPr>
          <w:lang w:val="ru-RU"/>
        </w:rPr>
        <w:t>Статья</w:t>
      </w:r>
      <w:r w:rsidR="00AC383A" w:rsidRPr="00A011FF">
        <w:rPr>
          <w:lang w:val="ru-RU"/>
        </w:rPr>
        <w:t xml:space="preserve"> 216) </w:t>
      </w:r>
      <w:r w:rsidR="007858F7" w:rsidRPr="00A011FF">
        <w:rPr>
          <w:lang w:val="ru-RU"/>
        </w:rPr>
        <w:t xml:space="preserve">определены экологические требования для обеспечения оптимального землепользования  </w:t>
      </w:r>
      <w:r w:rsidR="00AC383A" w:rsidRPr="00A011FF">
        <w:rPr>
          <w:lang w:val="ru-RU"/>
        </w:rPr>
        <w:t>(</w:t>
      </w:r>
      <w:r w:rsidR="00C04EA1" w:rsidRPr="00A011FF">
        <w:rPr>
          <w:lang w:val="ru-RU"/>
        </w:rPr>
        <w:t>Статья</w:t>
      </w:r>
      <w:r w:rsidR="00AC383A" w:rsidRPr="00A011FF">
        <w:rPr>
          <w:lang w:val="ru-RU"/>
        </w:rPr>
        <w:t xml:space="preserve"> 217)</w:t>
      </w:r>
      <w:r w:rsidR="007858F7" w:rsidRPr="00A011FF">
        <w:rPr>
          <w:lang w:val="ru-RU"/>
        </w:rPr>
        <w:t xml:space="preserve"> Владельцы земельных участков и землепользователи обязаны предпринимать меры по защите земель</w:t>
      </w:r>
      <w:r w:rsidR="000514A5" w:rsidRPr="00A011FF">
        <w:rPr>
          <w:lang w:val="ru-RU"/>
        </w:rPr>
        <w:t xml:space="preserve"> от водной и ветровой эрозии</w:t>
      </w:r>
      <w:r w:rsidR="00245CA8" w:rsidRPr="00A011FF">
        <w:rPr>
          <w:lang w:val="ru-RU"/>
        </w:rPr>
        <w:t xml:space="preserve">, </w:t>
      </w:r>
      <w:r w:rsidR="007858F7" w:rsidRPr="00A011FF">
        <w:rPr>
          <w:lang w:val="ru-RU"/>
        </w:rPr>
        <w:t>грязевых потоков</w:t>
      </w:r>
      <w:r w:rsidR="00245CA8" w:rsidRPr="00A011FF">
        <w:rPr>
          <w:lang w:val="ru-RU"/>
        </w:rPr>
        <w:t xml:space="preserve">, </w:t>
      </w:r>
      <w:r w:rsidR="007858F7" w:rsidRPr="00A011FF">
        <w:rPr>
          <w:lang w:val="ru-RU"/>
        </w:rPr>
        <w:t>наводнений</w:t>
      </w:r>
      <w:r w:rsidR="00245CA8" w:rsidRPr="00A011FF">
        <w:rPr>
          <w:lang w:val="ru-RU"/>
        </w:rPr>
        <w:t xml:space="preserve">, </w:t>
      </w:r>
      <w:r w:rsidR="007858F7" w:rsidRPr="00A011FF">
        <w:rPr>
          <w:lang w:val="ru-RU"/>
        </w:rPr>
        <w:t>заболачивания</w:t>
      </w:r>
      <w:r w:rsidR="00245CA8" w:rsidRPr="00A011FF">
        <w:rPr>
          <w:lang w:val="ru-RU"/>
        </w:rPr>
        <w:t xml:space="preserve">, </w:t>
      </w:r>
      <w:r w:rsidR="007858F7" w:rsidRPr="00A011FF">
        <w:rPr>
          <w:lang w:val="ru-RU"/>
        </w:rPr>
        <w:t>вторичного засоления, дегидрации, уплотнения почвы, загрязнения радиоактивными и химическими веществами, производственными и бытовыми отходами, биогенного загрязнения, а также от иных неблагоприятных воздействий</w:t>
      </w:r>
      <w:r w:rsidR="00245CA8" w:rsidRPr="00A011FF">
        <w:rPr>
          <w:lang w:val="ru-RU"/>
        </w:rPr>
        <w:t xml:space="preserve">; </w:t>
      </w:r>
      <w:r w:rsidR="00481328" w:rsidRPr="00A011FF">
        <w:rPr>
          <w:lang w:val="ru-RU"/>
        </w:rPr>
        <w:t>защите сельскохозяйственных земель и иных земель от бактериальных паразитов, паразитических и карантинных вредителей и болезней растений</w:t>
      </w:r>
      <w:r w:rsidR="00245CA8" w:rsidRPr="00A011FF">
        <w:rPr>
          <w:lang w:val="ru-RU"/>
        </w:rPr>
        <w:t xml:space="preserve">, </w:t>
      </w:r>
      <w:r w:rsidR="00481328" w:rsidRPr="00A011FF">
        <w:rPr>
          <w:lang w:val="ru-RU"/>
        </w:rPr>
        <w:t>зарастания сорными растениями</w:t>
      </w:r>
      <w:r w:rsidR="00AB4C62" w:rsidRPr="00A011FF">
        <w:rPr>
          <w:lang w:val="ru-RU"/>
        </w:rPr>
        <w:t xml:space="preserve">, </w:t>
      </w:r>
      <w:r w:rsidR="00481328" w:rsidRPr="00A011FF">
        <w:rPr>
          <w:lang w:val="ru-RU"/>
        </w:rPr>
        <w:t>кустарниками, низкорослыми деревьями и т.д.</w:t>
      </w:r>
      <w:r w:rsidR="00245CA8" w:rsidRPr="00A011FF">
        <w:rPr>
          <w:lang w:val="ru-RU"/>
        </w:rPr>
        <w:t xml:space="preserve">; </w:t>
      </w:r>
      <w:r w:rsidR="00481328" w:rsidRPr="00A011FF">
        <w:rPr>
          <w:lang w:val="ru-RU"/>
        </w:rPr>
        <w:t>устранению воздействий загрязнения</w:t>
      </w:r>
      <w:r w:rsidR="00245CA8" w:rsidRPr="00A011FF">
        <w:rPr>
          <w:lang w:val="ru-RU"/>
        </w:rPr>
        <w:t xml:space="preserve">, </w:t>
      </w:r>
      <w:r w:rsidR="00481328" w:rsidRPr="00A011FF">
        <w:rPr>
          <w:lang w:val="ru-RU"/>
        </w:rPr>
        <w:t>включая биогенное загрязнение и загрязнение земель мусором</w:t>
      </w:r>
      <w:r w:rsidR="00245CA8" w:rsidRPr="00A011FF">
        <w:rPr>
          <w:lang w:val="ru-RU"/>
        </w:rPr>
        <w:t xml:space="preserve">; </w:t>
      </w:r>
      <w:r w:rsidR="00481328" w:rsidRPr="00A011FF">
        <w:rPr>
          <w:lang w:val="ru-RU"/>
        </w:rPr>
        <w:t>сохранению достигнутого уровня мелиорации</w:t>
      </w:r>
      <w:r w:rsidR="00245CA8" w:rsidRPr="00A011FF">
        <w:rPr>
          <w:lang w:val="ru-RU"/>
        </w:rPr>
        <w:t xml:space="preserve">; </w:t>
      </w:r>
      <w:r w:rsidR="001312FD" w:rsidRPr="00A011FF">
        <w:rPr>
          <w:lang w:val="ru-RU"/>
        </w:rPr>
        <w:t>мелиорации земель</w:t>
      </w:r>
      <w:r w:rsidR="00245CA8" w:rsidRPr="00A011FF">
        <w:rPr>
          <w:lang w:val="ru-RU"/>
        </w:rPr>
        <w:t xml:space="preserve">, </w:t>
      </w:r>
      <w:r w:rsidR="001312FD" w:rsidRPr="00A011FF">
        <w:rPr>
          <w:lang w:val="ru-RU"/>
        </w:rPr>
        <w:t>восстановлению плодородности почвы</w:t>
      </w:r>
      <w:r w:rsidR="00245CA8" w:rsidRPr="00A011FF">
        <w:rPr>
          <w:lang w:val="ru-RU"/>
        </w:rPr>
        <w:t xml:space="preserve">, </w:t>
      </w:r>
      <w:r w:rsidR="001312FD" w:rsidRPr="00A011FF">
        <w:rPr>
          <w:lang w:val="ru-RU"/>
        </w:rPr>
        <w:t>своевременному вовлечению земель в оборот</w:t>
      </w:r>
      <w:r w:rsidR="00245CA8" w:rsidRPr="00A011FF">
        <w:rPr>
          <w:lang w:val="ru-RU"/>
        </w:rPr>
        <w:t xml:space="preserve">; </w:t>
      </w:r>
      <w:r w:rsidR="001312FD" w:rsidRPr="00A011FF">
        <w:rPr>
          <w:lang w:val="ru-RU"/>
        </w:rPr>
        <w:t>удалению и сохранению плодородного слоя почвы для последующего ее использования после мелиорации земель</w:t>
      </w:r>
      <w:r w:rsidR="00245CA8" w:rsidRPr="00A011FF">
        <w:rPr>
          <w:lang w:val="ru-RU"/>
        </w:rPr>
        <w:t>.</w:t>
      </w:r>
    </w:p>
    <w:p w:rsidR="00654F52" w:rsidRPr="00A011FF" w:rsidRDefault="00CE4BEF" w:rsidP="00B14397">
      <w:pPr>
        <w:pStyle w:val="Paranumbered"/>
        <w:rPr>
          <w:lang w:val="ru-RU"/>
        </w:rPr>
      </w:pPr>
      <w:r w:rsidRPr="00A011FF">
        <w:rPr>
          <w:u w:val="single"/>
          <w:lang w:val="ru-RU"/>
        </w:rPr>
        <w:t xml:space="preserve">Водный кодекс Республики Казахстан от </w:t>
      </w:r>
      <w:r w:rsidR="00833069" w:rsidRPr="00A011FF">
        <w:rPr>
          <w:u w:val="single"/>
          <w:lang w:val="ru-RU"/>
        </w:rPr>
        <w:t xml:space="preserve">07 </w:t>
      </w:r>
      <w:r w:rsidRPr="00A011FF">
        <w:rPr>
          <w:u w:val="single"/>
          <w:lang w:val="ru-RU"/>
        </w:rPr>
        <w:t>июля</w:t>
      </w:r>
      <w:r w:rsidR="00833069" w:rsidRPr="00A011FF">
        <w:rPr>
          <w:u w:val="single"/>
          <w:lang w:val="ru-RU"/>
        </w:rPr>
        <w:t xml:space="preserve"> 2003</w:t>
      </w:r>
      <w:r w:rsidRPr="00A011FF">
        <w:rPr>
          <w:u w:val="single"/>
          <w:lang w:val="ru-RU"/>
        </w:rPr>
        <w:t xml:space="preserve"> г.</w:t>
      </w:r>
      <w:r w:rsidR="001312FD" w:rsidRPr="00A011FF">
        <w:rPr>
          <w:lang w:val="ru-RU"/>
        </w:rPr>
        <w:t xml:space="preserve"> регулирует использование и охрану водных ресурсов, а также использование земель, прилегающих к водоемам </w:t>
      </w:r>
      <w:r w:rsidR="00727E51" w:rsidRPr="00A011FF">
        <w:rPr>
          <w:lang w:val="ru-RU"/>
        </w:rPr>
        <w:t>(</w:t>
      </w:r>
      <w:r w:rsidR="00B52B87" w:rsidRPr="00A011FF">
        <w:rPr>
          <w:lang w:val="ru-RU"/>
        </w:rPr>
        <w:t>например, санитарные зоны</w:t>
      </w:r>
      <w:r w:rsidR="002F6A9E" w:rsidRPr="00A011FF">
        <w:rPr>
          <w:lang w:val="ru-RU"/>
        </w:rPr>
        <w:t xml:space="preserve">, </w:t>
      </w:r>
      <w:r w:rsidR="00B52B87" w:rsidRPr="00A011FF">
        <w:rPr>
          <w:lang w:val="ru-RU"/>
        </w:rPr>
        <w:t>водоохранные зоны</w:t>
      </w:r>
      <w:r w:rsidR="002F6A9E" w:rsidRPr="00A011FF">
        <w:rPr>
          <w:lang w:val="ru-RU"/>
        </w:rPr>
        <w:t xml:space="preserve">) </w:t>
      </w:r>
      <w:r w:rsidR="001312FD" w:rsidRPr="00A011FF">
        <w:rPr>
          <w:lang w:val="ru-RU"/>
        </w:rPr>
        <w:t>и так называемым «водным зонам», включая водохранилища, ледники, болота, водорегулирующую инфраструктуру и т.д. Оросительная и дренажная инфраструктура, наряду с прилегающими землями местного значения, регулируются администрациями областного и районного уровня</w:t>
      </w:r>
      <w:r w:rsidR="00F32236" w:rsidRPr="00A011FF">
        <w:rPr>
          <w:lang w:val="ru-RU"/>
        </w:rPr>
        <w:t>.</w:t>
      </w:r>
      <w:r w:rsidR="002F6A9E" w:rsidRPr="00A011FF">
        <w:rPr>
          <w:lang w:val="ru-RU"/>
        </w:rPr>
        <w:t xml:space="preserve"> </w:t>
      </w:r>
      <w:r w:rsidR="00B679FC" w:rsidRPr="00A011FF">
        <w:rPr>
          <w:lang w:val="ru-RU"/>
        </w:rPr>
        <w:t>Настоящим Кодексом  вводится понятие эффективного водопользования</w:t>
      </w:r>
      <w:r w:rsidR="00B52B87" w:rsidRPr="00A011FF">
        <w:rPr>
          <w:lang w:val="ru-RU"/>
        </w:rPr>
        <w:t>, которое не отражается должным образом в подзаконных актах</w:t>
      </w:r>
      <w:r w:rsidR="002F6A9E" w:rsidRPr="00A011FF">
        <w:rPr>
          <w:lang w:val="ru-RU"/>
        </w:rPr>
        <w:t>.</w:t>
      </w:r>
    </w:p>
    <w:p w:rsidR="006E2A7B" w:rsidRPr="00A011FF" w:rsidRDefault="00CE4BEF" w:rsidP="00B14397">
      <w:pPr>
        <w:pStyle w:val="Paranumbered"/>
        <w:rPr>
          <w:lang w:val="ru-RU"/>
        </w:rPr>
      </w:pPr>
      <w:r w:rsidRPr="00A011FF">
        <w:rPr>
          <w:u w:val="single"/>
          <w:lang w:val="ru-RU"/>
        </w:rPr>
        <w:t xml:space="preserve">Лесной кодекс от </w:t>
      </w:r>
      <w:r w:rsidR="0087258C" w:rsidRPr="00A011FF">
        <w:rPr>
          <w:u w:val="single"/>
          <w:lang w:val="ru-RU"/>
        </w:rPr>
        <w:t xml:space="preserve">08 </w:t>
      </w:r>
      <w:r w:rsidRPr="00A011FF">
        <w:rPr>
          <w:u w:val="single"/>
          <w:lang w:val="ru-RU"/>
        </w:rPr>
        <w:t>июля</w:t>
      </w:r>
      <w:r w:rsidR="0087258C" w:rsidRPr="00A011FF">
        <w:rPr>
          <w:u w:val="single"/>
          <w:lang w:val="ru-RU"/>
        </w:rPr>
        <w:t xml:space="preserve"> 2003</w:t>
      </w:r>
      <w:r w:rsidRPr="00A011FF">
        <w:rPr>
          <w:u w:val="single"/>
          <w:lang w:val="ru-RU"/>
        </w:rPr>
        <w:t xml:space="preserve"> г.</w:t>
      </w:r>
      <w:r w:rsidR="0087258C" w:rsidRPr="00A011FF">
        <w:rPr>
          <w:u w:val="single"/>
          <w:lang w:val="ru-RU"/>
        </w:rPr>
        <w:t xml:space="preserve"> №477</w:t>
      </w:r>
      <w:r w:rsidR="00B52B87" w:rsidRPr="00A011FF">
        <w:rPr>
          <w:lang w:val="ru-RU"/>
        </w:rPr>
        <w:t xml:space="preserve"> </w:t>
      </w:r>
      <w:r w:rsidR="006C7A88" w:rsidRPr="00A011FF">
        <w:rPr>
          <w:lang w:val="ru-RU"/>
        </w:rPr>
        <w:t>регулирует сохранение, защиту и воспроизведение лесов,  улучшение экологического и ресурсного потенциала лесных массивов и рациональное использование лесных земель</w:t>
      </w:r>
      <w:r w:rsidR="0087258C" w:rsidRPr="00A011FF">
        <w:rPr>
          <w:lang w:val="ru-RU"/>
        </w:rPr>
        <w:t xml:space="preserve"> </w:t>
      </w:r>
      <w:r w:rsidR="002F6A9E" w:rsidRPr="00A011FF">
        <w:rPr>
          <w:lang w:val="ru-RU"/>
        </w:rPr>
        <w:t>(</w:t>
      </w:r>
      <w:r w:rsidR="00B52B87" w:rsidRPr="00A011FF">
        <w:rPr>
          <w:lang w:val="ru-RU"/>
        </w:rPr>
        <w:t>включая территории произрастания кустарников и саксаула, подходящих для выпаса</w:t>
      </w:r>
      <w:r w:rsidR="002F6A9E" w:rsidRPr="00A011FF">
        <w:rPr>
          <w:lang w:val="ru-RU"/>
        </w:rPr>
        <w:t>)</w:t>
      </w:r>
      <w:r w:rsidR="0087258C" w:rsidRPr="00A011FF">
        <w:rPr>
          <w:lang w:val="ru-RU"/>
        </w:rPr>
        <w:t>.</w:t>
      </w:r>
    </w:p>
    <w:p w:rsidR="0087258C" w:rsidRPr="00A011FF" w:rsidRDefault="00F72929" w:rsidP="00B14397">
      <w:pPr>
        <w:pStyle w:val="Paranumbered"/>
        <w:rPr>
          <w:lang w:val="ru-RU"/>
        </w:rPr>
      </w:pPr>
      <w:r w:rsidRPr="00A011FF">
        <w:rPr>
          <w:u w:val="single"/>
          <w:lang w:val="ru-RU"/>
        </w:rPr>
        <w:t xml:space="preserve">Закон о зерне от </w:t>
      </w:r>
      <w:r w:rsidR="0087258C" w:rsidRPr="00A011FF">
        <w:rPr>
          <w:u w:val="single"/>
          <w:lang w:val="ru-RU"/>
        </w:rPr>
        <w:t xml:space="preserve">19 </w:t>
      </w:r>
      <w:r w:rsidRPr="00A011FF">
        <w:rPr>
          <w:u w:val="single"/>
          <w:lang w:val="ru-RU"/>
        </w:rPr>
        <w:t>января</w:t>
      </w:r>
      <w:r w:rsidR="0087258C" w:rsidRPr="00A011FF">
        <w:rPr>
          <w:u w:val="single"/>
          <w:lang w:val="ru-RU"/>
        </w:rPr>
        <w:t xml:space="preserve"> 2001</w:t>
      </w:r>
      <w:r w:rsidRPr="00A011FF">
        <w:rPr>
          <w:u w:val="single"/>
          <w:lang w:val="ru-RU"/>
        </w:rPr>
        <w:t xml:space="preserve"> г.</w:t>
      </w:r>
      <w:r w:rsidR="0087258C" w:rsidRPr="00A011FF">
        <w:rPr>
          <w:u w:val="single"/>
          <w:lang w:val="ru-RU"/>
        </w:rPr>
        <w:t xml:space="preserve"> №143</w:t>
      </w:r>
      <w:r w:rsidRPr="00A011FF">
        <w:rPr>
          <w:lang w:val="ru-RU"/>
        </w:rPr>
        <w:t xml:space="preserve"> </w:t>
      </w:r>
      <w:r w:rsidR="006C7A88" w:rsidRPr="00A011FF">
        <w:rPr>
          <w:lang w:val="ru-RU"/>
        </w:rPr>
        <w:t xml:space="preserve"> устанавливает  требования </w:t>
      </w:r>
      <w:r w:rsidR="00DE2ECF" w:rsidRPr="00A011FF">
        <w:rPr>
          <w:lang w:val="ru-RU"/>
        </w:rPr>
        <w:t>к</w:t>
      </w:r>
      <w:r w:rsidR="006C7A88" w:rsidRPr="00A011FF">
        <w:rPr>
          <w:lang w:val="ru-RU"/>
        </w:rPr>
        <w:t xml:space="preserve"> землевладельцам и землепользователям</w:t>
      </w:r>
      <w:r w:rsidR="00DE2ECF" w:rsidRPr="00A011FF">
        <w:rPr>
          <w:lang w:val="ru-RU"/>
        </w:rPr>
        <w:t>, производителям зерна по обеспечению применения практики, гарантирующей воспроизводство плодородности сельскохозяйственных земель и исключение или ограничение практики, наносящей ущерб окружающей среде</w:t>
      </w:r>
      <w:r w:rsidR="0087258C" w:rsidRPr="00A011FF">
        <w:rPr>
          <w:lang w:val="ru-RU"/>
        </w:rPr>
        <w:t xml:space="preserve">. </w:t>
      </w:r>
      <w:r w:rsidR="00DE2ECF" w:rsidRPr="00A011FF">
        <w:rPr>
          <w:lang w:val="ru-RU"/>
        </w:rPr>
        <w:t>Также он предусматривает государственную поддержку в финансировании научных программ по сохранению почв и улучшению их плодородности</w:t>
      </w:r>
      <w:r w:rsidR="0087258C" w:rsidRPr="00A011FF">
        <w:rPr>
          <w:lang w:val="ru-RU"/>
        </w:rPr>
        <w:t>.</w:t>
      </w:r>
    </w:p>
    <w:p w:rsidR="00193986" w:rsidRPr="00A011FF" w:rsidRDefault="00DE2ECF" w:rsidP="00B14397">
      <w:pPr>
        <w:pStyle w:val="Paranumbered"/>
        <w:rPr>
          <w:lang w:val="ru-RU"/>
        </w:rPr>
      </w:pPr>
      <w:r w:rsidRPr="00A011FF">
        <w:rPr>
          <w:u w:val="single"/>
          <w:lang w:val="ru-RU"/>
        </w:rPr>
        <w:t xml:space="preserve">В </w:t>
      </w:r>
      <w:r w:rsidR="00F72929" w:rsidRPr="00A011FF">
        <w:rPr>
          <w:u w:val="single"/>
          <w:lang w:val="ru-RU"/>
        </w:rPr>
        <w:t>Закон</w:t>
      </w:r>
      <w:r w:rsidRPr="00A011FF">
        <w:rPr>
          <w:u w:val="single"/>
          <w:lang w:val="ru-RU"/>
        </w:rPr>
        <w:t>е</w:t>
      </w:r>
      <w:r w:rsidR="00193986" w:rsidRPr="00A011FF">
        <w:rPr>
          <w:u w:val="single"/>
          <w:lang w:val="ru-RU"/>
        </w:rPr>
        <w:t xml:space="preserve"> </w:t>
      </w:r>
      <w:r w:rsidR="00F72929" w:rsidRPr="00A011FF">
        <w:rPr>
          <w:u w:val="single"/>
          <w:lang w:val="ru-RU"/>
        </w:rPr>
        <w:t>«О государственном регулировании развития агропромышленного комплекса и сельских территорий»</w:t>
      </w:r>
      <w:r w:rsidR="00193986" w:rsidRPr="00A011FF">
        <w:rPr>
          <w:lang w:val="ru-RU"/>
        </w:rPr>
        <w:t xml:space="preserve">, </w:t>
      </w:r>
      <w:r w:rsidRPr="00A011FF">
        <w:rPr>
          <w:lang w:val="ru-RU"/>
        </w:rPr>
        <w:t>Статье</w:t>
      </w:r>
      <w:r w:rsidR="00193986" w:rsidRPr="00A011FF">
        <w:rPr>
          <w:lang w:val="ru-RU"/>
        </w:rPr>
        <w:t xml:space="preserve"> 13-1 </w:t>
      </w:r>
      <w:r w:rsidRPr="00A011FF">
        <w:rPr>
          <w:lang w:val="ru-RU"/>
        </w:rPr>
        <w:t>в частности,</w:t>
      </w:r>
      <w:r w:rsidR="00193986" w:rsidRPr="00A011FF">
        <w:rPr>
          <w:lang w:val="ru-RU"/>
        </w:rPr>
        <w:t xml:space="preserve"> </w:t>
      </w:r>
      <w:r w:rsidR="00443A26" w:rsidRPr="00A011FF">
        <w:rPr>
          <w:lang w:val="ru-RU"/>
        </w:rPr>
        <w:t>определен объем агрохимических услуг для сельскохозяйственного производства, включая агрохимическое обследование почвы</w:t>
      </w:r>
      <w:r w:rsidR="00193986" w:rsidRPr="00A011FF">
        <w:rPr>
          <w:lang w:val="ru-RU"/>
        </w:rPr>
        <w:t xml:space="preserve">; </w:t>
      </w:r>
      <w:r w:rsidR="00443A26" w:rsidRPr="00A011FF">
        <w:rPr>
          <w:lang w:val="ru-RU"/>
        </w:rPr>
        <w:t>мониторинг плодородности сельскохозяйственных земель</w:t>
      </w:r>
      <w:r w:rsidR="00193986" w:rsidRPr="00A011FF">
        <w:rPr>
          <w:lang w:val="ru-RU"/>
        </w:rPr>
        <w:t xml:space="preserve">; </w:t>
      </w:r>
      <w:r w:rsidR="00443A26" w:rsidRPr="00A011FF">
        <w:rPr>
          <w:lang w:val="ru-RU"/>
        </w:rPr>
        <w:t>сохранение уровней плодородности почвы</w:t>
      </w:r>
      <w:r w:rsidR="00E760E5" w:rsidRPr="00A011FF">
        <w:rPr>
          <w:lang w:val="ru-RU"/>
        </w:rPr>
        <w:t xml:space="preserve">; </w:t>
      </w:r>
      <w:r w:rsidR="00443A26" w:rsidRPr="00A011FF">
        <w:rPr>
          <w:lang w:val="ru-RU"/>
        </w:rPr>
        <w:t>апробирование агрохимических веществ</w:t>
      </w:r>
      <w:r w:rsidR="00193986" w:rsidRPr="00A011FF">
        <w:rPr>
          <w:lang w:val="ru-RU"/>
        </w:rPr>
        <w:t xml:space="preserve">; </w:t>
      </w:r>
      <w:r w:rsidR="00443A26" w:rsidRPr="00A011FF">
        <w:rPr>
          <w:lang w:val="ru-RU"/>
        </w:rPr>
        <w:t>создание и ведение базы данных об агрохимическом состоянии сельскохозяйственных земель</w:t>
      </w:r>
      <w:r w:rsidR="00193986" w:rsidRPr="00A011FF">
        <w:rPr>
          <w:lang w:val="ru-RU"/>
        </w:rPr>
        <w:t xml:space="preserve">. </w:t>
      </w:r>
      <w:r w:rsidR="00443A26" w:rsidRPr="00A011FF">
        <w:rPr>
          <w:lang w:val="ru-RU"/>
        </w:rPr>
        <w:t>Согласно Стать</w:t>
      </w:r>
      <w:r w:rsidR="000514A5" w:rsidRPr="00A011FF">
        <w:rPr>
          <w:lang w:val="ru-RU"/>
        </w:rPr>
        <w:t>е</w:t>
      </w:r>
      <w:r w:rsidR="00193986" w:rsidRPr="00A011FF">
        <w:rPr>
          <w:lang w:val="ru-RU"/>
        </w:rPr>
        <w:t xml:space="preserve"> 9</w:t>
      </w:r>
      <w:r w:rsidR="000514A5" w:rsidRPr="00A011FF">
        <w:rPr>
          <w:lang w:val="ru-RU"/>
        </w:rPr>
        <w:t>,</w:t>
      </w:r>
      <w:r w:rsidR="00193986" w:rsidRPr="00A011FF">
        <w:rPr>
          <w:lang w:val="ru-RU"/>
        </w:rPr>
        <w:t xml:space="preserve"> </w:t>
      </w:r>
      <w:r w:rsidR="00443A26" w:rsidRPr="00A011FF">
        <w:rPr>
          <w:lang w:val="ru-RU"/>
        </w:rPr>
        <w:t xml:space="preserve">предусматривается государственная поддержка путем финансирования </w:t>
      </w:r>
      <w:r w:rsidR="00D955C0" w:rsidRPr="00A011FF">
        <w:rPr>
          <w:lang w:val="ru-RU"/>
        </w:rPr>
        <w:t>стоимости мониторинга и оценки состояния орошаемых земель</w:t>
      </w:r>
      <w:r w:rsidR="00193986" w:rsidRPr="00A011FF">
        <w:rPr>
          <w:lang w:val="ru-RU"/>
        </w:rPr>
        <w:t>.</w:t>
      </w:r>
    </w:p>
    <w:p w:rsidR="008F0F65" w:rsidRPr="00A011FF" w:rsidRDefault="00D955C0" w:rsidP="00B14397">
      <w:pPr>
        <w:pStyle w:val="Paranumbered"/>
        <w:rPr>
          <w:lang w:val="ru-RU"/>
        </w:rPr>
      </w:pPr>
      <w:r w:rsidRPr="00A011FF">
        <w:rPr>
          <w:lang w:val="ru-RU"/>
        </w:rPr>
        <w:t>Наряду с названными основными законами</w:t>
      </w:r>
      <w:r w:rsidR="001D68FD" w:rsidRPr="00A011FF">
        <w:rPr>
          <w:lang w:val="ru-RU"/>
        </w:rPr>
        <w:t xml:space="preserve">, </w:t>
      </w:r>
      <w:r w:rsidRPr="00A011FF">
        <w:rPr>
          <w:lang w:val="ru-RU"/>
        </w:rPr>
        <w:t>отдельные вопросы, касающиеся управления земельными ресурсами, определены</w:t>
      </w:r>
      <w:r w:rsidR="001D68FD" w:rsidRPr="00A011FF">
        <w:rPr>
          <w:lang w:val="ru-RU"/>
        </w:rPr>
        <w:t xml:space="preserve"> </w:t>
      </w:r>
      <w:r w:rsidR="00F72929" w:rsidRPr="00A011FF">
        <w:rPr>
          <w:lang w:val="ru-RU"/>
        </w:rPr>
        <w:t xml:space="preserve">в </w:t>
      </w:r>
      <w:r w:rsidR="00F72929" w:rsidRPr="00A011FF">
        <w:rPr>
          <w:u w:val="single"/>
          <w:lang w:val="ru-RU"/>
        </w:rPr>
        <w:t>Бюджетном и Налоговом кодексах</w:t>
      </w:r>
      <w:r w:rsidR="00AC0DD1" w:rsidRPr="00A011FF">
        <w:rPr>
          <w:lang w:val="ru-RU"/>
        </w:rPr>
        <w:t xml:space="preserve">. </w:t>
      </w:r>
      <w:r w:rsidRPr="00A011FF">
        <w:rPr>
          <w:lang w:val="ru-RU"/>
        </w:rPr>
        <w:t>В Бюджетном кодексе отражены вопросы бюджетного планирования специальных программ по земельным ресурсам, меры и мероприятия</w:t>
      </w:r>
      <w:r w:rsidR="00AC0DD1" w:rsidRPr="00A011FF">
        <w:rPr>
          <w:lang w:val="ru-RU"/>
        </w:rPr>
        <w:t xml:space="preserve"> (</w:t>
      </w:r>
      <w:r w:rsidRPr="00A011FF">
        <w:rPr>
          <w:lang w:val="ru-RU"/>
        </w:rPr>
        <w:t>в зависимости от уровня планирования</w:t>
      </w:r>
      <w:r w:rsidR="00AC0DD1" w:rsidRPr="00A011FF">
        <w:rPr>
          <w:lang w:val="ru-RU"/>
        </w:rPr>
        <w:t xml:space="preserve">, </w:t>
      </w:r>
      <w:r w:rsidRPr="00A011FF">
        <w:rPr>
          <w:lang w:val="ru-RU"/>
        </w:rPr>
        <w:t>то есть национального, областного, районного и сельского округа)</w:t>
      </w:r>
      <w:r w:rsidR="00AC0DD1" w:rsidRPr="00A011FF">
        <w:rPr>
          <w:lang w:val="ru-RU"/>
        </w:rPr>
        <w:t xml:space="preserve">, </w:t>
      </w:r>
      <w:r w:rsidRPr="00A011FF">
        <w:rPr>
          <w:lang w:val="ru-RU"/>
        </w:rPr>
        <w:t>процесс подачи заявок и утверждения</w:t>
      </w:r>
      <w:r w:rsidR="00AC0DD1" w:rsidRPr="00A011FF">
        <w:rPr>
          <w:lang w:val="ru-RU"/>
        </w:rPr>
        <w:t xml:space="preserve">, </w:t>
      </w:r>
      <w:r w:rsidRPr="00A011FF">
        <w:rPr>
          <w:lang w:val="ru-RU"/>
        </w:rPr>
        <w:t>перевода бюджета</w:t>
      </w:r>
      <w:r w:rsidR="00AC0DD1" w:rsidRPr="00A011FF">
        <w:rPr>
          <w:lang w:val="ru-RU"/>
        </w:rPr>
        <w:t xml:space="preserve">, </w:t>
      </w:r>
      <w:r w:rsidRPr="00A011FF">
        <w:rPr>
          <w:lang w:val="ru-RU"/>
        </w:rPr>
        <w:t>выделения финансовых</w:t>
      </w:r>
      <w:r w:rsidR="006F775A" w:rsidRPr="00A011FF">
        <w:rPr>
          <w:lang w:val="ru-RU"/>
        </w:rPr>
        <w:t xml:space="preserve"> ресурсов для областного, районного бюджета </w:t>
      </w:r>
      <w:r w:rsidR="00C224E3" w:rsidRPr="00A011FF">
        <w:rPr>
          <w:lang w:val="ru-RU"/>
        </w:rPr>
        <w:t>и</w:t>
      </w:r>
      <w:r w:rsidR="006F775A" w:rsidRPr="00A011FF">
        <w:rPr>
          <w:lang w:val="ru-RU"/>
        </w:rPr>
        <w:t xml:space="preserve"> бюджета сельских округов</w:t>
      </w:r>
      <w:r w:rsidR="00AC0DD1" w:rsidRPr="00A011FF">
        <w:rPr>
          <w:lang w:val="ru-RU"/>
        </w:rPr>
        <w:t xml:space="preserve">. </w:t>
      </w:r>
      <w:r w:rsidR="006F775A" w:rsidRPr="00A011FF">
        <w:rPr>
          <w:lang w:val="ru-RU"/>
        </w:rPr>
        <w:t xml:space="preserve">В Налоговом кодексе </w:t>
      </w:r>
      <w:r w:rsidR="00A90D27" w:rsidRPr="00A011FF">
        <w:rPr>
          <w:lang w:val="ru-RU"/>
        </w:rPr>
        <w:t>определены</w:t>
      </w:r>
      <w:r w:rsidR="006F775A" w:rsidRPr="00A011FF">
        <w:rPr>
          <w:lang w:val="ru-RU"/>
        </w:rPr>
        <w:t xml:space="preserve"> вопросы, касающиеся ставок земельного налога и ставок для сельскохозяйственных операций</w:t>
      </w:r>
      <w:r w:rsidR="00AC0DD1" w:rsidRPr="00A011FF">
        <w:rPr>
          <w:lang w:val="ru-RU"/>
        </w:rPr>
        <w:t xml:space="preserve">, </w:t>
      </w:r>
      <w:r w:rsidR="006F775A" w:rsidRPr="00A011FF">
        <w:rPr>
          <w:lang w:val="ru-RU"/>
        </w:rPr>
        <w:t>налоговых льгот</w:t>
      </w:r>
      <w:r w:rsidR="00AC0DD1" w:rsidRPr="00A011FF">
        <w:rPr>
          <w:lang w:val="ru-RU"/>
        </w:rPr>
        <w:t xml:space="preserve">, </w:t>
      </w:r>
      <w:r w:rsidR="006F775A" w:rsidRPr="00A011FF">
        <w:rPr>
          <w:lang w:val="ru-RU"/>
        </w:rPr>
        <w:t>требования к налоговой отчетности</w:t>
      </w:r>
      <w:r w:rsidR="00AC0DD1" w:rsidRPr="00A011FF">
        <w:rPr>
          <w:lang w:val="ru-RU"/>
        </w:rPr>
        <w:t xml:space="preserve">, </w:t>
      </w:r>
      <w:r w:rsidR="006F775A" w:rsidRPr="00A011FF">
        <w:rPr>
          <w:lang w:val="ru-RU"/>
        </w:rPr>
        <w:t>обязанности налоговых и местных властей по сбору налогов и</w:t>
      </w:r>
      <w:r w:rsidR="00AC0DD1" w:rsidRPr="00A011FF">
        <w:rPr>
          <w:lang w:val="ru-RU"/>
        </w:rPr>
        <w:t xml:space="preserve"> </w:t>
      </w:r>
      <w:r w:rsidR="006F775A" w:rsidRPr="00A011FF">
        <w:rPr>
          <w:lang w:val="ru-RU"/>
        </w:rPr>
        <w:t>плат</w:t>
      </w:r>
      <w:r w:rsidR="00AC0DD1" w:rsidRPr="00A011FF">
        <w:rPr>
          <w:lang w:val="ru-RU"/>
        </w:rPr>
        <w:t xml:space="preserve">/ </w:t>
      </w:r>
      <w:r w:rsidR="006F775A" w:rsidRPr="00A011FF">
        <w:rPr>
          <w:lang w:val="ru-RU"/>
        </w:rPr>
        <w:t>судебному преследованию за несоблюдение законов и невыплату</w:t>
      </w:r>
      <w:r w:rsidR="00AC0DD1" w:rsidRPr="00A011FF">
        <w:rPr>
          <w:lang w:val="ru-RU"/>
        </w:rPr>
        <w:t>.</w:t>
      </w:r>
    </w:p>
    <w:p w:rsidR="000A2CF7" w:rsidRPr="00A011FF" w:rsidRDefault="006F775A" w:rsidP="00B14397">
      <w:pPr>
        <w:pStyle w:val="Paranumbered"/>
        <w:rPr>
          <w:lang w:val="ru-RU"/>
        </w:rPr>
      </w:pPr>
      <w:r w:rsidRPr="00A011FF">
        <w:rPr>
          <w:lang w:val="ru-RU"/>
        </w:rPr>
        <w:t>В соответствии с</w:t>
      </w:r>
      <w:r w:rsidR="001D68FD" w:rsidRPr="00A011FF">
        <w:rPr>
          <w:lang w:val="ru-RU"/>
        </w:rPr>
        <w:t xml:space="preserve"> </w:t>
      </w:r>
      <w:r w:rsidR="00CE4BEF" w:rsidRPr="00A011FF">
        <w:rPr>
          <w:u w:val="single"/>
          <w:lang w:val="ru-RU"/>
        </w:rPr>
        <w:t>«Закон</w:t>
      </w:r>
      <w:r w:rsidRPr="00A011FF">
        <w:rPr>
          <w:u w:val="single"/>
          <w:lang w:val="ru-RU"/>
        </w:rPr>
        <w:t>ом</w:t>
      </w:r>
      <w:r w:rsidR="0088040A" w:rsidRPr="00A011FF">
        <w:rPr>
          <w:u w:val="single"/>
          <w:lang w:val="ru-RU"/>
        </w:rPr>
        <w:t xml:space="preserve"> </w:t>
      </w:r>
      <w:r w:rsidRPr="00A011FF">
        <w:rPr>
          <w:u w:val="single"/>
          <w:lang w:val="ru-RU"/>
        </w:rPr>
        <w:t>о государственно</w:t>
      </w:r>
      <w:r w:rsidR="0088040A" w:rsidRPr="00A011FF">
        <w:rPr>
          <w:u w:val="single"/>
          <w:lang w:val="ru-RU"/>
        </w:rPr>
        <w:t>м</w:t>
      </w:r>
      <w:r w:rsidRPr="00A011FF">
        <w:rPr>
          <w:u w:val="single"/>
          <w:lang w:val="ru-RU"/>
        </w:rPr>
        <w:t xml:space="preserve"> контрол</w:t>
      </w:r>
      <w:r w:rsidR="0088040A" w:rsidRPr="00A011FF">
        <w:rPr>
          <w:u w:val="single"/>
          <w:lang w:val="ru-RU"/>
        </w:rPr>
        <w:t>е</w:t>
      </w:r>
      <w:r w:rsidRPr="00A011FF">
        <w:rPr>
          <w:u w:val="single"/>
          <w:lang w:val="ru-RU"/>
        </w:rPr>
        <w:t xml:space="preserve"> и надзор</w:t>
      </w:r>
      <w:r w:rsidR="0088040A" w:rsidRPr="00A011FF">
        <w:rPr>
          <w:u w:val="single"/>
          <w:lang w:val="ru-RU"/>
        </w:rPr>
        <w:t>е</w:t>
      </w:r>
      <w:r w:rsidRPr="00A011FF">
        <w:rPr>
          <w:u w:val="single"/>
          <w:lang w:val="ru-RU"/>
        </w:rPr>
        <w:t xml:space="preserve"> в Республике Казахстан  </w:t>
      </w:r>
      <w:r w:rsidR="00CE4BEF" w:rsidRPr="00A011FF">
        <w:rPr>
          <w:u w:val="single"/>
          <w:lang w:val="ru-RU"/>
        </w:rPr>
        <w:t xml:space="preserve"> </w:t>
      </w:r>
      <w:r w:rsidR="0088040A" w:rsidRPr="00A011FF">
        <w:rPr>
          <w:lang w:val="ru-RU"/>
        </w:rPr>
        <w:t>использование и охрана земель находится под контролем государства</w:t>
      </w:r>
      <w:r w:rsidR="00E760E5" w:rsidRPr="00A011FF">
        <w:rPr>
          <w:lang w:val="ru-RU"/>
        </w:rPr>
        <w:t xml:space="preserve">. </w:t>
      </w:r>
    </w:p>
    <w:p w:rsidR="001D68FD" w:rsidRPr="00A011FF" w:rsidRDefault="0088040A" w:rsidP="00B14397">
      <w:pPr>
        <w:pStyle w:val="Paranumbered"/>
        <w:rPr>
          <w:lang w:val="ru-RU"/>
        </w:rPr>
      </w:pPr>
      <w:r w:rsidRPr="00A011FF">
        <w:rPr>
          <w:lang w:val="ru-RU"/>
        </w:rPr>
        <w:lastRenderedPageBreak/>
        <w:t xml:space="preserve">Обязанности по борьбе с нарушением законодательства в области земельных, водных, лесных и иных ресурсов определены в  </w:t>
      </w:r>
      <w:r w:rsidRPr="00A011FF">
        <w:rPr>
          <w:u w:val="single"/>
          <w:lang w:val="ru-RU"/>
        </w:rPr>
        <w:t>Уголовном кодексе и Кодексе об административных нарушениях</w:t>
      </w:r>
      <w:r w:rsidR="00E760E5" w:rsidRPr="00A011FF">
        <w:rPr>
          <w:lang w:val="ru-RU"/>
        </w:rPr>
        <w:t>.</w:t>
      </w:r>
    </w:p>
    <w:p w:rsidR="00133B0C" w:rsidRPr="000568C3" w:rsidRDefault="00CE4BEF" w:rsidP="007C31FD">
      <w:pPr>
        <w:pStyle w:val="3"/>
        <w:jc w:val="both"/>
      </w:pPr>
      <w:bookmarkStart w:id="12" w:name="_Toc410982099"/>
      <w:r>
        <w:rPr>
          <w:lang w:val="ru-RU"/>
        </w:rPr>
        <w:t>Механизмы реализации  законов, касающихся УУЗР</w:t>
      </w:r>
      <w:bookmarkEnd w:id="12"/>
    </w:p>
    <w:p w:rsidR="001D68FD" w:rsidRPr="00A011FF" w:rsidRDefault="00BF1487" w:rsidP="00B14397">
      <w:pPr>
        <w:pStyle w:val="Paranumbered"/>
        <w:rPr>
          <w:lang w:val="ru-RU"/>
        </w:rPr>
      </w:pPr>
      <w:r w:rsidRPr="00A011FF">
        <w:rPr>
          <w:lang w:val="ru-RU"/>
        </w:rPr>
        <w:t>Специальные механизмы</w:t>
      </w:r>
      <w:r w:rsidR="005C23D9" w:rsidRPr="00A011FF">
        <w:rPr>
          <w:lang w:val="ru-RU"/>
        </w:rPr>
        <w:t xml:space="preserve"> (</w:t>
      </w:r>
      <w:r w:rsidRPr="00A011FF">
        <w:rPr>
          <w:lang w:val="ru-RU"/>
        </w:rPr>
        <w:t>например, правила, инструкции</w:t>
      </w:r>
      <w:r w:rsidR="005C23D9" w:rsidRPr="00A011FF">
        <w:rPr>
          <w:lang w:val="ru-RU"/>
        </w:rPr>
        <w:t>)</w:t>
      </w:r>
      <w:r w:rsidR="00281DB2" w:rsidRPr="00A011FF">
        <w:rPr>
          <w:lang w:val="ru-RU"/>
        </w:rPr>
        <w:t xml:space="preserve"> </w:t>
      </w:r>
      <w:r w:rsidRPr="00A011FF">
        <w:rPr>
          <w:lang w:val="ru-RU"/>
        </w:rPr>
        <w:t>для реализации вышеупомянутых законов утверждены правительством и соответствующими уполномоченными министерствами, агентствами и комитетами</w:t>
      </w:r>
      <w:r w:rsidR="00281DB2" w:rsidRPr="00A011FF">
        <w:rPr>
          <w:lang w:val="ru-RU"/>
        </w:rPr>
        <w:t xml:space="preserve">. </w:t>
      </w:r>
      <w:r w:rsidRPr="00A011FF">
        <w:rPr>
          <w:lang w:val="ru-RU"/>
        </w:rPr>
        <w:t xml:space="preserve">В подзаконных актах определены механизмы и порядок получения разрешений на специальное управление окружающей средой </w:t>
      </w:r>
      <w:r w:rsidR="00281DB2" w:rsidRPr="00A011FF">
        <w:rPr>
          <w:lang w:val="ru-RU"/>
        </w:rPr>
        <w:t>(</w:t>
      </w:r>
      <w:r w:rsidRPr="00A011FF">
        <w:rPr>
          <w:lang w:val="ru-RU"/>
        </w:rPr>
        <w:t>в том числе землепользование</w:t>
      </w:r>
      <w:r w:rsidR="00C57824" w:rsidRPr="00A011FF">
        <w:rPr>
          <w:lang w:val="ru-RU"/>
        </w:rPr>
        <w:t xml:space="preserve">), </w:t>
      </w:r>
      <w:r w:rsidRPr="00A011FF">
        <w:rPr>
          <w:lang w:val="ru-RU"/>
        </w:rPr>
        <w:t>ведение государственной отчетности</w:t>
      </w:r>
      <w:r w:rsidR="00281DB2" w:rsidRPr="00A011FF">
        <w:rPr>
          <w:lang w:val="ru-RU"/>
        </w:rPr>
        <w:t xml:space="preserve">, </w:t>
      </w:r>
      <w:r w:rsidRPr="00A011FF">
        <w:rPr>
          <w:lang w:val="ru-RU"/>
        </w:rPr>
        <w:t>мониторинга и инвентаризации</w:t>
      </w:r>
      <w:r w:rsidR="00281DB2" w:rsidRPr="00A011FF">
        <w:rPr>
          <w:lang w:val="ru-RU"/>
        </w:rPr>
        <w:t xml:space="preserve"> (</w:t>
      </w:r>
      <w:r w:rsidRPr="00A011FF">
        <w:rPr>
          <w:lang w:val="ru-RU"/>
        </w:rPr>
        <w:t>земельных, водных, лесных ресурсов, фауны</w:t>
      </w:r>
      <w:r w:rsidR="00281DB2" w:rsidRPr="00A011FF">
        <w:rPr>
          <w:lang w:val="ru-RU"/>
        </w:rPr>
        <w:t xml:space="preserve">), </w:t>
      </w:r>
      <w:r w:rsidRPr="00A011FF">
        <w:rPr>
          <w:lang w:val="ru-RU"/>
        </w:rPr>
        <w:t>межхозяйственное землеустройство</w:t>
      </w:r>
      <w:r w:rsidR="00281DB2" w:rsidRPr="00A011FF">
        <w:rPr>
          <w:lang w:val="ru-RU"/>
        </w:rPr>
        <w:t xml:space="preserve"> </w:t>
      </w:r>
      <w:r w:rsidRPr="00A011FF">
        <w:rPr>
          <w:lang w:val="ru-RU"/>
        </w:rPr>
        <w:t xml:space="preserve">и внутрихозяйственный режим, управление территориями, стандарты пользования и </w:t>
      </w:r>
      <w:r w:rsidR="00C93860" w:rsidRPr="00A011FF">
        <w:rPr>
          <w:lang w:val="ru-RU"/>
        </w:rPr>
        <w:t xml:space="preserve">т.д. </w:t>
      </w:r>
      <w:r w:rsidR="00A90D27" w:rsidRPr="00A011FF">
        <w:rPr>
          <w:lang w:val="ru-RU"/>
        </w:rPr>
        <w:t>Описание приводится</w:t>
      </w:r>
      <w:r w:rsidR="00C93860" w:rsidRPr="00A011FF">
        <w:rPr>
          <w:lang w:val="ru-RU"/>
        </w:rPr>
        <w:t xml:space="preserve"> ниже.</w:t>
      </w:r>
    </w:p>
    <w:p w:rsidR="00286F23" w:rsidRPr="00A011FF" w:rsidRDefault="00C93860" w:rsidP="00B14397">
      <w:pPr>
        <w:pStyle w:val="Paranumbered"/>
        <w:rPr>
          <w:lang w:val="ru-RU" w:eastAsia="ru-RU"/>
        </w:rPr>
      </w:pPr>
      <w:r w:rsidRPr="00A011FF">
        <w:rPr>
          <w:lang w:val="ru-RU" w:eastAsia="ru-RU"/>
        </w:rPr>
        <w:t>В</w:t>
      </w:r>
      <w:r w:rsidR="00286F23" w:rsidRPr="00A011FF">
        <w:rPr>
          <w:lang w:val="ru-RU" w:eastAsia="ru-RU"/>
        </w:rPr>
        <w:t xml:space="preserve"> </w:t>
      </w:r>
      <w:r w:rsidRPr="00A011FF">
        <w:rPr>
          <w:u w:val="single"/>
          <w:lang w:val="ru-RU" w:eastAsia="ru-RU"/>
        </w:rPr>
        <w:t xml:space="preserve">Резолюции Правительства Республики Казахстан </w:t>
      </w:r>
      <w:r w:rsidR="00286F23" w:rsidRPr="00A011FF">
        <w:rPr>
          <w:lang w:val="ru-RU" w:eastAsia="ru-RU"/>
        </w:rPr>
        <w:t>(</w:t>
      </w:r>
      <w:r w:rsidR="00BD1D6B" w:rsidRPr="00A011FF">
        <w:rPr>
          <w:lang w:val="ru-RU" w:eastAsia="ru-RU"/>
        </w:rPr>
        <w:t>от</w:t>
      </w:r>
      <w:r w:rsidR="00286F23" w:rsidRPr="00A011FF">
        <w:rPr>
          <w:lang w:val="ru-RU" w:eastAsia="ru-RU"/>
        </w:rPr>
        <w:t xml:space="preserve"> 04 </w:t>
      </w:r>
      <w:r w:rsidR="00BD1D6B" w:rsidRPr="00A011FF">
        <w:rPr>
          <w:lang w:val="ru-RU" w:eastAsia="ru-RU"/>
        </w:rPr>
        <w:t>ноября</w:t>
      </w:r>
      <w:r w:rsidR="00286F23" w:rsidRPr="00A011FF">
        <w:rPr>
          <w:lang w:val="ru-RU" w:eastAsia="ru-RU"/>
        </w:rPr>
        <w:t xml:space="preserve"> 2011</w:t>
      </w:r>
      <w:r w:rsidR="00BD1D6B" w:rsidRPr="00A011FF">
        <w:rPr>
          <w:lang w:val="ru-RU" w:eastAsia="ru-RU"/>
        </w:rPr>
        <w:t xml:space="preserve"> г.</w:t>
      </w:r>
      <w:r w:rsidR="00286F23" w:rsidRPr="00A011FF">
        <w:rPr>
          <w:lang w:val="ru-RU" w:eastAsia="ru-RU"/>
        </w:rPr>
        <w:t xml:space="preserve"> № 1297) </w:t>
      </w:r>
      <w:r w:rsidR="00DF537A" w:rsidRPr="00A011FF">
        <w:rPr>
          <w:u w:val="single"/>
          <w:lang w:val="ru-RU" w:eastAsia="ru-RU"/>
        </w:rPr>
        <w:t>Об утверждении Правил рационального использовании сельскохозяйственных земель</w:t>
      </w:r>
      <w:r w:rsidR="00C57824" w:rsidRPr="00A011FF">
        <w:rPr>
          <w:lang w:val="ru-RU" w:eastAsia="ru-RU"/>
        </w:rPr>
        <w:t xml:space="preserve"> </w:t>
      </w:r>
      <w:r w:rsidR="00AE3F56" w:rsidRPr="00A011FF">
        <w:rPr>
          <w:lang w:val="ru-RU" w:eastAsia="ru-RU"/>
        </w:rPr>
        <w:t>оговаривается, что</w:t>
      </w:r>
      <w:r w:rsidR="00286F23" w:rsidRPr="00A011FF">
        <w:rPr>
          <w:lang w:val="ru-RU" w:eastAsia="ru-RU"/>
        </w:rPr>
        <w:t xml:space="preserve"> </w:t>
      </w:r>
      <w:r w:rsidR="00AE3F56" w:rsidRPr="00A011FF">
        <w:rPr>
          <w:lang w:val="ru-RU" w:eastAsia="ru-RU"/>
        </w:rPr>
        <w:t>«</w:t>
      </w:r>
      <w:r w:rsidR="00AE3F56" w:rsidRPr="00A011FF">
        <w:rPr>
          <w:i/>
          <w:lang w:val="ru-RU" w:eastAsia="ru-RU"/>
        </w:rPr>
        <w:t>землевладельцы и землепользователи обеспечивают максимальный эффект в достижении целей землепользования в период сельскохозяйственного производства с учетом охраны земель и оптимального взаимодействия с природными факторами путем предотвращения потери плодородности почвы и ухудшения мелиоративного состояния земель»</w:t>
      </w:r>
      <w:r w:rsidR="00286F23" w:rsidRPr="00A011FF">
        <w:rPr>
          <w:lang w:val="ru-RU" w:eastAsia="ru-RU"/>
        </w:rPr>
        <w:t xml:space="preserve">. </w:t>
      </w:r>
      <w:r w:rsidR="00AE3F56" w:rsidRPr="00A011FF">
        <w:rPr>
          <w:lang w:val="ru-RU" w:eastAsia="ru-RU"/>
        </w:rPr>
        <w:t>Это определение основывается на техническом стандарте советского времени</w:t>
      </w:r>
      <w:r w:rsidR="00286F23" w:rsidRPr="00A011FF">
        <w:rPr>
          <w:lang w:val="ru-RU" w:eastAsia="ru-RU"/>
        </w:rPr>
        <w:t>, (</w:t>
      </w:r>
      <w:r w:rsidR="00AE3F56" w:rsidRPr="00A011FF">
        <w:rPr>
          <w:lang w:val="ru-RU" w:eastAsia="ru-RU"/>
        </w:rPr>
        <w:t>ГОСТ</w:t>
      </w:r>
      <w:r w:rsidR="00286F23" w:rsidRPr="00A011FF">
        <w:rPr>
          <w:lang w:val="ru-RU" w:eastAsia="ru-RU"/>
        </w:rPr>
        <w:t xml:space="preserve"> 26640-85 </w:t>
      </w:r>
      <w:r w:rsidR="00AE3F56" w:rsidRPr="00A011FF">
        <w:rPr>
          <w:lang w:val="ru-RU" w:eastAsia="ru-RU"/>
        </w:rPr>
        <w:t>«Земли</w:t>
      </w:r>
      <w:r w:rsidR="002E7EFD" w:rsidRPr="00A011FF">
        <w:rPr>
          <w:lang w:val="ru-RU" w:eastAsia="ru-RU"/>
        </w:rPr>
        <w:t>:</w:t>
      </w:r>
      <w:r w:rsidR="00286F23" w:rsidRPr="00A011FF">
        <w:rPr>
          <w:lang w:val="ru-RU" w:eastAsia="ru-RU"/>
        </w:rPr>
        <w:t xml:space="preserve"> </w:t>
      </w:r>
      <w:r w:rsidR="00AE3F56" w:rsidRPr="00A011FF">
        <w:rPr>
          <w:lang w:val="ru-RU" w:eastAsia="ru-RU"/>
        </w:rPr>
        <w:t>термины и определения»</w:t>
      </w:r>
      <w:r w:rsidR="00286F23" w:rsidRPr="00A011FF">
        <w:rPr>
          <w:lang w:val="ru-RU" w:eastAsia="ru-RU"/>
        </w:rPr>
        <w:t>)</w:t>
      </w:r>
      <w:r w:rsidR="00AE3F56" w:rsidRPr="00A011FF">
        <w:rPr>
          <w:lang w:val="ru-RU" w:eastAsia="ru-RU"/>
        </w:rPr>
        <w:t>, который все еще используется с небольшими изменениями</w:t>
      </w:r>
      <w:r w:rsidR="005B244B" w:rsidRPr="00A011FF">
        <w:rPr>
          <w:lang w:val="ru-RU" w:eastAsia="ru-RU"/>
        </w:rPr>
        <w:t>, касающимися незначительного ухудшения плодородности почвы</w:t>
      </w:r>
      <w:r w:rsidR="00286F23" w:rsidRPr="00A011FF">
        <w:rPr>
          <w:lang w:val="ru-RU" w:eastAsia="ru-RU"/>
        </w:rPr>
        <w:t xml:space="preserve">. </w:t>
      </w:r>
      <w:r w:rsidR="005B244B" w:rsidRPr="00A011FF">
        <w:rPr>
          <w:lang w:val="ru-RU" w:eastAsia="ru-RU"/>
        </w:rPr>
        <w:t>Эти Правила предусматривают сохранение и улучшение продуктивности основных сельхозкультур</w:t>
      </w:r>
      <w:r w:rsidR="00286F23" w:rsidRPr="00A011FF">
        <w:rPr>
          <w:lang w:val="ru-RU" w:eastAsia="ru-RU"/>
        </w:rPr>
        <w:t xml:space="preserve">, </w:t>
      </w:r>
      <w:r w:rsidR="005B244B" w:rsidRPr="00A011FF">
        <w:rPr>
          <w:lang w:val="ru-RU" w:eastAsia="ru-RU"/>
        </w:rPr>
        <w:t>рост сельскохозяйственного производства</w:t>
      </w:r>
      <w:r w:rsidR="00286F23" w:rsidRPr="00A011FF">
        <w:rPr>
          <w:lang w:val="ru-RU" w:eastAsia="ru-RU"/>
        </w:rPr>
        <w:t xml:space="preserve">; </w:t>
      </w:r>
      <w:r w:rsidR="00A90D27" w:rsidRPr="00A011FF">
        <w:rPr>
          <w:lang w:val="ru-RU" w:eastAsia="ru-RU"/>
        </w:rPr>
        <w:t>севооборот</w:t>
      </w:r>
      <w:r w:rsidR="00286F23" w:rsidRPr="00A011FF">
        <w:rPr>
          <w:lang w:val="ru-RU" w:eastAsia="ru-RU"/>
        </w:rPr>
        <w:t xml:space="preserve">; </w:t>
      </w:r>
      <w:r w:rsidR="005B244B" w:rsidRPr="00A011FF">
        <w:rPr>
          <w:lang w:val="ru-RU" w:eastAsia="ru-RU"/>
        </w:rPr>
        <w:t>сохранение и улучшение плодородности почвы и мелиоративного состояния</w:t>
      </w:r>
      <w:r w:rsidR="00F577CE" w:rsidRPr="00A011FF">
        <w:rPr>
          <w:lang w:val="ru-RU" w:eastAsia="ru-RU"/>
        </w:rPr>
        <w:t xml:space="preserve"> земель</w:t>
      </w:r>
      <w:r w:rsidR="00286F23" w:rsidRPr="00A011FF">
        <w:rPr>
          <w:lang w:val="ru-RU" w:eastAsia="ru-RU"/>
        </w:rPr>
        <w:t xml:space="preserve">, </w:t>
      </w:r>
      <w:r w:rsidR="00F577CE" w:rsidRPr="00A011FF">
        <w:rPr>
          <w:lang w:val="ru-RU" w:eastAsia="ru-RU"/>
        </w:rPr>
        <w:t>предотвращение зарастания сорняками</w:t>
      </w:r>
      <w:r w:rsidR="00286F23" w:rsidRPr="00A011FF">
        <w:rPr>
          <w:lang w:val="ru-RU" w:eastAsia="ru-RU"/>
        </w:rPr>
        <w:t xml:space="preserve">, </w:t>
      </w:r>
      <w:r w:rsidR="00F577CE" w:rsidRPr="00A011FF">
        <w:rPr>
          <w:lang w:val="ru-RU" w:eastAsia="ru-RU"/>
        </w:rPr>
        <w:t>древесной и кустарниковой растительностью</w:t>
      </w:r>
      <w:r w:rsidR="00286F23" w:rsidRPr="00A011FF">
        <w:rPr>
          <w:lang w:val="ru-RU" w:eastAsia="ru-RU"/>
        </w:rPr>
        <w:t xml:space="preserve">, </w:t>
      </w:r>
      <w:r w:rsidR="00F577CE" w:rsidRPr="00A011FF">
        <w:rPr>
          <w:lang w:val="ru-RU" w:eastAsia="ru-RU"/>
        </w:rPr>
        <w:t>а также загрязнения бытовыми и производственными отходами</w:t>
      </w:r>
      <w:r w:rsidR="001C36AF" w:rsidRPr="00A011FF">
        <w:rPr>
          <w:lang w:val="ru-RU" w:eastAsia="ru-RU"/>
        </w:rPr>
        <w:t xml:space="preserve">; </w:t>
      </w:r>
      <w:r w:rsidR="00F577CE" w:rsidRPr="00A011FF">
        <w:rPr>
          <w:lang w:val="ru-RU" w:eastAsia="ru-RU"/>
        </w:rPr>
        <w:t>применение минеральных и органических удобрений</w:t>
      </w:r>
      <w:r w:rsidR="001C36AF" w:rsidRPr="00A011FF">
        <w:rPr>
          <w:lang w:val="ru-RU" w:eastAsia="ru-RU"/>
        </w:rPr>
        <w:t xml:space="preserve">, </w:t>
      </w:r>
      <w:r w:rsidR="00F577CE" w:rsidRPr="00A011FF">
        <w:rPr>
          <w:lang w:val="ru-RU" w:eastAsia="ru-RU"/>
        </w:rPr>
        <w:t xml:space="preserve">запрет на сжигание сельскохозяйственных побочных продуктов на возделываемых сельскохозяйственных </w:t>
      </w:r>
      <w:r w:rsidR="00A90D27" w:rsidRPr="00A011FF">
        <w:rPr>
          <w:lang w:val="ru-RU" w:eastAsia="ru-RU"/>
        </w:rPr>
        <w:t>площадях</w:t>
      </w:r>
      <w:r w:rsidR="00F577CE" w:rsidRPr="00A011FF">
        <w:rPr>
          <w:lang w:val="ru-RU" w:eastAsia="ru-RU"/>
        </w:rPr>
        <w:t xml:space="preserve">, обводнение пастбищ, соблюдение норм </w:t>
      </w:r>
      <w:r w:rsidR="0094001E" w:rsidRPr="00A011FF">
        <w:rPr>
          <w:lang w:val="ru-RU" w:eastAsia="ru-RU"/>
        </w:rPr>
        <w:t xml:space="preserve">нагрузки от </w:t>
      </w:r>
      <w:r w:rsidR="00F577CE" w:rsidRPr="00A011FF">
        <w:rPr>
          <w:lang w:val="ru-RU" w:eastAsia="ru-RU"/>
        </w:rPr>
        <w:t xml:space="preserve">выпаса </w:t>
      </w:r>
      <w:r w:rsidR="0094001E" w:rsidRPr="00A011FF">
        <w:rPr>
          <w:lang w:val="ru-RU" w:eastAsia="ru-RU"/>
        </w:rPr>
        <w:t>и т.д.</w:t>
      </w:r>
      <w:r w:rsidR="00286F23" w:rsidRPr="00A011FF">
        <w:rPr>
          <w:lang w:val="ru-RU" w:eastAsia="ru-RU"/>
        </w:rPr>
        <w:t xml:space="preserve"> </w:t>
      </w:r>
      <w:r w:rsidR="0094001E" w:rsidRPr="00A011FF">
        <w:rPr>
          <w:lang w:val="ru-RU" w:eastAsia="ru-RU"/>
        </w:rPr>
        <w:t>Землевладельцы и землепользователи</w:t>
      </w:r>
      <w:r w:rsidR="0094001E" w:rsidRPr="00A011FF">
        <w:rPr>
          <w:i/>
          <w:lang w:val="ru-RU" w:eastAsia="ru-RU"/>
        </w:rPr>
        <w:t xml:space="preserve"> </w:t>
      </w:r>
      <w:r w:rsidR="0094001E" w:rsidRPr="00A011FF">
        <w:rPr>
          <w:lang w:val="ru-RU" w:eastAsia="ru-RU"/>
        </w:rPr>
        <w:t xml:space="preserve">обязаны </w:t>
      </w:r>
      <w:r w:rsidR="00A90D27" w:rsidRPr="00A011FF">
        <w:rPr>
          <w:lang w:val="ru-RU" w:eastAsia="ru-RU"/>
        </w:rPr>
        <w:t>выполнять</w:t>
      </w:r>
      <w:r w:rsidR="0094001E" w:rsidRPr="00A011FF">
        <w:rPr>
          <w:lang w:val="ru-RU" w:eastAsia="ru-RU"/>
        </w:rPr>
        <w:t xml:space="preserve"> эти </w:t>
      </w:r>
      <w:r w:rsidR="00A90D27" w:rsidRPr="00A011FF">
        <w:rPr>
          <w:lang w:val="ru-RU" w:eastAsia="ru-RU"/>
        </w:rPr>
        <w:t>требования</w:t>
      </w:r>
      <w:r w:rsidR="001C36AF" w:rsidRPr="00A011FF">
        <w:rPr>
          <w:lang w:val="ru-RU" w:eastAsia="ru-RU"/>
        </w:rPr>
        <w:t xml:space="preserve">. </w:t>
      </w:r>
      <w:r w:rsidR="0094001E" w:rsidRPr="00A011FF">
        <w:rPr>
          <w:lang w:val="ru-RU" w:eastAsia="ru-RU"/>
        </w:rPr>
        <w:t>Нарушение этих правил является основанием для изъятия земель. Например</w:t>
      </w:r>
      <w:r w:rsidR="001C36AF" w:rsidRPr="00A011FF">
        <w:rPr>
          <w:lang w:val="ru-RU" w:eastAsia="ru-RU"/>
        </w:rPr>
        <w:t xml:space="preserve">, </w:t>
      </w:r>
      <w:r w:rsidR="0094001E" w:rsidRPr="00A011FF">
        <w:rPr>
          <w:lang w:val="ru-RU" w:eastAsia="ru-RU"/>
        </w:rPr>
        <w:t>если производитель  зерна не применяет минеральные или органические удобрения, или не проводит мероприятия по выращиванию семян, это считается нарушением и может повлечь за собой изъятие земель или прекращение  контракта на аренду земли в отношении этого землепользователя</w:t>
      </w:r>
      <w:r w:rsidR="00286F23" w:rsidRPr="00A011FF">
        <w:rPr>
          <w:lang w:val="ru-RU" w:eastAsia="ru-RU"/>
        </w:rPr>
        <w:t xml:space="preserve">. </w:t>
      </w:r>
      <w:r w:rsidR="0094001E" w:rsidRPr="00A011FF">
        <w:rPr>
          <w:lang w:val="ru-RU" w:eastAsia="ru-RU"/>
        </w:rPr>
        <w:t xml:space="preserve">Владельцы и пользователи сельскохозяйственных земель обязаны вести следующую документацию в качестве доказательства для </w:t>
      </w:r>
      <w:r w:rsidR="004B46AB" w:rsidRPr="00A011FF">
        <w:rPr>
          <w:lang w:val="ru-RU" w:eastAsia="ru-RU"/>
        </w:rPr>
        <w:t>контролирующих</w:t>
      </w:r>
      <w:r w:rsidR="0094001E" w:rsidRPr="00A011FF">
        <w:rPr>
          <w:lang w:val="ru-RU" w:eastAsia="ru-RU"/>
        </w:rPr>
        <w:t xml:space="preserve"> органов</w:t>
      </w:r>
      <w:r w:rsidR="00286F23" w:rsidRPr="00A011FF">
        <w:rPr>
          <w:lang w:val="ru-RU" w:eastAsia="ru-RU"/>
        </w:rPr>
        <w:t xml:space="preserve">: </w:t>
      </w:r>
      <w:r w:rsidR="0094001E" w:rsidRPr="00A011FF">
        <w:rPr>
          <w:lang w:val="ru-RU" w:eastAsia="ru-RU"/>
        </w:rPr>
        <w:t>годовой отчет о финансовой и производственной деятельности</w:t>
      </w:r>
      <w:r w:rsidR="00286F23" w:rsidRPr="00A011FF">
        <w:rPr>
          <w:lang w:val="ru-RU" w:eastAsia="ru-RU"/>
        </w:rPr>
        <w:t xml:space="preserve">, </w:t>
      </w:r>
      <w:r w:rsidR="001A7CCE" w:rsidRPr="00A011FF">
        <w:rPr>
          <w:lang w:val="ru-RU" w:eastAsia="ru-RU"/>
        </w:rPr>
        <w:t>схемы выращивания урожая</w:t>
      </w:r>
      <w:r w:rsidR="00286F23" w:rsidRPr="00A011FF">
        <w:rPr>
          <w:lang w:val="ru-RU" w:eastAsia="ru-RU"/>
        </w:rPr>
        <w:t xml:space="preserve">; </w:t>
      </w:r>
      <w:r w:rsidR="001A7CCE" w:rsidRPr="00A011FF">
        <w:rPr>
          <w:lang w:val="ru-RU" w:eastAsia="ru-RU"/>
        </w:rPr>
        <w:t xml:space="preserve">книги полевой истории и </w:t>
      </w:r>
      <w:r w:rsidR="00C56679" w:rsidRPr="00A011FF">
        <w:rPr>
          <w:lang w:val="ru-RU" w:eastAsia="ru-RU"/>
        </w:rPr>
        <w:t>севооборота</w:t>
      </w:r>
      <w:r w:rsidR="00286F23" w:rsidRPr="00A011FF">
        <w:rPr>
          <w:lang w:val="ru-RU" w:eastAsia="ru-RU"/>
        </w:rPr>
        <w:t xml:space="preserve">; </w:t>
      </w:r>
      <w:r w:rsidR="001A7CCE" w:rsidRPr="00A011FF">
        <w:rPr>
          <w:lang w:val="ru-RU" w:eastAsia="ru-RU"/>
        </w:rPr>
        <w:t>книги  экономической отчетности</w:t>
      </w:r>
      <w:r w:rsidR="00286F23" w:rsidRPr="00A011FF">
        <w:rPr>
          <w:lang w:val="ru-RU" w:eastAsia="ru-RU"/>
        </w:rPr>
        <w:t xml:space="preserve">; </w:t>
      </w:r>
      <w:r w:rsidR="001A7CCE" w:rsidRPr="00A011FF">
        <w:rPr>
          <w:lang w:val="ru-RU" w:eastAsia="ru-RU"/>
        </w:rPr>
        <w:t>нормы нагрузки от выпаса на единицу пастбища</w:t>
      </w:r>
      <w:r w:rsidR="00286F23" w:rsidRPr="00A011FF">
        <w:rPr>
          <w:lang w:val="ru-RU" w:eastAsia="ru-RU"/>
        </w:rPr>
        <w:t xml:space="preserve">; </w:t>
      </w:r>
      <w:r w:rsidR="001A7CCE" w:rsidRPr="00A011FF">
        <w:rPr>
          <w:lang w:val="ru-RU" w:eastAsia="ru-RU"/>
        </w:rPr>
        <w:t>документы, подтверждающие высококачественный посев и фитосанитарную норму качества семян</w:t>
      </w:r>
      <w:r w:rsidR="00286F23" w:rsidRPr="00A011FF">
        <w:rPr>
          <w:lang w:val="ru-RU" w:eastAsia="ru-RU"/>
        </w:rPr>
        <w:t xml:space="preserve">; </w:t>
      </w:r>
      <w:r w:rsidR="001A7CCE" w:rsidRPr="00A011FF">
        <w:rPr>
          <w:lang w:val="ru-RU" w:eastAsia="ru-RU"/>
        </w:rPr>
        <w:t xml:space="preserve">документы о применении пестицидов </w:t>
      </w:r>
      <w:r w:rsidR="00286F23" w:rsidRPr="00A011FF">
        <w:rPr>
          <w:lang w:val="ru-RU" w:eastAsia="ru-RU"/>
        </w:rPr>
        <w:t>(</w:t>
      </w:r>
      <w:r w:rsidR="001A7CCE" w:rsidRPr="00A011FF">
        <w:rPr>
          <w:lang w:val="ru-RU" w:eastAsia="ru-RU"/>
        </w:rPr>
        <w:t>токсичных химических веществ</w:t>
      </w:r>
      <w:r w:rsidR="00286F23" w:rsidRPr="00A011FF">
        <w:rPr>
          <w:lang w:val="ru-RU" w:eastAsia="ru-RU"/>
        </w:rPr>
        <w:t xml:space="preserve">) </w:t>
      </w:r>
      <w:r w:rsidR="001A7CCE" w:rsidRPr="00A011FF">
        <w:rPr>
          <w:lang w:val="ru-RU" w:eastAsia="ru-RU"/>
        </w:rPr>
        <w:t>и агрохимических веществ</w:t>
      </w:r>
      <w:r w:rsidR="00286F23" w:rsidRPr="00A011FF">
        <w:rPr>
          <w:lang w:val="ru-RU" w:eastAsia="ru-RU"/>
        </w:rPr>
        <w:t xml:space="preserve">; </w:t>
      </w:r>
      <w:r w:rsidR="001A7CCE" w:rsidRPr="00A011FF">
        <w:rPr>
          <w:lang w:val="ru-RU" w:eastAsia="ru-RU"/>
        </w:rPr>
        <w:t>планы управления земельными ресурсами</w:t>
      </w:r>
      <w:r w:rsidR="00286F23" w:rsidRPr="00A011FF">
        <w:rPr>
          <w:lang w:val="ru-RU" w:eastAsia="ru-RU"/>
        </w:rPr>
        <w:t xml:space="preserve">; </w:t>
      </w:r>
      <w:r w:rsidR="001A7CCE" w:rsidRPr="00A011FF">
        <w:rPr>
          <w:lang w:val="ru-RU" w:eastAsia="ru-RU"/>
        </w:rPr>
        <w:t>паспорт участков сельскохозяйственных земель</w:t>
      </w:r>
      <w:r w:rsidR="00286F23" w:rsidRPr="00A011FF">
        <w:rPr>
          <w:lang w:val="ru-RU" w:eastAsia="ru-RU"/>
        </w:rPr>
        <w:t xml:space="preserve">. </w:t>
      </w:r>
      <w:r w:rsidR="001A7CCE" w:rsidRPr="00A011FF">
        <w:rPr>
          <w:lang w:val="ru-RU" w:eastAsia="ru-RU"/>
        </w:rPr>
        <w:t>Правилами предусматривается агрохимическое обследование почв один раз в семь лет для засушливых земель и раз в пять лет для орошаемых земель.</w:t>
      </w:r>
    </w:p>
    <w:p w:rsidR="00662E51" w:rsidRPr="00A011FF" w:rsidRDefault="001D128C" w:rsidP="00B14397">
      <w:pPr>
        <w:pStyle w:val="Paranumbered"/>
        <w:rPr>
          <w:lang w:val="ru-RU" w:eastAsia="ru-RU"/>
        </w:rPr>
      </w:pPr>
      <w:r w:rsidRPr="00A011FF">
        <w:rPr>
          <w:u w:val="single"/>
          <w:lang w:val="ru-RU" w:eastAsia="ru-RU"/>
        </w:rPr>
        <w:t>Р</w:t>
      </w:r>
      <w:r w:rsidR="0094001E" w:rsidRPr="00A011FF">
        <w:rPr>
          <w:u w:val="single"/>
          <w:lang w:val="ru-RU" w:eastAsia="ru-RU"/>
        </w:rPr>
        <w:t>езолюци</w:t>
      </w:r>
      <w:r w:rsidR="0080425B" w:rsidRPr="00A011FF">
        <w:rPr>
          <w:u w:val="single"/>
          <w:lang w:val="ru-RU" w:eastAsia="ru-RU"/>
        </w:rPr>
        <w:t>я</w:t>
      </w:r>
      <w:r w:rsidR="0094001E" w:rsidRPr="00A011FF">
        <w:rPr>
          <w:u w:val="single"/>
          <w:lang w:val="ru-RU" w:eastAsia="ru-RU"/>
        </w:rPr>
        <w:t xml:space="preserve"> Правительства Республики Казахстан </w:t>
      </w:r>
      <w:r w:rsidR="005051B0" w:rsidRPr="00A011FF">
        <w:rPr>
          <w:lang w:val="ru-RU" w:eastAsia="ru-RU"/>
        </w:rPr>
        <w:t>(</w:t>
      </w:r>
      <w:r w:rsidRPr="00A011FF">
        <w:rPr>
          <w:lang w:val="ru-RU" w:eastAsia="ru-RU"/>
        </w:rPr>
        <w:t>от</w:t>
      </w:r>
      <w:r w:rsidR="005051B0" w:rsidRPr="00A011FF">
        <w:rPr>
          <w:lang w:val="ru-RU" w:eastAsia="ru-RU"/>
        </w:rPr>
        <w:t xml:space="preserve"> 07 </w:t>
      </w:r>
      <w:r w:rsidRPr="00A011FF">
        <w:rPr>
          <w:lang w:val="ru-RU" w:eastAsia="ru-RU"/>
        </w:rPr>
        <w:t>июля</w:t>
      </w:r>
      <w:r w:rsidR="005051B0" w:rsidRPr="00A011FF">
        <w:rPr>
          <w:lang w:val="ru-RU" w:eastAsia="ru-RU"/>
        </w:rPr>
        <w:t xml:space="preserve"> 2007</w:t>
      </w:r>
      <w:r w:rsidR="0080425B" w:rsidRPr="00A011FF">
        <w:rPr>
          <w:lang w:val="ru-RU" w:eastAsia="ru-RU"/>
        </w:rPr>
        <w:t xml:space="preserve"> г.</w:t>
      </w:r>
      <w:r w:rsidR="005051B0" w:rsidRPr="00A011FF">
        <w:rPr>
          <w:lang w:val="ru-RU" w:eastAsia="ru-RU"/>
        </w:rPr>
        <w:t xml:space="preserve"> № 581) </w:t>
      </w:r>
      <w:r w:rsidRPr="00A011FF">
        <w:rPr>
          <w:u w:val="single"/>
          <w:lang w:val="ru-RU" w:eastAsia="ru-RU"/>
        </w:rPr>
        <w:t>Об утверждении экологических критериев оценки земель</w:t>
      </w:r>
      <w:r w:rsidRPr="00A011FF">
        <w:rPr>
          <w:lang w:val="ru-RU" w:eastAsia="ru-RU"/>
        </w:rPr>
        <w:t xml:space="preserve"> содержит </w:t>
      </w:r>
      <w:r w:rsidR="0080425B" w:rsidRPr="00A011FF">
        <w:rPr>
          <w:lang w:val="ru-RU" w:eastAsia="ru-RU"/>
        </w:rPr>
        <w:t>критерии классификации почв и деградированных земель, включая следующее</w:t>
      </w:r>
      <w:r w:rsidR="00736872" w:rsidRPr="00A011FF">
        <w:rPr>
          <w:lang w:val="ru-RU" w:eastAsia="ru-RU"/>
        </w:rPr>
        <w:t>:</w:t>
      </w:r>
      <w:r w:rsidR="005051B0" w:rsidRPr="00A011FF">
        <w:rPr>
          <w:lang w:val="ru-RU" w:eastAsia="ru-RU"/>
        </w:rPr>
        <w:t xml:space="preserve"> </w:t>
      </w:r>
      <w:r w:rsidR="0080425B" w:rsidRPr="00A011FF">
        <w:rPr>
          <w:lang w:val="ru-RU" w:eastAsia="ru-RU"/>
        </w:rPr>
        <w:t>ухудшение состояния земель</w:t>
      </w:r>
      <w:r w:rsidR="005051B0" w:rsidRPr="00A011FF">
        <w:rPr>
          <w:lang w:val="ru-RU" w:eastAsia="ru-RU"/>
        </w:rPr>
        <w:t xml:space="preserve">, </w:t>
      </w:r>
      <w:r w:rsidR="0080425B" w:rsidRPr="00A011FF">
        <w:rPr>
          <w:lang w:val="ru-RU" w:eastAsia="ru-RU"/>
        </w:rPr>
        <w:t>физическую</w:t>
      </w:r>
      <w:r w:rsidR="005051B0" w:rsidRPr="00A011FF">
        <w:rPr>
          <w:lang w:val="ru-RU" w:eastAsia="ru-RU"/>
        </w:rPr>
        <w:t xml:space="preserve"> (</w:t>
      </w:r>
      <w:r w:rsidR="0080425B" w:rsidRPr="00A011FF">
        <w:rPr>
          <w:lang w:val="ru-RU" w:eastAsia="ru-RU"/>
        </w:rPr>
        <w:t>сельскохозяйственную</w:t>
      </w:r>
      <w:r w:rsidR="005051B0" w:rsidRPr="00A011FF">
        <w:rPr>
          <w:lang w:val="ru-RU" w:eastAsia="ru-RU"/>
        </w:rPr>
        <w:t xml:space="preserve">) </w:t>
      </w:r>
      <w:r w:rsidR="0080425B" w:rsidRPr="00A011FF">
        <w:rPr>
          <w:lang w:val="ru-RU" w:eastAsia="ru-RU"/>
        </w:rPr>
        <w:t>деградацию</w:t>
      </w:r>
      <w:r w:rsidR="005051B0" w:rsidRPr="00A011FF">
        <w:rPr>
          <w:lang w:val="ru-RU" w:eastAsia="ru-RU"/>
        </w:rPr>
        <w:t xml:space="preserve">, </w:t>
      </w:r>
      <w:r w:rsidR="0080425B" w:rsidRPr="00A011FF">
        <w:rPr>
          <w:lang w:val="ru-RU" w:eastAsia="ru-RU"/>
        </w:rPr>
        <w:t>агроистощение</w:t>
      </w:r>
      <w:r w:rsidR="005051B0" w:rsidRPr="00A011FF">
        <w:rPr>
          <w:lang w:val="ru-RU" w:eastAsia="ru-RU"/>
        </w:rPr>
        <w:t xml:space="preserve">, </w:t>
      </w:r>
      <w:r w:rsidR="0080425B" w:rsidRPr="00A011FF">
        <w:rPr>
          <w:lang w:val="ru-RU" w:eastAsia="ru-RU"/>
        </w:rPr>
        <w:t>водную эрозию</w:t>
      </w:r>
      <w:r w:rsidR="005051B0" w:rsidRPr="00A011FF">
        <w:rPr>
          <w:lang w:val="ru-RU" w:eastAsia="ru-RU"/>
        </w:rPr>
        <w:t xml:space="preserve">, </w:t>
      </w:r>
      <w:r w:rsidR="0080425B" w:rsidRPr="00A011FF">
        <w:rPr>
          <w:lang w:val="ru-RU" w:eastAsia="ru-RU"/>
        </w:rPr>
        <w:t>эрозию верхнего слоя почвы</w:t>
      </w:r>
      <w:r w:rsidR="005051B0" w:rsidRPr="00A011FF">
        <w:rPr>
          <w:lang w:val="ru-RU" w:eastAsia="ru-RU"/>
        </w:rPr>
        <w:t xml:space="preserve">, </w:t>
      </w:r>
      <w:r w:rsidR="0080425B" w:rsidRPr="00A011FF">
        <w:rPr>
          <w:lang w:val="ru-RU" w:eastAsia="ru-RU"/>
        </w:rPr>
        <w:t>линейную эрозию</w:t>
      </w:r>
      <w:r w:rsidR="005051B0" w:rsidRPr="00A011FF">
        <w:rPr>
          <w:lang w:val="ru-RU" w:eastAsia="ru-RU"/>
        </w:rPr>
        <w:t xml:space="preserve">, </w:t>
      </w:r>
      <w:r w:rsidR="0080425B" w:rsidRPr="00A011FF">
        <w:rPr>
          <w:lang w:val="ru-RU" w:eastAsia="ru-RU"/>
        </w:rPr>
        <w:t>ветровую эрозию</w:t>
      </w:r>
      <w:r w:rsidR="005051B0" w:rsidRPr="00A011FF">
        <w:rPr>
          <w:lang w:val="ru-RU" w:eastAsia="ru-RU"/>
        </w:rPr>
        <w:t xml:space="preserve">, </w:t>
      </w:r>
      <w:r w:rsidR="0080425B" w:rsidRPr="00A011FF">
        <w:rPr>
          <w:lang w:val="ru-RU" w:eastAsia="ru-RU"/>
        </w:rPr>
        <w:t>засоление почв</w:t>
      </w:r>
      <w:r w:rsidR="005051B0" w:rsidRPr="00A011FF">
        <w:rPr>
          <w:lang w:val="ru-RU" w:eastAsia="ru-RU"/>
        </w:rPr>
        <w:t xml:space="preserve">, </w:t>
      </w:r>
      <w:r w:rsidR="0080425B" w:rsidRPr="00A011FF">
        <w:rPr>
          <w:lang w:val="ru-RU" w:eastAsia="ru-RU"/>
        </w:rPr>
        <w:t>заболачивание</w:t>
      </w:r>
      <w:r w:rsidR="005051B0" w:rsidRPr="00A011FF">
        <w:rPr>
          <w:lang w:val="ru-RU" w:eastAsia="ru-RU"/>
        </w:rPr>
        <w:t>.</w:t>
      </w:r>
    </w:p>
    <w:p w:rsidR="005051B0" w:rsidRPr="00A011FF" w:rsidRDefault="0094001E" w:rsidP="00B14397">
      <w:pPr>
        <w:pStyle w:val="Paranumbered"/>
        <w:rPr>
          <w:lang w:val="ru-RU" w:eastAsia="ru-RU"/>
        </w:rPr>
      </w:pPr>
      <w:r w:rsidRPr="00A011FF">
        <w:rPr>
          <w:lang w:val="ru-RU" w:eastAsia="ru-RU"/>
        </w:rPr>
        <w:t xml:space="preserve">В </w:t>
      </w:r>
      <w:r w:rsidRPr="00A011FF">
        <w:rPr>
          <w:u w:val="single"/>
          <w:lang w:val="ru-RU" w:eastAsia="ru-RU"/>
        </w:rPr>
        <w:t xml:space="preserve">Резолюции Правительства Республики Казахстан </w:t>
      </w:r>
      <w:r w:rsidR="005051B0" w:rsidRPr="00A011FF">
        <w:rPr>
          <w:lang w:val="ru-RU" w:eastAsia="ru-RU"/>
        </w:rPr>
        <w:t>(</w:t>
      </w:r>
      <w:r w:rsidR="0080425B" w:rsidRPr="00A011FF">
        <w:rPr>
          <w:lang w:val="ru-RU" w:eastAsia="ru-RU"/>
        </w:rPr>
        <w:t>от</w:t>
      </w:r>
      <w:r w:rsidR="005051B0" w:rsidRPr="00A011FF">
        <w:rPr>
          <w:lang w:val="ru-RU" w:eastAsia="ru-RU"/>
        </w:rPr>
        <w:t xml:space="preserve"> 05 </w:t>
      </w:r>
      <w:r w:rsidR="0080425B" w:rsidRPr="00A011FF">
        <w:rPr>
          <w:lang w:val="ru-RU" w:eastAsia="ru-RU"/>
        </w:rPr>
        <w:t>августа</w:t>
      </w:r>
      <w:r w:rsidR="005051B0" w:rsidRPr="00A011FF">
        <w:rPr>
          <w:lang w:val="ru-RU" w:eastAsia="ru-RU"/>
        </w:rPr>
        <w:t xml:space="preserve"> 2014</w:t>
      </w:r>
      <w:r w:rsidR="0080425B" w:rsidRPr="00A011FF">
        <w:rPr>
          <w:lang w:val="ru-RU" w:eastAsia="ru-RU"/>
        </w:rPr>
        <w:t xml:space="preserve"> г.</w:t>
      </w:r>
      <w:r w:rsidR="005051B0" w:rsidRPr="00A011FF">
        <w:rPr>
          <w:lang w:val="ru-RU" w:eastAsia="ru-RU"/>
        </w:rPr>
        <w:t xml:space="preserve"> № 902) </w:t>
      </w:r>
      <w:r w:rsidR="0080425B" w:rsidRPr="00A011FF">
        <w:rPr>
          <w:u w:val="single"/>
          <w:lang w:val="ru-RU" w:eastAsia="ru-RU"/>
        </w:rPr>
        <w:t>Об утверждении правил проведения агрохимического обследования почв</w:t>
      </w:r>
      <w:r w:rsidR="0080425B" w:rsidRPr="00A011FF">
        <w:rPr>
          <w:lang w:val="ru-RU" w:eastAsia="ru-RU"/>
        </w:rPr>
        <w:t xml:space="preserve"> определен порядок проведения агрохимического обследования почв на пахотных землях</w:t>
      </w:r>
      <w:r w:rsidR="009605B3" w:rsidRPr="00A011FF">
        <w:rPr>
          <w:lang w:val="ru-RU" w:eastAsia="ru-RU"/>
        </w:rPr>
        <w:t xml:space="preserve"> государственным учреждением в области агрохимических услуг </w:t>
      </w:r>
      <w:r w:rsidR="00B768B9" w:rsidRPr="00A011FF">
        <w:rPr>
          <w:lang w:val="ru-RU" w:eastAsia="ru-RU"/>
        </w:rPr>
        <w:t xml:space="preserve">для </w:t>
      </w:r>
      <w:r w:rsidR="009605B3" w:rsidRPr="00A011FF">
        <w:rPr>
          <w:lang w:val="ru-RU" w:eastAsia="ru-RU"/>
        </w:rPr>
        <w:t xml:space="preserve">сельскохозяйственного производства </w:t>
      </w:r>
      <w:r w:rsidR="00FA6C74" w:rsidRPr="00A011FF">
        <w:rPr>
          <w:lang w:val="ru-RU" w:eastAsia="ru-RU"/>
        </w:rPr>
        <w:t>(</w:t>
      </w:r>
      <w:r w:rsidR="009605B3" w:rsidRPr="00A011FF">
        <w:rPr>
          <w:lang w:val="ru-RU" w:eastAsia="ru-RU"/>
        </w:rPr>
        <w:t xml:space="preserve">далее </w:t>
      </w:r>
      <w:r w:rsidR="009605B3" w:rsidRPr="00A011FF">
        <w:rPr>
          <w:lang w:val="ru-RU" w:eastAsia="ru-RU"/>
        </w:rPr>
        <w:lastRenderedPageBreak/>
        <w:t>государственное учреждение</w:t>
      </w:r>
      <w:r w:rsidR="00FA6C74" w:rsidRPr="00A011FF">
        <w:rPr>
          <w:lang w:val="ru-RU" w:eastAsia="ru-RU"/>
        </w:rPr>
        <w:t xml:space="preserve">). </w:t>
      </w:r>
      <w:r w:rsidR="00345AB6" w:rsidRPr="00A011FF">
        <w:rPr>
          <w:lang w:val="ru-RU" w:eastAsia="ru-RU"/>
        </w:rPr>
        <w:t>Им устанавливается частота агрохимического обследования</w:t>
      </w:r>
      <w:r w:rsidR="00614051" w:rsidRPr="00A011FF">
        <w:rPr>
          <w:lang w:val="ru-RU" w:eastAsia="ru-RU"/>
        </w:rPr>
        <w:t>:</w:t>
      </w:r>
      <w:r w:rsidR="009605B3" w:rsidRPr="00A011FF">
        <w:rPr>
          <w:lang w:val="ru-RU" w:eastAsia="ru-RU"/>
        </w:rPr>
        <w:t xml:space="preserve"> </w:t>
      </w:r>
      <w:r w:rsidR="00614051" w:rsidRPr="00A011FF">
        <w:rPr>
          <w:lang w:val="ru-RU" w:eastAsia="ru-RU"/>
        </w:rPr>
        <w:t xml:space="preserve">7 </w:t>
      </w:r>
      <w:r w:rsidR="00345AB6" w:rsidRPr="00A011FF">
        <w:rPr>
          <w:lang w:val="ru-RU" w:eastAsia="ru-RU"/>
        </w:rPr>
        <w:t>лет для засушливых земель</w:t>
      </w:r>
      <w:r w:rsidR="00614051" w:rsidRPr="00A011FF">
        <w:rPr>
          <w:lang w:val="ru-RU" w:eastAsia="ru-RU"/>
        </w:rPr>
        <w:t xml:space="preserve">, 5 </w:t>
      </w:r>
      <w:r w:rsidR="00345AB6" w:rsidRPr="00A011FF">
        <w:rPr>
          <w:lang w:val="ru-RU" w:eastAsia="ru-RU"/>
        </w:rPr>
        <w:t>лет для орошаемых земель и фермерских хозяйств, применяющих химические удобрения</w:t>
      </w:r>
      <w:r w:rsidR="00FA6C74" w:rsidRPr="00A011FF">
        <w:rPr>
          <w:lang w:val="ru-RU" w:eastAsia="ru-RU"/>
        </w:rPr>
        <w:t xml:space="preserve">; </w:t>
      </w:r>
      <w:r w:rsidR="00345AB6" w:rsidRPr="00A011FF">
        <w:rPr>
          <w:lang w:val="ru-RU" w:eastAsia="ru-RU"/>
        </w:rPr>
        <w:t>и</w:t>
      </w:r>
      <w:r w:rsidR="00614051" w:rsidRPr="00A011FF">
        <w:rPr>
          <w:lang w:val="ru-RU" w:eastAsia="ru-RU"/>
        </w:rPr>
        <w:t xml:space="preserve"> 3 </w:t>
      </w:r>
      <w:r w:rsidR="00345AB6" w:rsidRPr="00A011FF">
        <w:rPr>
          <w:lang w:val="ru-RU" w:eastAsia="ru-RU"/>
        </w:rPr>
        <w:t xml:space="preserve">года для государственных участков с почвами высокого качества, </w:t>
      </w:r>
      <w:r w:rsidR="000B0783" w:rsidRPr="00A011FF">
        <w:rPr>
          <w:lang w:val="ru-RU" w:eastAsia="ru-RU"/>
        </w:rPr>
        <w:t>опытных</w:t>
      </w:r>
      <w:r w:rsidR="00345AB6" w:rsidRPr="00A011FF">
        <w:rPr>
          <w:lang w:val="ru-RU" w:eastAsia="ru-RU"/>
        </w:rPr>
        <w:t xml:space="preserve"> фермерских хозяйств. Графические результаты обследования полей  переводятся из рабочих полевых моделей в цифровую картографическую основу и соотносятся с результатами агрохимического анализа почв</w:t>
      </w:r>
      <w:r w:rsidR="006C2271" w:rsidRPr="00A011FF">
        <w:rPr>
          <w:lang w:val="ru-RU" w:eastAsia="ru-RU"/>
        </w:rPr>
        <w:t>.</w:t>
      </w:r>
      <w:r w:rsidR="00B02156" w:rsidRPr="00A011FF">
        <w:rPr>
          <w:lang w:val="ru-RU" w:eastAsia="ru-RU"/>
        </w:rPr>
        <w:t xml:space="preserve"> </w:t>
      </w:r>
      <w:r w:rsidR="00345AB6" w:rsidRPr="00A011FF">
        <w:rPr>
          <w:lang w:val="ru-RU" w:eastAsia="ru-RU"/>
        </w:rPr>
        <w:t>Правительством выделено около</w:t>
      </w:r>
      <w:r w:rsidR="00B02156" w:rsidRPr="00A011FF">
        <w:rPr>
          <w:lang w:val="ru-RU" w:eastAsia="ru-RU"/>
        </w:rPr>
        <w:t xml:space="preserve"> 0</w:t>
      </w:r>
      <w:r w:rsidR="00345AB6" w:rsidRPr="00A011FF">
        <w:rPr>
          <w:lang w:val="ru-RU" w:eastAsia="ru-RU"/>
        </w:rPr>
        <w:t>,</w:t>
      </w:r>
      <w:r w:rsidR="00B02156" w:rsidRPr="00A011FF">
        <w:rPr>
          <w:lang w:val="ru-RU" w:eastAsia="ru-RU"/>
        </w:rPr>
        <w:t xml:space="preserve">6 </w:t>
      </w:r>
      <w:r w:rsidR="00345AB6" w:rsidRPr="00A011FF">
        <w:rPr>
          <w:lang w:val="ru-RU" w:eastAsia="ru-RU"/>
        </w:rPr>
        <w:t xml:space="preserve">млн. долларов США на обновление инвентаризации земель в Алматинской, Восточно-Казахстанской, Северо-Казахстанской, Костанайской и Кызылординской областях, являющихся целевыми </w:t>
      </w:r>
      <w:r w:rsidR="003366ED" w:rsidRPr="00A011FF">
        <w:rPr>
          <w:lang w:val="ru-RU" w:eastAsia="ru-RU"/>
        </w:rPr>
        <w:t xml:space="preserve">территориями </w:t>
      </w:r>
      <w:r w:rsidR="00B768B9" w:rsidRPr="00A011FF">
        <w:rPr>
          <w:lang w:val="ru-RU" w:eastAsia="ru-RU"/>
        </w:rPr>
        <w:t>настоящего</w:t>
      </w:r>
      <w:r w:rsidR="003366ED" w:rsidRPr="00A011FF">
        <w:rPr>
          <w:lang w:val="ru-RU" w:eastAsia="ru-RU"/>
        </w:rPr>
        <w:t xml:space="preserve"> предлагаемого проекта ПРООН-ГЭФ</w:t>
      </w:r>
      <w:r w:rsidR="00B02156" w:rsidRPr="00A011FF">
        <w:rPr>
          <w:lang w:val="ru-RU" w:eastAsia="ru-RU"/>
        </w:rPr>
        <w:t xml:space="preserve">. </w:t>
      </w:r>
      <w:r w:rsidR="003366ED" w:rsidRPr="00A011FF">
        <w:rPr>
          <w:lang w:val="ru-RU" w:eastAsia="ru-RU"/>
        </w:rPr>
        <w:t xml:space="preserve">Ко времени представления проекта на утверждение ГЭФ, эта процедура будет завершена. </w:t>
      </w:r>
      <w:r w:rsidR="00A77DAA" w:rsidRPr="00A011FF">
        <w:rPr>
          <w:lang w:val="ru-RU" w:eastAsia="ru-RU"/>
        </w:rPr>
        <w:t xml:space="preserve"> </w:t>
      </w:r>
      <w:r w:rsidR="00B02156" w:rsidRPr="00A011FF">
        <w:rPr>
          <w:lang w:val="ru-RU" w:eastAsia="ru-RU"/>
        </w:rPr>
        <w:t xml:space="preserve"> </w:t>
      </w:r>
    </w:p>
    <w:p w:rsidR="003E434C" w:rsidRPr="000568C3" w:rsidRDefault="00133498" w:rsidP="007C31FD">
      <w:pPr>
        <w:pStyle w:val="2"/>
        <w:jc w:val="both"/>
        <w:rPr>
          <w:lang w:val="en-US" w:eastAsia="ru-RU"/>
        </w:rPr>
      </w:pPr>
      <w:bookmarkStart w:id="13" w:name="_Toc410982100"/>
      <w:r>
        <w:rPr>
          <w:lang w:val="ru-RU" w:eastAsia="ru-RU"/>
        </w:rPr>
        <w:t>Программы базовой линии для УУЗР</w:t>
      </w:r>
      <w:bookmarkEnd w:id="13"/>
    </w:p>
    <w:p w:rsidR="001C7564" w:rsidRPr="000568C3" w:rsidRDefault="00156451" w:rsidP="00B14397">
      <w:pPr>
        <w:pStyle w:val="Paranumbered"/>
        <w:rPr>
          <w:lang w:eastAsia="ru-RU"/>
        </w:rPr>
      </w:pPr>
      <w:r w:rsidRPr="00A011FF">
        <w:rPr>
          <w:lang w:val="ru-RU" w:eastAsia="ru-RU"/>
        </w:rPr>
        <w:t xml:space="preserve">В настоящее время </w:t>
      </w:r>
      <w:r w:rsidR="00B768B9" w:rsidRPr="00A011FF">
        <w:rPr>
          <w:lang w:val="ru-RU" w:eastAsia="ru-RU"/>
        </w:rPr>
        <w:t>в</w:t>
      </w:r>
      <w:r w:rsidR="003B0F09" w:rsidRPr="00A011FF">
        <w:rPr>
          <w:lang w:val="ru-RU" w:eastAsia="ru-RU"/>
        </w:rPr>
        <w:t xml:space="preserve"> сельскохозяйственном </w:t>
      </w:r>
      <w:r w:rsidRPr="00A011FF">
        <w:rPr>
          <w:lang w:val="ru-RU" w:eastAsia="ru-RU"/>
        </w:rPr>
        <w:t xml:space="preserve">секторе </w:t>
      </w:r>
      <w:r w:rsidR="00B768B9" w:rsidRPr="00A011FF">
        <w:rPr>
          <w:lang w:val="ru-RU" w:eastAsia="ru-RU"/>
        </w:rPr>
        <w:t xml:space="preserve">и </w:t>
      </w:r>
      <w:r w:rsidR="003B0F09" w:rsidRPr="00A011FF">
        <w:rPr>
          <w:lang w:val="ru-RU" w:eastAsia="ru-RU"/>
        </w:rPr>
        <w:t>и</w:t>
      </w:r>
      <w:r w:rsidRPr="00A011FF">
        <w:rPr>
          <w:lang w:val="ru-RU" w:eastAsia="ru-RU"/>
        </w:rPr>
        <w:t xml:space="preserve">ных </w:t>
      </w:r>
      <w:r w:rsidR="003B0F09" w:rsidRPr="00A011FF">
        <w:rPr>
          <w:lang w:val="ru-RU" w:eastAsia="ru-RU"/>
        </w:rPr>
        <w:t>соотве</w:t>
      </w:r>
      <w:r w:rsidRPr="00A011FF">
        <w:rPr>
          <w:lang w:val="ru-RU" w:eastAsia="ru-RU"/>
        </w:rPr>
        <w:t>т</w:t>
      </w:r>
      <w:r w:rsidR="003B0F09" w:rsidRPr="00A011FF">
        <w:rPr>
          <w:lang w:val="ru-RU" w:eastAsia="ru-RU"/>
        </w:rPr>
        <w:t>ству</w:t>
      </w:r>
      <w:r w:rsidRPr="00A011FF">
        <w:rPr>
          <w:lang w:val="ru-RU" w:eastAsia="ru-RU"/>
        </w:rPr>
        <w:t>ющих секторах реализуется ряд программ, предусматривающих меры, направленные на продвижение УУЗР</w:t>
      </w:r>
      <w:r w:rsidR="002D136E" w:rsidRPr="00A011FF">
        <w:rPr>
          <w:lang w:val="ru-RU" w:eastAsia="ru-RU"/>
        </w:rPr>
        <w:t xml:space="preserve">. </w:t>
      </w:r>
      <w:r w:rsidRPr="00A011FF">
        <w:rPr>
          <w:lang w:val="ru-RU" w:eastAsia="ru-RU"/>
        </w:rPr>
        <w:t>Эти программы являются базовой линией, на которой может строиться предлагаемый проект ПРООН-ГЭФ по дальнейшему сокращению деградации земель</w:t>
      </w:r>
      <w:r w:rsidR="0005443D" w:rsidRPr="00A011FF">
        <w:rPr>
          <w:lang w:val="ru-RU" w:eastAsia="ru-RU"/>
        </w:rPr>
        <w:t xml:space="preserve">. </w:t>
      </w:r>
      <w:r>
        <w:rPr>
          <w:lang w:eastAsia="ru-RU"/>
        </w:rPr>
        <w:t>Описание этих программ приводится ниже</w:t>
      </w:r>
      <w:r w:rsidR="002D136E" w:rsidRPr="000568C3">
        <w:rPr>
          <w:lang w:eastAsia="ru-RU"/>
        </w:rPr>
        <w:t>.</w:t>
      </w:r>
    </w:p>
    <w:p w:rsidR="0090681D" w:rsidRPr="00A011FF" w:rsidRDefault="00156451" w:rsidP="00B14397">
      <w:pPr>
        <w:pStyle w:val="Paranumbered"/>
        <w:rPr>
          <w:lang w:val="ru-RU"/>
        </w:rPr>
      </w:pPr>
      <w:r w:rsidRPr="00A011FF">
        <w:rPr>
          <w:u w:val="single"/>
          <w:lang w:val="ru-RU"/>
        </w:rPr>
        <w:t>Государственная программа</w:t>
      </w:r>
      <w:r w:rsidR="00F60A1D" w:rsidRPr="00A011FF">
        <w:rPr>
          <w:u w:val="single"/>
          <w:lang w:val="ru-RU"/>
        </w:rPr>
        <w:t xml:space="preserve"> по</w:t>
      </w:r>
      <w:r w:rsidRPr="00A011FF">
        <w:rPr>
          <w:u w:val="single"/>
          <w:lang w:val="ru-RU"/>
        </w:rPr>
        <w:t xml:space="preserve"> форсированно</w:t>
      </w:r>
      <w:r w:rsidR="00F60A1D" w:rsidRPr="00A011FF">
        <w:rPr>
          <w:u w:val="single"/>
          <w:lang w:val="ru-RU"/>
        </w:rPr>
        <w:t>му</w:t>
      </w:r>
      <w:r w:rsidRPr="00A011FF">
        <w:rPr>
          <w:u w:val="single"/>
          <w:lang w:val="ru-RU"/>
        </w:rPr>
        <w:t xml:space="preserve"> </w:t>
      </w:r>
      <w:r w:rsidR="00CC26EF" w:rsidRPr="00A011FF">
        <w:rPr>
          <w:u w:val="single"/>
          <w:lang w:val="ru-RU"/>
        </w:rPr>
        <w:t>индустриально-</w:t>
      </w:r>
      <w:r w:rsidRPr="00A011FF">
        <w:rPr>
          <w:u w:val="single"/>
          <w:lang w:val="ru-RU"/>
        </w:rPr>
        <w:t>инновационно</w:t>
      </w:r>
      <w:r w:rsidR="00F60A1D" w:rsidRPr="00A011FF">
        <w:rPr>
          <w:u w:val="single"/>
          <w:lang w:val="ru-RU"/>
        </w:rPr>
        <w:t>му</w:t>
      </w:r>
      <w:r w:rsidRPr="00A011FF">
        <w:rPr>
          <w:u w:val="single"/>
          <w:lang w:val="ru-RU"/>
        </w:rPr>
        <w:t xml:space="preserve"> разв</w:t>
      </w:r>
      <w:r w:rsidR="002D6A17" w:rsidRPr="00A011FF">
        <w:rPr>
          <w:u w:val="single"/>
          <w:lang w:val="ru-RU"/>
        </w:rPr>
        <w:t>ити</w:t>
      </w:r>
      <w:r w:rsidR="00F60A1D" w:rsidRPr="00A011FF">
        <w:rPr>
          <w:u w:val="single"/>
          <w:lang w:val="ru-RU"/>
        </w:rPr>
        <w:t>ю</w:t>
      </w:r>
      <w:r w:rsidR="002D6A17" w:rsidRPr="00A011FF">
        <w:rPr>
          <w:u w:val="single"/>
          <w:lang w:val="ru-RU"/>
        </w:rPr>
        <w:t xml:space="preserve"> Республики Казахстан </w:t>
      </w:r>
      <w:r w:rsidR="0030181B" w:rsidRPr="00A011FF">
        <w:rPr>
          <w:u w:val="single"/>
          <w:lang w:val="ru-RU"/>
        </w:rPr>
        <w:t>(2010</w:t>
      </w:r>
      <w:r w:rsidR="002D6A17" w:rsidRPr="00A011FF">
        <w:rPr>
          <w:u w:val="single"/>
          <w:lang w:val="ru-RU"/>
        </w:rPr>
        <w:t xml:space="preserve"> г.</w:t>
      </w:r>
      <w:r w:rsidR="0030181B" w:rsidRPr="00A011FF">
        <w:rPr>
          <w:u w:val="single"/>
          <w:lang w:val="ru-RU"/>
        </w:rPr>
        <w:t xml:space="preserve"> – 2014</w:t>
      </w:r>
      <w:r w:rsidR="002D6A17" w:rsidRPr="00A011FF">
        <w:rPr>
          <w:u w:val="single"/>
          <w:lang w:val="ru-RU"/>
        </w:rPr>
        <w:t xml:space="preserve"> г.)</w:t>
      </w:r>
      <w:r w:rsidR="00CE4BEF" w:rsidRPr="00A011FF">
        <w:rPr>
          <w:lang w:val="ru-RU"/>
        </w:rPr>
        <w:t xml:space="preserve"> </w:t>
      </w:r>
      <w:r w:rsidR="002D6A17" w:rsidRPr="00A011FF">
        <w:rPr>
          <w:lang w:val="ru-RU"/>
        </w:rPr>
        <w:t xml:space="preserve">это программа </w:t>
      </w:r>
      <w:r w:rsidR="00CC26EF" w:rsidRPr="00A011FF">
        <w:rPr>
          <w:lang w:val="ru-RU"/>
        </w:rPr>
        <w:t>с участием многих секторов, направленная на обеспечение производства конкурентоспособной сельскохозяйственной продукции для удовлетворения спроса отечественного рынка и начала завоевания лидирующих позиций на зарубежных рынках</w:t>
      </w:r>
      <w:r w:rsidR="00905B58" w:rsidRPr="00A011FF">
        <w:rPr>
          <w:lang w:val="ru-RU"/>
        </w:rPr>
        <w:t>.</w:t>
      </w:r>
      <w:r w:rsidR="008C292E" w:rsidRPr="00A011FF">
        <w:rPr>
          <w:lang w:val="ru-RU"/>
        </w:rPr>
        <w:t xml:space="preserve"> </w:t>
      </w:r>
      <w:r w:rsidR="00CC26EF" w:rsidRPr="00A011FF">
        <w:rPr>
          <w:lang w:val="ru-RU"/>
        </w:rPr>
        <w:t>С учетом этого, основным направление программы является увеличение сельскохозяйственной продукции путем диверсификации продуктов, улучшения стандартов ведения фермерских хозяйств, внедрения современных технологий по сохранению влаги и водосбережению</w:t>
      </w:r>
      <w:r w:rsidR="00797333" w:rsidRPr="00A011FF">
        <w:rPr>
          <w:lang w:val="ru-RU"/>
        </w:rPr>
        <w:t>, использования удобрений и расширения площади оросительных земель за счет включения неиспользуемых земель</w:t>
      </w:r>
      <w:r w:rsidR="0090681D" w:rsidRPr="00A011FF">
        <w:rPr>
          <w:lang w:val="ru-RU"/>
        </w:rPr>
        <w:t>.</w:t>
      </w:r>
    </w:p>
    <w:p w:rsidR="00DD2A4E" w:rsidRPr="00A011FF" w:rsidRDefault="00A6153A" w:rsidP="00B14397">
      <w:pPr>
        <w:pStyle w:val="Paranumbered"/>
        <w:rPr>
          <w:lang w:val="ru-RU"/>
        </w:rPr>
      </w:pPr>
      <w:r w:rsidRPr="00A011FF">
        <w:rPr>
          <w:lang w:val="ru-RU"/>
        </w:rPr>
        <w:t xml:space="preserve">В </w:t>
      </w:r>
      <w:r w:rsidR="00983C92" w:rsidRPr="00A011FF">
        <w:rPr>
          <w:lang w:val="ru-RU"/>
        </w:rPr>
        <w:t>рамках</w:t>
      </w:r>
      <w:r w:rsidR="008D45D2" w:rsidRPr="00A011FF">
        <w:rPr>
          <w:lang w:val="ru-RU"/>
        </w:rPr>
        <w:t xml:space="preserve"> </w:t>
      </w:r>
      <w:r w:rsidR="00983C92" w:rsidRPr="00A011FF">
        <w:rPr>
          <w:u w:val="single"/>
          <w:lang w:val="ru-RU"/>
        </w:rPr>
        <w:t>Государственной программы развития агропромышленного комплекса в Республике Казахстан</w:t>
      </w:r>
      <w:r w:rsidR="00983C92" w:rsidRPr="00A011FF">
        <w:rPr>
          <w:lang w:val="ru-RU"/>
        </w:rPr>
        <w:t xml:space="preserve">  на период с</w:t>
      </w:r>
      <w:r w:rsidR="00AB1DDD" w:rsidRPr="00A011FF">
        <w:rPr>
          <w:lang w:val="ru-RU"/>
        </w:rPr>
        <w:t xml:space="preserve"> </w:t>
      </w:r>
      <w:r w:rsidR="008D45D2" w:rsidRPr="00A011FF">
        <w:rPr>
          <w:lang w:val="ru-RU"/>
        </w:rPr>
        <w:t>2013</w:t>
      </w:r>
      <w:r w:rsidR="00983C92" w:rsidRPr="00A011FF">
        <w:rPr>
          <w:lang w:val="ru-RU"/>
        </w:rPr>
        <w:t xml:space="preserve"> г.</w:t>
      </w:r>
      <w:r w:rsidR="008D45D2" w:rsidRPr="00A011FF">
        <w:rPr>
          <w:lang w:val="ru-RU"/>
        </w:rPr>
        <w:t>-2020</w:t>
      </w:r>
      <w:r w:rsidR="00983C92" w:rsidRPr="00A011FF">
        <w:rPr>
          <w:lang w:val="ru-RU"/>
        </w:rPr>
        <w:t xml:space="preserve"> г. </w:t>
      </w:r>
      <w:r w:rsidR="00DD2A4E" w:rsidRPr="00A011FF">
        <w:rPr>
          <w:lang w:val="ru-RU"/>
        </w:rPr>
        <w:t xml:space="preserve">– </w:t>
      </w:r>
      <w:r w:rsidR="00983C92" w:rsidRPr="00A011FF">
        <w:rPr>
          <w:lang w:val="ru-RU"/>
        </w:rPr>
        <w:t xml:space="preserve">которая часто называется </w:t>
      </w:r>
      <w:r w:rsidR="00983C92" w:rsidRPr="00A011FF">
        <w:rPr>
          <w:u w:val="single"/>
          <w:lang w:val="ru-RU"/>
        </w:rPr>
        <w:t>Агробизнес 2020</w:t>
      </w:r>
      <w:r w:rsidR="00983C92" w:rsidRPr="00A011FF">
        <w:rPr>
          <w:lang w:val="ru-RU"/>
        </w:rPr>
        <w:t xml:space="preserve"> </w:t>
      </w:r>
      <w:r w:rsidR="00DD2A4E" w:rsidRPr="00A011FF">
        <w:rPr>
          <w:lang w:val="ru-RU"/>
        </w:rPr>
        <w:t xml:space="preserve">– </w:t>
      </w:r>
      <w:r w:rsidR="00983C92" w:rsidRPr="00A011FF">
        <w:rPr>
          <w:lang w:val="ru-RU"/>
        </w:rPr>
        <w:t>сформулирована единая, общая политическая цель по созданию условий для повышения конкурентоспособности агробизнеса</w:t>
      </w:r>
      <w:r w:rsidR="00900847" w:rsidRPr="00A011FF">
        <w:rPr>
          <w:lang w:val="ru-RU"/>
        </w:rPr>
        <w:t xml:space="preserve">. </w:t>
      </w:r>
      <w:r w:rsidR="00983C92" w:rsidRPr="00A011FF">
        <w:rPr>
          <w:lang w:val="ru-RU"/>
        </w:rPr>
        <w:t xml:space="preserve">Этой </w:t>
      </w:r>
      <w:r w:rsidR="009864B6" w:rsidRPr="00A011FF">
        <w:rPr>
          <w:lang w:val="ru-RU"/>
        </w:rPr>
        <w:t>П</w:t>
      </w:r>
      <w:r w:rsidR="00983C92" w:rsidRPr="00A011FF">
        <w:rPr>
          <w:lang w:val="ru-RU"/>
        </w:rPr>
        <w:t xml:space="preserve">рограммой предоставляется прямая государственная поддержка </w:t>
      </w:r>
      <w:r w:rsidR="00B768B9" w:rsidRPr="00A011FF">
        <w:rPr>
          <w:lang w:val="ru-RU"/>
        </w:rPr>
        <w:t xml:space="preserve">для </w:t>
      </w:r>
      <w:r w:rsidR="00983C92" w:rsidRPr="00A011FF">
        <w:rPr>
          <w:lang w:val="ru-RU"/>
        </w:rPr>
        <w:t>развити</w:t>
      </w:r>
      <w:r w:rsidR="00B768B9" w:rsidRPr="00A011FF">
        <w:rPr>
          <w:lang w:val="ru-RU"/>
        </w:rPr>
        <w:t>я</w:t>
      </w:r>
      <w:r w:rsidR="00983C92" w:rsidRPr="00A011FF">
        <w:rPr>
          <w:lang w:val="ru-RU"/>
        </w:rPr>
        <w:t xml:space="preserve"> животноводства и производств</w:t>
      </w:r>
      <w:r w:rsidR="00B768B9" w:rsidRPr="00A011FF">
        <w:rPr>
          <w:lang w:val="ru-RU"/>
        </w:rPr>
        <w:t>а</w:t>
      </w:r>
      <w:r w:rsidR="00983C92" w:rsidRPr="00A011FF">
        <w:rPr>
          <w:lang w:val="ru-RU"/>
        </w:rPr>
        <w:t xml:space="preserve"> урожая сельхозкультур путем совершенствования используемых технологий и улучшения качества поголовья. Она направлена на развитие овцеводства, коневодства, верблюдоводства</w:t>
      </w:r>
      <w:r w:rsidR="009864B6" w:rsidRPr="00A011FF">
        <w:rPr>
          <w:lang w:val="ru-RU"/>
        </w:rPr>
        <w:t xml:space="preserve">, предоставление субсидий для производства животноводческой продукции, кормов для скота и т.д. </w:t>
      </w:r>
      <w:r w:rsidR="00983C92" w:rsidRPr="00A011FF">
        <w:rPr>
          <w:lang w:val="ru-RU"/>
        </w:rPr>
        <w:t xml:space="preserve"> </w:t>
      </w:r>
      <w:r w:rsidR="009864B6" w:rsidRPr="00A011FF">
        <w:rPr>
          <w:lang w:val="ru-RU"/>
        </w:rPr>
        <w:t xml:space="preserve">В рамках Программы планируется восстановление орошаемых сетей и улучшение мелиоративного состояния земель.  В отношении рационального использования водных ресурсов Программой предусматривается </w:t>
      </w:r>
      <w:r w:rsidR="00D1662B" w:rsidRPr="00A011FF">
        <w:rPr>
          <w:lang w:val="ru-RU"/>
        </w:rPr>
        <w:t xml:space="preserve">30% </w:t>
      </w:r>
      <w:r w:rsidR="007776B0" w:rsidRPr="00A011FF">
        <w:rPr>
          <w:lang w:val="ru-RU"/>
        </w:rPr>
        <w:t xml:space="preserve"> компенсация стоимости приобретения оборудования для капельного и дождевального орошения</w:t>
      </w:r>
      <w:r w:rsidR="00D1662B" w:rsidRPr="00A011FF">
        <w:rPr>
          <w:lang w:val="ru-RU"/>
        </w:rPr>
        <w:t xml:space="preserve">. </w:t>
      </w:r>
      <w:r w:rsidR="00B768B9" w:rsidRPr="00A011FF">
        <w:rPr>
          <w:lang w:val="ru-RU"/>
        </w:rPr>
        <w:t xml:space="preserve">В отношении </w:t>
      </w:r>
      <w:r w:rsidR="007776B0" w:rsidRPr="00A011FF">
        <w:rPr>
          <w:lang w:val="ru-RU"/>
        </w:rPr>
        <w:t>использовани</w:t>
      </w:r>
      <w:r w:rsidR="00B768B9" w:rsidRPr="00A011FF">
        <w:rPr>
          <w:lang w:val="ru-RU"/>
        </w:rPr>
        <w:t>я</w:t>
      </w:r>
      <w:r w:rsidR="007776B0" w:rsidRPr="00A011FF">
        <w:rPr>
          <w:lang w:val="ru-RU"/>
        </w:rPr>
        <w:t xml:space="preserve"> </w:t>
      </w:r>
      <w:r w:rsidR="00A504BC" w:rsidRPr="00A011FF">
        <w:rPr>
          <w:lang w:val="ru-RU"/>
        </w:rPr>
        <w:t>отгонных</w:t>
      </w:r>
      <w:r w:rsidR="007776B0" w:rsidRPr="00A011FF">
        <w:rPr>
          <w:lang w:val="ru-RU"/>
        </w:rPr>
        <w:t xml:space="preserve"> пастбищ для развития животноводства Программа включает мероприятия по строительству</w:t>
      </w:r>
      <w:r w:rsidR="008B0464" w:rsidRPr="00A011FF">
        <w:rPr>
          <w:lang w:val="ru-RU"/>
        </w:rPr>
        <w:t xml:space="preserve"> </w:t>
      </w:r>
      <w:r w:rsidR="00182C2B" w:rsidRPr="00A011FF">
        <w:rPr>
          <w:lang w:val="ru-RU"/>
        </w:rPr>
        <w:t>/</w:t>
      </w:r>
      <w:r w:rsidR="007776B0" w:rsidRPr="00A011FF">
        <w:rPr>
          <w:lang w:val="ru-RU"/>
        </w:rPr>
        <w:t xml:space="preserve">восстановлению мест водопоя и компенсацию стоимости до </w:t>
      </w:r>
      <w:r w:rsidR="00182C2B" w:rsidRPr="00A011FF">
        <w:rPr>
          <w:lang w:val="ru-RU"/>
        </w:rPr>
        <w:t xml:space="preserve"> </w:t>
      </w:r>
      <w:r w:rsidR="00771B7E" w:rsidRPr="00A011FF">
        <w:rPr>
          <w:lang w:val="ru-RU"/>
        </w:rPr>
        <w:t>50%</w:t>
      </w:r>
      <w:r w:rsidR="00D92503" w:rsidRPr="00A011FF">
        <w:rPr>
          <w:lang w:val="ru-RU"/>
        </w:rPr>
        <w:t xml:space="preserve">. </w:t>
      </w:r>
      <w:r w:rsidR="007776B0" w:rsidRPr="00A011FF">
        <w:rPr>
          <w:lang w:val="ru-RU"/>
        </w:rPr>
        <w:t xml:space="preserve">В области производства сельскохозяйственного урожая Программа направлена на </w:t>
      </w:r>
      <w:r w:rsidR="006228CC" w:rsidRPr="00A011FF">
        <w:rPr>
          <w:lang w:val="ru-RU"/>
        </w:rPr>
        <w:t>диверсификацию культур, увеличение выпуска сельскохозяйственной продукции путем перехода к научно обоснованным технологиям сохранения влаги в почве, применяемых при выращивании урожая</w:t>
      </w:r>
      <w:r w:rsidR="00D92503" w:rsidRPr="00A011FF">
        <w:rPr>
          <w:lang w:val="ru-RU"/>
        </w:rPr>
        <w:t xml:space="preserve">, </w:t>
      </w:r>
      <w:r w:rsidR="006228CC" w:rsidRPr="00A011FF">
        <w:rPr>
          <w:lang w:val="ru-RU"/>
        </w:rPr>
        <w:t>обеспечения рационального управления сельскохозяйственными землями и неиспользуемыми землями</w:t>
      </w:r>
      <w:r w:rsidR="008B0464" w:rsidRPr="00A011FF">
        <w:rPr>
          <w:lang w:val="ru-RU"/>
        </w:rPr>
        <w:t>.</w:t>
      </w:r>
    </w:p>
    <w:p w:rsidR="00900847" w:rsidRPr="00A011FF" w:rsidRDefault="00A6153A" w:rsidP="00B14397">
      <w:pPr>
        <w:pStyle w:val="Paranumbered"/>
        <w:rPr>
          <w:lang w:val="ru-RU"/>
        </w:rPr>
      </w:pPr>
      <w:r w:rsidRPr="00A011FF">
        <w:rPr>
          <w:lang w:val="ru-RU"/>
        </w:rPr>
        <w:t>В Программе</w:t>
      </w:r>
      <w:r w:rsidR="00730934" w:rsidRPr="00A011FF">
        <w:rPr>
          <w:lang w:val="ru-RU"/>
        </w:rPr>
        <w:t xml:space="preserve"> </w:t>
      </w:r>
      <w:r w:rsidRPr="00A011FF">
        <w:rPr>
          <w:lang w:val="ru-RU"/>
        </w:rPr>
        <w:t xml:space="preserve">«Агробизнес </w:t>
      </w:r>
      <w:r w:rsidR="00730934" w:rsidRPr="00A011FF">
        <w:rPr>
          <w:lang w:val="ru-RU"/>
        </w:rPr>
        <w:t>2020</w:t>
      </w:r>
      <w:r w:rsidRPr="00A011FF">
        <w:rPr>
          <w:lang w:val="ru-RU"/>
        </w:rPr>
        <w:t>»</w:t>
      </w:r>
      <w:r w:rsidR="00730934" w:rsidRPr="00A011FF">
        <w:rPr>
          <w:lang w:val="ru-RU"/>
        </w:rPr>
        <w:t xml:space="preserve"> </w:t>
      </w:r>
      <w:r w:rsidR="00983C92" w:rsidRPr="00A011FF">
        <w:rPr>
          <w:lang w:val="ru-RU"/>
        </w:rPr>
        <w:t xml:space="preserve">следующим образом </w:t>
      </w:r>
      <w:r w:rsidRPr="00A011FF">
        <w:rPr>
          <w:lang w:val="ru-RU"/>
        </w:rPr>
        <w:t>освещаются две основны</w:t>
      </w:r>
      <w:r w:rsidR="004E4C59" w:rsidRPr="00A011FF">
        <w:rPr>
          <w:lang w:val="ru-RU"/>
        </w:rPr>
        <w:t>е</w:t>
      </w:r>
      <w:r w:rsidRPr="00A011FF">
        <w:rPr>
          <w:lang w:val="ru-RU"/>
        </w:rPr>
        <w:t xml:space="preserve"> причины текущего дисбаланса между землепользованием с одной стороны</w:t>
      </w:r>
      <w:r w:rsidR="00B768B9" w:rsidRPr="00A011FF">
        <w:rPr>
          <w:lang w:val="ru-RU"/>
        </w:rPr>
        <w:t>,</w:t>
      </w:r>
      <w:r w:rsidRPr="00A011FF">
        <w:rPr>
          <w:lang w:val="ru-RU"/>
        </w:rPr>
        <w:t xml:space="preserve"> и </w:t>
      </w:r>
      <w:r w:rsidR="00983C92" w:rsidRPr="00A011FF">
        <w:rPr>
          <w:lang w:val="ru-RU"/>
        </w:rPr>
        <w:t>сохранением почв с другой стороны</w:t>
      </w:r>
      <w:r w:rsidR="00DD2A4E" w:rsidRPr="00A011FF">
        <w:rPr>
          <w:lang w:val="ru-RU"/>
        </w:rPr>
        <w:t xml:space="preserve">: </w:t>
      </w:r>
      <w:r w:rsidR="00BA3EDC" w:rsidRPr="00A011FF">
        <w:rPr>
          <w:lang w:val="ru-RU"/>
        </w:rPr>
        <w:t>(</w:t>
      </w:r>
      <w:r w:rsidR="00BA3EDC" w:rsidRPr="000568C3">
        <w:t>i</w:t>
      </w:r>
      <w:r w:rsidR="00BA3EDC" w:rsidRPr="00A011FF">
        <w:rPr>
          <w:lang w:val="ru-RU"/>
        </w:rPr>
        <w:t xml:space="preserve">) </w:t>
      </w:r>
      <w:r w:rsidR="004E4C59" w:rsidRPr="00A011FF">
        <w:rPr>
          <w:lang w:val="ru-RU"/>
        </w:rPr>
        <w:t xml:space="preserve">низкие налоги на землю, рассматриваемые как препятствие </w:t>
      </w:r>
      <w:r w:rsidR="003F7467" w:rsidRPr="00A011FF">
        <w:rPr>
          <w:lang w:val="ru-RU"/>
        </w:rPr>
        <w:t xml:space="preserve"> </w:t>
      </w:r>
      <w:r w:rsidR="004E4C59" w:rsidRPr="00A011FF">
        <w:rPr>
          <w:lang w:val="ru-RU"/>
        </w:rPr>
        <w:t>для перераспределения сельскохозяйственных земель в пользу более эффективных землепользователей</w:t>
      </w:r>
      <w:r w:rsidR="004B2845" w:rsidRPr="00A011FF">
        <w:rPr>
          <w:lang w:val="ru-RU"/>
        </w:rPr>
        <w:t>. Это приводит к тому, что некоторые сельскохозяйственные земли остаются не возделываемыми</w:t>
      </w:r>
      <w:r w:rsidR="00BA3EDC" w:rsidRPr="00A011FF">
        <w:rPr>
          <w:lang w:val="ru-RU"/>
        </w:rPr>
        <w:t>; (</w:t>
      </w:r>
      <w:r w:rsidR="00BA3EDC" w:rsidRPr="000568C3">
        <w:t>ii</w:t>
      </w:r>
      <w:r w:rsidR="00BA3EDC" w:rsidRPr="00A011FF">
        <w:rPr>
          <w:lang w:val="ru-RU"/>
        </w:rPr>
        <w:t xml:space="preserve">) </w:t>
      </w:r>
      <w:r w:rsidR="0028759F" w:rsidRPr="00A011FF">
        <w:rPr>
          <w:lang w:val="ru-RU"/>
        </w:rPr>
        <w:t xml:space="preserve">осуществление неэффективной практики </w:t>
      </w:r>
      <w:r w:rsidR="00976C59" w:rsidRPr="00A011FF">
        <w:rPr>
          <w:lang w:val="ru-RU"/>
        </w:rPr>
        <w:t>(</w:t>
      </w:r>
      <w:r w:rsidR="0028759F" w:rsidRPr="00A011FF">
        <w:rPr>
          <w:lang w:val="ru-RU"/>
        </w:rPr>
        <w:t>как с точки зрения затрат, так и воздействия</w:t>
      </w:r>
      <w:r w:rsidR="00976C59" w:rsidRPr="00A011FF">
        <w:rPr>
          <w:lang w:val="ru-RU"/>
        </w:rPr>
        <w:t>)</w:t>
      </w:r>
      <w:r w:rsidR="004B2845" w:rsidRPr="00A011FF">
        <w:rPr>
          <w:lang w:val="ru-RU"/>
        </w:rPr>
        <w:t xml:space="preserve"> </w:t>
      </w:r>
      <w:r w:rsidR="0028759F" w:rsidRPr="00A011FF">
        <w:rPr>
          <w:lang w:val="ru-RU"/>
        </w:rPr>
        <w:t xml:space="preserve">для сохранения плодородности почвы и предотвращения ветровой и водной эрозии </w:t>
      </w:r>
      <w:r w:rsidR="0028759F" w:rsidRPr="00A011FF">
        <w:rPr>
          <w:lang w:val="ru-RU"/>
        </w:rPr>
        <w:lastRenderedPageBreak/>
        <w:t>землепользователями</w:t>
      </w:r>
      <w:r w:rsidR="00BA3EDC" w:rsidRPr="00A011FF">
        <w:rPr>
          <w:lang w:val="ru-RU"/>
        </w:rPr>
        <w:t xml:space="preserve">. </w:t>
      </w:r>
      <w:r w:rsidR="0028759F" w:rsidRPr="00A011FF">
        <w:rPr>
          <w:lang w:val="ru-RU"/>
        </w:rPr>
        <w:t>Для решения этих проблем</w:t>
      </w:r>
      <w:r w:rsidR="00BA3EDC" w:rsidRPr="00A011FF">
        <w:rPr>
          <w:lang w:val="ru-RU"/>
        </w:rPr>
        <w:t xml:space="preserve"> </w:t>
      </w:r>
      <w:r w:rsidR="0028759F" w:rsidRPr="00A011FF">
        <w:rPr>
          <w:lang w:val="ru-RU"/>
        </w:rPr>
        <w:t>Программой определены следующие меры</w:t>
      </w:r>
      <w:r w:rsidR="00BA3EDC" w:rsidRPr="00A011FF">
        <w:rPr>
          <w:lang w:val="ru-RU"/>
        </w:rPr>
        <w:t>: (</w:t>
      </w:r>
      <w:r w:rsidR="0028759F" w:rsidRPr="00A011FF">
        <w:rPr>
          <w:lang w:val="ru-RU"/>
        </w:rPr>
        <w:t>а</w:t>
      </w:r>
      <w:r w:rsidR="00BA3EDC" w:rsidRPr="00A011FF">
        <w:rPr>
          <w:lang w:val="ru-RU"/>
        </w:rPr>
        <w:t xml:space="preserve">) </w:t>
      </w:r>
      <w:r w:rsidR="0028759F" w:rsidRPr="00A011FF">
        <w:rPr>
          <w:lang w:val="ru-RU"/>
        </w:rPr>
        <w:t>мониторинг плодородности почвы</w:t>
      </w:r>
      <w:r w:rsidR="00BA3EDC" w:rsidRPr="00A011FF">
        <w:rPr>
          <w:lang w:val="ru-RU"/>
        </w:rPr>
        <w:t>; (</w:t>
      </w:r>
      <w:r w:rsidR="0028759F" w:rsidRPr="00A011FF">
        <w:rPr>
          <w:lang w:val="ru-RU"/>
        </w:rPr>
        <w:t>б</w:t>
      </w:r>
      <w:r w:rsidR="00BA3EDC" w:rsidRPr="00A011FF">
        <w:rPr>
          <w:lang w:val="ru-RU"/>
        </w:rPr>
        <w:t xml:space="preserve">) </w:t>
      </w:r>
      <w:r w:rsidR="0028759F" w:rsidRPr="00A011FF">
        <w:rPr>
          <w:lang w:val="ru-RU"/>
        </w:rPr>
        <w:t>взыскания и изъятие земель</w:t>
      </w:r>
      <w:r w:rsidR="00BA3EDC" w:rsidRPr="00A011FF">
        <w:rPr>
          <w:lang w:val="ru-RU"/>
        </w:rPr>
        <w:t>; (</w:t>
      </w:r>
      <w:r w:rsidR="0028759F" w:rsidRPr="00A011FF">
        <w:rPr>
          <w:lang w:val="ru-RU"/>
        </w:rPr>
        <w:t>в</w:t>
      </w:r>
      <w:r w:rsidR="00BA3EDC" w:rsidRPr="00A011FF">
        <w:rPr>
          <w:lang w:val="ru-RU"/>
        </w:rPr>
        <w:t xml:space="preserve">) </w:t>
      </w:r>
      <w:r w:rsidR="0028759F" w:rsidRPr="00A011FF">
        <w:rPr>
          <w:lang w:val="ru-RU"/>
        </w:rPr>
        <w:t>зонирование территорий страны с разработкой рекомендаций для сельскохозяйственных производителей по специализации</w:t>
      </w:r>
      <w:r w:rsidR="00BA3EDC" w:rsidRPr="00A011FF">
        <w:rPr>
          <w:lang w:val="ru-RU"/>
        </w:rPr>
        <w:t xml:space="preserve">, </w:t>
      </w:r>
      <w:r w:rsidR="0028759F" w:rsidRPr="00A011FF">
        <w:rPr>
          <w:lang w:val="ru-RU"/>
        </w:rPr>
        <w:t>а также выделение субсидий</w:t>
      </w:r>
      <w:r w:rsidR="00BA3EDC" w:rsidRPr="00A011FF">
        <w:rPr>
          <w:lang w:val="ru-RU"/>
        </w:rPr>
        <w:t xml:space="preserve">, </w:t>
      </w:r>
      <w:r w:rsidR="0028759F" w:rsidRPr="00A011FF">
        <w:rPr>
          <w:lang w:val="ru-RU"/>
        </w:rPr>
        <w:t xml:space="preserve">грантов и обеспечение иных форм государственной поддержки </w:t>
      </w:r>
      <w:r w:rsidR="00BA3EDC" w:rsidRPr="00A011FF">
        <w:rPr>
          <w:lang w:val="ru-RU"/>
        </w:rPr>
        <w:t xml:space="preserve"> </w:t>
      </w:r>
      <w:r w:rsidR="0028759F" w:rsidRPr="00A011FF">
        <w:rPr>
          <w:lang w:val="ru-RU"/>
        </w:rPr>
        <w:t>с учетом сельхоз</w:t>
      </w:r>
      <w:r w:rsidR="002F73F8" w:rsidRPr="00A011FF">
        <w:rPr>
          <w:lang w:val="ru-RU"/>
        </w:rPr>
        <w:t>культур и пород скота, оптимальных для данной территории</w:t>
      </w:r>
      <w:r w:rsidR="00BA3EDC" w:rsidRPr="00A011FF">
        <w:rPr>
          <w:lang w:val="ru-RU"/>
        </w:rPr>
        <w:t>; (</w:t>
      </w:r>
      <w:r w:rsidR="002F73F8" w:rsidRPr="00A011FF">
        <w:rPr>
          <w:lang w:val="ru-RU"/>
        </w:rPr>
        <w:t>г</w:t>
      </w:r>
      <w:r w:rsidR="00BA3EDC" w:rsidRPr="00A011FF">
        <w:rPr>
          <w:lang w:val="ru-RU"/>
        </w:rPr>
        <w:t xml:space="preserve">) </w:t>
      </w:r>
      <w:r w:rsidR="006B3574" w:rsidRPr="00A011FF">
        <w:rPr>
          <w:lang w:val="ru-RU"/>
        </w:rPr>
        <w:t>улучшение системы налогообложения</w:t>
      </w:r>
      <w:r w:rsidR="00A822C2" w:rsidRPr="00A011FF">
        <w:rPr>
          <w:lang w:val="ru-RU"/>
        </w:rPr>
        <w:t>; (</w:t>
      </w:r>
      <w:r w:rsidR="002F73F8" w:rsidRPr="00A011FF">
        <w:rPr>
          <w:lang w:val="ru-RU"/>
        </w:rPr>
        <w:t>д</w:t>
      </w:r>
      <w:r w:rsidR="00A822C2" w:rsidRPr="00A011FF">
        <w:rPr>
          <w:lang w:val="ru-RU"/>
        </w:rPr>
        <w:t xml:space="preserve">) </w:t>
      </w:r>
      <w:r w:rsidR="006B3574" w:rsidRPr="00A011FF">
        <w:rPr>
          <w:lang w:val="ru-RU"/>
        </w:rPr>
        <w:t>сокращение числа фермерских хозяйств</w:t>
      </w:r>
      <w:r w:rsidR="002D136E" w:rsidRPr="000568C3">
        <w:rPr>
          <w:rStyle w:val="ae"/>
        </w:rPr>
        <w:footnoteReference w:id="29"/>
      </w:r>
      <w:r w:rsidR="002D136E" w:rsidRPr="00A011FF">
        <w:rPr>
          <w:lang w:val="ru-RU"/>
        </w:rPr>
        <w:t xml:space="preserve">. </w:t>
      </w:r>
      <w:r w:rsidR="006B3574" w:rsidRPr="00A011FF">
        <w:rPr>
          <w:lang w:val="ru-RU"/>
        </w:rPr>
        <w:t>Помимо этого</w:t>
      </w:r>
      <w:r w:rsidR="00B768B9" w:rsidRPr="00A011FF">
        <w:rPr>
          <w:lang w:val="ru-RU"/>
        </w:rPr>
        <w:t>,</w:t>
      </w:r>
      <w:r w:rsidR="006B3574" w:rsidRPr="00A011FF">
        <w:rPr>
          <w:lang w:val="ru-RU"/>
        </w:rPr>
        <w:t xml:space="preserve"> в рамках Программы будут созданы условия для развития органического сельского хозяйства путем</w:t>
      </w:r>
      <w:r w:rsidR="000C2F83" w:rsidRPr="00A011FF">
        <w:rPr>
          <w:lang w:val="ru-RU"/>
        </w:rPr>
        <w:t xml:space="preserve"> проведения политики по созданию системы сертификации для органического производства и продукции</w:t>
      </w:r>
      <w:r w:rsidR="00D1662B" w:rsidRPr="00A011FF">
        <w:rPr>
          <w:lang w:val="ru-RU"/>
        </w:rPr>
        <w:t xml:space="preserve">. </w:t>
      </w:r>
      <w:r w:rsidR="000C2F83" w:rsidRPr="00A011FF">
        <w:rPr>
          <w:lang w:val="ru-RU"/>
        </w:rPr>
        <w:t>Хотя поддержка органического производства со стороны государства упоминается в тексте программы, она не определена в плане и бюджете Программы</w:t>
      </w:r>
      <w:r w:rsidR="00A822C2" w:rsidRPr="00A011FF">
        <w:rPr>
          <w:lang w:val="ru-RU"/>
        </w:rPr>
        <w:t xml:space="preserve">. </w:t>
      </w:r>
    </w:p>
    <w:p w:rsidR="00854E83" w:rsidRPr="00A011FF" w:rsidRDefault="00A6153A" w:rsidP="00B14397">
      <w:pPr>
        <w:pStyle w:val="Paranumbered"/>
        <w:rPr>
          <w:lang w:val="ru-RU"/>
        </w:rPr>
      </w:pPr>
      <w:r w:rsidRPr="00A011FF">
        <w:rPr>
          <w:lang w:val="ru-RU"/>
        </w:rPr>
        <w:t>В</w:t>
      </w:r>
      <w:r w:rsidR="00D21460" w:rsidRPr="00A011FF">
        <w:rPr>
          <w:lang w:val="ru-RU"/>
        </w:rPr>
        <w:t xml:space="preserve"> </w:t>
      </w:r>
      <w:r w:rsidRPr="00A011FF">
        <w:rPr>
          <w:u w:val="single"/>
          <w:lang w:val="ru-RU"/>
        </w:rPr>
        <w:t xml:space="preserve">Государственной программе по управлению водными ресурсами </w:t>
      </w:r>
      <w:r w:rsidRPr="00A011FF">
        <w:rPr>
          <w:lang w:val="ru-RU"/>
        </w:rPr>
        <w:t>в Казахстане</w:t>
      </w:r>
      <w:r w:rsidR="00D21460" w:rsidRPr="00A011FF">
        <w:rPr>
          <w:lang w:val="ru-RU"/>
        </w:rPr>
        <w:t xml:space="preserve"> (</w:t>
      </w:r>
      <w:r w:rsidRPr="00A011FF">
        <w:rPr>
          <w:lang w:val="ru-RU"/>
        </w:rPr>
        <w:t xml:space="preserve">утвержденной Указом Президента РК </w:t>
      </w:r>
      <w:r w:rsidR="00D21460" w:rsidRPr="00A011FF">
        <w:rPr>
          <w:lang w:val="ru-RU"/>
        </w:rPr>
        <w:t xml:space="preserve">04 </w:t>
      </w:r>
      <w:r w:rsidRPr="00A011FF">
        <w:rPr>
          <w:lang w:val="ru-RU"/>
        </w:rPr>
        <w:t xml:space="preserve">апреля </w:t>
      </w:r>
      <w:r w:rsidR="00D21460" w:rsidRPr="00A011FF">
        <w:rPr>
          <w:lang w:val="ru-RU"/>
        </w:rPr>
        <w:t xml:space="preserve">2014 </w:t>
      </w:r>
      <w:r w:rsidRPr="00A011FF">
        <w:rPr>
          <w:lang w:val="ru-RU"/>
        </w:rPr>
        <w:t xml:space="preserve">г. </w:t>
      </w:r>
      <w:r w:rsidR="00D21460" w:rsidRPr="00A011FF">
        <w:rPr>
          <w:lang w:val="ru-RU"/>
        </w:rPr>
        <w:t xml:space="preserve">№786) </w:t>
      </w:r>
      <w:r w:rsidRPr="00A011FF">
        <w:rPr>
          <w:lang w:val="ru-RU"/>
        </w:rPr>
        <w:t>определен принцип предоставления субсидий на применение наилучших имеющихся технологий и экономически эффективной практики</w:t>
      </w:r>
      <w:r w:rsidR="0090681D" w:rsidRPr="00A011FF">
        <w:rPr>
          <w:lang w:val="ru-RU"/>
        </w:rPr>
        <w:t xml:space="preserve">. </w:t>
      </w:r>
      <w:r w:rsidR="000C2F83" w:rsidRPr="00A011FF">
        <w:rPr>
          <w:lang w:val="ru-RU"/>
        </w:rPr>
        <w:t>Эта государственная программа предполагает улучшение тарифной политики</w:t>
      </w:r>
      <w:r w:rsidR="008F29B7" w:rsidRPr="00A011FF">
        <w:rPr>
          <w:lang w:val="ru-RU"/>
        </w:rPr>
        <w:t xml:space="preserve">. </w:t>
      </w:r>
      <w:r w:rsidR="000C2F83" w:rsidRPr="00A011FF">
        <w:rPr>
          <w:lang w:val="ru-RU"/>
        </w:rPr>
        <w:t>В частности</w:t>
      </w:r>
      <w:r w:rsidR="008F29B7" w:rsidRPr="00A011FF">
        <w:rPr>
          <w:lang w:val="ru-RU"/>
        </w:rPr>
        <w:t xml:space="preserve">, </w:t>
      </w:r>
      <w:r w:rsidR="000C2F83" w:rsidRPr="00A011FF">
        <w:rPr>
          <w:lang w:val="ru-RU"/>
        </w:rPr>
        <w:t>новые тарифы</w:t>
      </w:r>
      <w:r w:rsidR="00D21460" w:rsidRPr="00A011FF">
        <w:rPr>
          <w:lang w:val="ru-RU"/>
        </w:rPr>
        <w:t xml:space="preserve"> </w:t>
      </w:r>
      <w:r w:rsidR="000C2F83" w:rsidRPr="00A011FF">
        <w:rPr>
          <w:lang w:val="ru-RU"/>
        </w:rPr>
        <w:t>будут основываться на ряде принципов, общих для всех потребителей</w:t>
      </w:r>
      <w:r w:rsidR="00D21460" w:rsidRPr="00A011FF">
        <w:rPr>
          <w:lang w:val="ru-RU"/>
        </w:rPr>
        <w:t>: (</w:t>
      </w:r>
      <w:r w:rsidR="00D21460" w:rsidRPr="000568C3">
        <w:t>i</w:t>
      </w:r>
      <w:r w:rsidR="00D21460" w:rsidRPr="00A011FF">
        <w:rPr>
          <w:lang w:val="ru-RU"/>
        </w:rPr>
        <w:t xml:space="preserve">) </w:t>
      </w:r>
      <w:r w:rsidR="001366BC" w:rsidRPr="00A011FF">
        <w:rPr>
          <w:lang w:val="ru-RU"/>
        </w:rPr>
        <w:t>учет полных издержек всех секторов</w:t>
      </w:r>
      <w:r w:rsidR="00EB763E" w:rsidRPr="00A011FF">
        <w:rPr>
          <w:lang w:val="ru-RU"/>
        </w:rPr>
        <w:t xml:space="preserve"> (</w:t>
      </w:r>
      <w:r w:rsidR="001366BC" w:rsidRPr="00A011FF">
        <w:rPr>
          <w:lang w:val="ru-RU"/>
        </w:rPr>
        <w:t>операционных расходов</w:t>
      </w:r>
      <w:r w:rsidR="00D92503" w:rsidRPr="00A011FF">
        <w:rPr>
          <w:lang w:val="ru-RU"/>
        </w:rPr>
        <w:t xml:space="preserve">, </w:t>
      </w:r>
      <w:r w:rsidR="001366BC" w:rsidRPr="00A011FF">
        <w:rPr>
          <w:lang w:val="ru-RU"/>
        </w:rPr>
        <w:t>стоимости предоставления услуг</w:t>
      </w:r>
      <w:r w:rsidR="00EB763E" w:rsidRPr="00A011FF">
        <w:rPr>
          <w:lang w:val="ru-RU"/>
        </w:rPr>
        <w:t xml:space="preserve"> </w:t>
      </w:r>
      <w:r w:rsidR="00515D9A" w:rsidRPr="00A011FF">
        <w:rPr>
          <w:lang w:val="ru-RU"/>
        </w:rPr>
        <w:t>и капитальных затрат, притом</w:t>
      </w:r>
      <w:r w:rsidR="00B768B9" w:rsidRPr="00A011FF">
        <w:rPr>
          <w:lang w:val="ru-RU"/>
        </w:rPr>
        <w:t xml:space="preserve"> </w:t>
      </w:r>
      <w:r w:rsidR="00515D9A" w:rsidRPr="00A011FF">
        <w:rPr>
          <w:lang w:val="ru-RU"/>
        </w:rPr>
        <w:t>что последние не применяются к потребителям в сельском хозяйстве, где следует обеспечить баланс между окупаемостью затрат на инфраструктуру и доступом к водным ресурсом для фермеров</w:t>
      </w:r>
      <w:r w:rsidR="00EB763E" w:rsidRPr="00A011FF">
        <w:rPr>
          <w:lang w:val="ru-RU"/>
        </w:rPr>
        <w:t>)</w:t>
      </w:r>
      <w:r w:rsidR="00D21460" w:rsidRPr="00A011FF">
        <w:rPr>
          <w:lang w:val="ru-RU"/>
        </w:rPr>
        <w:t>; (</w:t>
      </w:r>
      <w:r w:rsidR="00D21460" w:rsidRPr="000568C3">
        <w:t>ii</w:t>
      </w:r>
      <w:r w:rsidR="00D21460" w:rsidRPr="00A011FF">
        <w:rPr>
          <w:lang w:val="ru-RU"/>
        </w:rPr>
        <w:t xml:space="preserve">) </w:t>
      </w:r>
      <w:r w:rsidR="00515D9A" w:rsidRPr="00A011FF">
        <w:rPr>
          <w:lang w:val="ru-RU"/>
        </w:rPr>
        <w:t xml:space="preserve">обеспечение доступности тарифов для каждого сектора </w:t>
      </w:r>
      <w:r w:rsidR="00D21460" w:rsidRPr="00A011FF">
        <w:rPr>
          <w:lang w:val="ru-RU"/>
        </w:rPr>
        <w:t>(</w:t>
      </w:r>
      <w:r w:rsidR="00515D9A" w:rsidRPr="00A011FF">
        <w:rPr>
          <w:lang w:val="ru-RU"/>
        </w:rPr>
        <w:t>например</w:t>
      </w:r>
      <w:r w:rsidR="00D21460" w:rsidRPr="00A011FF">
        <w:rPr>
          <w:lang w:val="ru-RU"/>
        </w:rPr>
        <w:t xml:space="preserve">, </w:t>
      </w:r>
      <w:r w:rsidR="00515D9A" w:rsidRPr="00A011FF">
        <w:rPr>
          <w:lang w:val="ru-RU"/>
        </w:rPr>
        <w:t>менее</w:t>
      </w:r>
      <w:r w:rsidR="00D21460" w:rsidRPr="00A011FF">
        <w:rPr>
          <w:lang w:val="ru-RU"/>
        </w:rPr>
        <w:t xml:space="preserve"> 10% </w:t>
      </w:r>
      <w:r w:rsidR="00515D9A" w:rsidRPr="00A011FF">
        <w:rPr>
          <w:lang w:val="ru-RU"/>
        </w:rPr>
        <w:t>от всех производственных расходов в сельском хозяйстве</w:t>
      </w:r>
      <w:r w:rsidR="00D21460" w:rsidRPr="00A011FF">
        <w:rPr>
          <w:lang w:val="ru-RU"/>
        </w:rPr>
        <w:t xml:space="preserve">, </w:t>
      </w:r>
      <w:r w:rsidR="00515D9A" w:rsidRPr="00A011FF">
        <w:rPr>
          <w:lang w:val="ru-RU"/>
        </w:rPr>
        <w:t>менее</w:t>
      </w:r>
      <w:r w:rsidR="00D21460" w:rsidRPr="00A011FF">
        <w:rPr>
          <w:lang w:val="ru-RU"/>
        </w:rPr>
        <w:t xml:space="preserve"> 1</w:t>
      </w:r>
      <w:r w:rsidR="00515D9A" w:rsidRPr="00A011FF">
        <w:rPr>
          <w:lang w:val="ru-RU"/>
        </w:rPr>
        <w:t>,</w:t>
      </w:r>
      <w:r w:rsidR="00D21460" w:rsidRPr="00A011FF">
        <w:rPr>
          <w:lang w:val="ru-RU"/>
        </w:rPr>
        <w:t xml:space="preserve">5% </w:t>
      </w:r>
      <w:r w:rsidR="00515D9A" w:rsidRPr="00A011FF">
        <w:rPr>
          <w:lang w:val="ru-RU"/>
        </w:rPr>
        <w:t>дохода домашних хозяйств</w:t>
      </w:r>
      <w:r w:rsidR="00B768B9" w:rsidRPr="00A011FF">
        <w:rPr>
          <w:lang w:val="ru-RU"/>
        </w:rPr>
        <w:t>,</w:t>
      </w:r>
      <w:r w:rsidR="00D21460" w:rsidRPr="00A011FF">
        <w:rPr>
          <w:lang w:val="ru-RU"/>
        </w:rPr>
        <w:t xml:space="preserve"> </w:t>
      </w:r>
      <w:r w:rsidR="00F6667A" w:rsidRPr="00A011FF">
        <w:rPr>
          <w:lang w:val="ru-RU"/>
        </w:rPr>
        <w:t>в общем</w:t>
      </w:r>
      <w:r w:rsidR="00D21460" w:rsidRPr="00A011FF">
        <w:rPr>
          <w:lang w:val="ru-RU"/>
        </w:rPr>
        <w:t>)</w:t>
      </w:r>
      <w:r w:rsidR="00FE14B8" w:rsidRPr="00A011FF">
        <w:rPr>
          <w:lang w:val="ru-RU"/>
        </w:rPr>
        <w:t>.</w:t>
      </w:r>
    </w:p>
    <w:p w:rsidR="00ED3221" w:rsidRPr="00A011FF" w:rsidRDefault="00797333" w:rsidP="00B14397">
      <w:pPr>
        <w:pStyle w:val="Paranumbered"/>
        <w:rPr>
          <w:lang w:val="ru-RU"/>
        </w:rPr>
      </w:pPr>
      <w:r w:rsidRPr="00A011FF">
        <w:rPr>
          <w:u w:val="single"/>
          <w:lang w:val="ru-RU"/>
        </w:rPr>
        <w:t>Региональные</w:t>
      </w:r>
      <w:r w:rsidR="00D308F2" w:rsidRPr="00A011FF">
        <w:rPr>
          <w:u w:val="single"/>
          <w:lang w:val="ru-RU"/>
        </w:rPr>
        <w:t xml:space="preserve"> (</w:t>
      </w:r>
      <w:r w:rsidRPr="00A011FF">
        <w:rPr>
          <w:u w:val="single"/>
          <w:lang w:val="ru-RU"/>
        </w:rPr>
        <w:t>областные и районные</w:t>
      </w:r>
      <w:r w:rsidR="00D308F2" w:rsidRPr="00A011FF">
        <w:rPr>
          <w:u w:val="single"/>
          <w:lang w:val="ru-RU"/>
        </w:rPr>
        <w:t xml:space="preserve">) </w:t>
      </w:r>
      <w:r w:rsidRPr="00A011FF">
        <w:rPr>
          <w:u w:val="single"/>
          <w:lang w:val="ru-RU"/>
        </w:rPr>
        <w:t>программы по рациональному использованию земельных ресурсов</w:t>
      </w:r>
      <w:r w:rsidR="00D308F2" w:rsidRPr="00A011FF">
        <w:rPr>
          <w:lang w:val="ru-RU"/>
        </w:rPr>
        <w:t xml:space="preserve"> (</w:t>
      </w:r>
      <w:r w:rsidRPr="00A011FF">
        <w:rPr>
          <w:lang w:val="ru-RU"/>
        </w:rPr>
        <w:t>как определено в Земельном кодексе и Правилах рационального использования земельных ресурсов</w:t>
      </w:r>
      <w:r w:rsidR="00D308F2" w:rsidRPr="00A011FF">
        <w:rPr>
          <w:lang w:val="ru-RU"/>
        </w:rPr>
        <w:t xml:space="preserve">). </w:t>
      </w:r>
      <w:r w:rsidR="00D35D66" w:rsidRPr="00A011FF">
        <w:rPr>
          <w:lang w:val="ru-RU"/>
        </w:rPr>
        <w:t>В рамках этих программ представлен обзор видов земель, практик землепользования, качества земель и существующих проблем в области землепользования на областном и районном уровнях</w:t>
      </w:r>
      <w:r w:rsidR="00D308F2" w:rsidRPr="00A011FF">
        <w:rPr>
          <w:lang w:val="ru-RU"/>
        </w:rPr>
        <w:t xml:space="preserve">. </w:t>
      </w:r>
      <w:r w:rsidR="00D35D66" w:rsidRPr="00A011FF">
        <w:rPr>
          <w:lang w:val="ru-RU"/>
        </w:rPr>
        <w:t>Большое внимание здесь уделяется увеличению использования минеральных (химических) удобрений и предоставлению специализированной техники для мотивации фермеров.</w:t>
      </w:r>
    </w:p>
    <w:p w:rsidR="005B02B2" w:rsidRPr="00133498" w:rsidRDefault="00133498" w:rsidP="007C31FD">
      <w:pPr>
        <w:pStyle w:val="2"/>
        <w:jc w:val="both"/>
        <w:rPr>
          <w:lang w:val="ru-RU"/>
        </w:rPr>
      </w:pPr>
      <w:r>
        <w:rPr>
          <w:lang w:val="ru-RU"/>
        </w:rPr>
        <w:t>Барьеры для устойчивого управления земельными ресурсами</w:t>
      </w:r>
    </w:p>
    <w:p w:rsidR="00B95923" w:rsidRPr="00A011FF" w:rsidRDefault="00F6667A" w:rsidP="00B14397">
      <w:pPr>
        <w:pStyle w:val="Paranumbered"/>
        <w:rPr>
          <w:lang w:val="ru-RU"/>
        </w:rPr>
      </w:pPr>
      <w:r w:rsidRPr="00A011FF">
        <w:rPr>
          <w:lang w:val="ru-RU"/>
        </w:rPr>
        <w:t>Несмотря на программы базовой линии, описанные выше, деградация сельскохозяйственных земель остается постоянной проблемой</w:t>
      </w:r>
      <w:r w:rsidR="00F15E44" w:rsidRPr="00A011FF">
        <w:rPr>
          <w:lang w:val="ru-RU"/>
        </w:rPr>
        <w:t xml:space="preserve">. </w:t>
      </w:r>
      <w:r w:rsidRPr="00A011FF">
        <w:rPr>
          <w:lang w:val="ru-RU"/>
        </w:rPr>
        <w:t xml:space="preserve">Если настоящие процессы управления </w:t>
      </w:r>
      <w:r w:rsidR="005D24F3" w:rsidRPr="00A011FF">
        <w:rPr>
          <w:lang w:val="ru-RU"/>
        </w:rPr>
        <w:t xml:space="preserve">в секторе производства урожая и животноводстве будут продолжаться, то будут поставлены под угрозу все усилия по обеспечению постоянного потока экосистемных товаров и услуг от имеющих решающее значение продуктивных ландшафтов </w:t>
      </w:r>
      <w:r w:rsidR="00B95923" w:rsidRPr="00A011FF">
        <w:rPr>
          <w:lang w:val="ru-RU"/>
        </w:rPr>
        <w:t xml:space="preserve"> </w:t>
      </w:r>
      <w:r w:rsidR="005D24F3" w:rsidRPr="00A011FF">
        <w:rPr>
          <w:lang w:val="ru-RU"/>
        </w:rPr>
        <w:t xml:space="preserve">степной, засушливой и полузасушливой зон в Акмолинской, Костанайской, Северо-Казахстанской и Восточно-Казахстанской областях </w:t>
      </w:r>
      <w:r w:rsidR="00F15E44" w:rsidRPr="00A011FF">
        <w:rPr>
          <w:lang w:val="ru-RU"/>
        </w:rPr>
        <w:t>(</w:t>
      </w:r>
      <w:r w:rsidR="005D24F3" w:rsidRPr="00A011FF">
        <w:rPr>
          <w:lang w:val="ru-RU"/>
        </w:rPr>
        <w:t>северной степной зоне</w:t>
      </w:r>
      <w:r w:rsidR="00F15E44" w:rsidRPr="00A011FF">
        <w:rPr>
          <w:lang w:val="ru-RU"/>
        </w:rPr>
        <w:t>:</w:t>
      </w:r>
      <w:r w:rsidR="005D24F3" w:rsidRPr="00A011FF">
        <w:rPr>
          <w:lang w:val="ru-RU"/>
        </w:rPr>
        <w:t xml:space="preserve"> экосистемы</w:t>
      </w:r>
      <w:r w:rsidR="00F15E44" w:rsidRPr="00A011FF">
        <w:rPr>
          <w:lang w:val="ru-RU"/>
        </w:rPr>
        <w:t xml:space="preserve"> </w:t>
      </w:r>
      <w:r w:rsidR="005D24F3" w:rsidRPr="00A011FF">
        <w:rPr>
          <w:lang w:val="ru-RU"/>
        </w:rPr>
        <w:t>лесостепи</w:t>
      </w:r>
      <w:r w:rsidR="00F15E44" w:rsidRPr="00A011FF">
        <w:rPr>
          <w:lang w:val="ru-RU"/>
        </w:rPr>
        <w:t xml:space="preserve">, </w:t>
      </w:r>
      <w:r w:rsidR="005D24F3" w:rsidRPr="00A011FF">
        <w:rPr>
          <w:lang w:val="ru-RU"/>
        </w:rPr>
        <w:t>луговой степи и сухой степи</w:t>
      </w:r>
      <w:r w:rsidR="00F15E44" w:rsidRPr="00A011FF">
        <w:rPr>
          <w:lang w:val="ru-RU"/>
        </w:rPr>
        <w:t xml:space="preserve">), </w:t>
      </w:r>
      <w:r w:rsidR="005D24F3" w:rsidRPr="00A011FF">
        <w:rPr>
          <w:lang w:val="ru-RU"/>
        </w:rPr>
        <w:t>Алматинской и Кызылординской областях</w:t>
      </w:r>
      <w:r w:rsidR="00F15E44" w:rsidRPr="00A011FF">
        <w:rPr>
          <w:lang w:val="ru-RU"/>
        </w:rPr>
        <w:t xml:space="preserve"> (</w:t>
      </w:r>
      <w:r w:rsidR="005D24F3" w:rsidRPr="00A011FF">
        <w:rPr>
          <w:lang w:val="ru-RU"/>
        </w:rPr>
        <w:t>южной аридной зоне</w:t>
      </w:r>
      <w:r w:rsidR="00F15E44" w:rsidRPr="00A011FF">
        <w:rPr>
          <w:lang w:val="ru-RU"/>
        </w:rPr>
        <w:t xml:space="preserve">: </w:t>
      </w:r>
      <w:r w:rsidR="005D24F3" w:rsidRPr="00A011FF">
        <w:rPr>
          <w:lang w:val="ru-RU"/>
        </w:rPr>
        <w:t>экосистемы пустынь и степных полупустынь</w:t>
      </w:r>
      <w:r w:rsidR="00F15E44" w:rsidRPr="00A011FF">
        <w:rPr>
          <w:lang w:val="ru-RU"/>
        </w:rPr>
        <w:t>)</w:t>
      </w:r>
      <w:r w:rsidR="00B95923" w:rsidRPr="00A011FF">
        <w:rPr>
          <w:lang w:val="ru-RU"/>
        </w:rPr>
        <w:t>.</w:t>
      </w:r>
    </w:p>
    <w:p w:rsidR="006C512C" w:rsidRPr="00A011FF" w:rsidRDefault="003770E0" w:rsidP="00B14397">
      <w:pPr>
        <w:pStyle w:val="Paranumbered"/>
        <w:rPr>
          <w:lang w:val="ru-RU"/>
        </w:rPr>
      </w:pPr>
      <w:r w:rsidRPr="00A011FF">
        <w:rPr>
          <w:lang w:val="ru-RU"/>
        </w:rPr>
        <w:t xml:space="preserve">Долгосрочное решение для устойчивого управления земельными ресурсами сельскохозяйственных систем в степной, полузасушливой и засушливой зонах Казахстана </w:t>
      </w:r>
      <w:r w:rsidR="004750A8" w:rsidRPr="00A011FF">
        <w:rPr>
          <w:lang w:val="ru-RU"/>
        </w:rPr>
        <w:t>предполагает разработку стратегического подхода на основе ландшафта и экосистем к территориальному планированию, поддерживаемому хорошо спроектированной схемой агроэкологических стимулов и адекватными политическими и законодательными рамками</w:t>
      </w:r>
      <w:r w:rsidR="00501D08" w:rsidRPr="00A011FF">
        <w:rPr>
          <w:lang w:val="ru-RU"/>
        </w:rPr>
        <w:t xml:space="preserve">. </w:t>
      </w:r>
      <w:r w:rsidR="00673A51" w:rsidRPr="00A011FF">
        <w:rPr>
          <w:lang w:val="ru-RU"/>
        </w:rPr>
        <w:t xml:space="preserve">В последние годы наблюдается обнадеживающий прогресс в создании государственных программ в поддержку рационального использования и управления земельными ресурсами </w:t>
      </w:r>
      <w:r w:rsidR="00F03A39" w:rsidRPr="00A011FF">
        <w:rPr>
          <w:lang w:val="ru-RU"/>
        </w:rPr>
        <w:t>в стране</w:t>
      </w:r>
      <w:r w:rsidR="00501D08" w:rsidRPr="00A011FF">
        <w:rPr>
          <w:lang w:val="ru-RU"/>
        </w:rPr>
        <w:t xml:space="preserve">, </w:t>
      </w:r>
      <w:r w:rsidR="00F03A39" w:rsidRPr="00A011FF">
        <w:rPr>
          <w:lang w:val="ru-RU"/>
        </w:rPr>
        <w:t xml:space="preserve">как подчеркнуто в предыдущем разделе. Эти программы служат основанием для запланированных вмешательств Проекта и частично являются источником софинансирования. </w:t>
      </w:r>
      <w:r w:rsidR="00206853" w:rsidRPr="00A011FF">
        <w:rPr>
          <w:lang w:val="ru-RU"/>
        </w:rPr>
        <w:t>Однако</w:t>
      </w:r>
      <w:r w:rsidR="00501D08" w:rsidRPr="00A011FF">
        <w:rPr>
          <w:lang w:val="ru-RU"/>
        </w:rPr>
        <w:t xml:space="preserve">, </w:t>
      </w:r>
      <w:r w:rsidR="00206853" w:rsidRPr="00A011FF">
        <w:rPr>
          <w:lang w:val="ru-RU"/>
        </w:rPr>
        <w:t xml:space="preserve">без </w:t>
      </w:r>
      <w:r w:rsidR="00206853" w:rsidRPr="00A011FF">
        <w:rPr>
          <w:lang w:val="ru-RU"/>
        </w:rPr>
        <w:lastRenderedPageBreak/>
        <w:t>поддержки со стороны ГЭФ</w:t>
      </w:r>
      <w:r w:rsidR="00501D08" w:rsidRPr="00A011FF">
        <w:rPr>
          <w:lang w:val="ru-RU"/>
        </w:rPr>
        <w:t xml:space="preserve">, </w:t>
      </w:r>
      <w:r w:rsidR="00206853" w:rsidRPr="00A011FF">
        <w:rPr>
          <w:lang w:val="ru-RU"/>
        </w:rPr>
        <w:t>при обычном сценарии</w:t>
      </w:r>
      <w:r w:rsidR="00501D08" w:rsidRPr="00A011FF">
        <w:rPr>
          <w:lang w:val="ru-RU"/>
        </w:rPr>
        <w:t xml:space="preserve">, </w:t>
      </w:r>
      <w:r w:rsidR="00206853" w:rsidRPr="00A011FF">
        <w:rPr>
          <w:lang w:val="ru-RU"/>
        </w:rPr>
        <w:t xml:space="preserve">эти программы будут недостаточными ни </w:t>
      </w:r>
      <w:r w:rsidR="00D970C9" w:rsidRPr="00A011FF">
        <w:rPr>
          <w:lang w:val="ru-RU"/>
        </w:rPr>
        <w:t xml:space="preserve">для </w:t>
      </w:r>
      <w:r w:rsidR="00206853" w:rsidRPr="00A011FF">
        <w:rPr>
          <w:lang w:val="ru-RU"/>
        </w:rPr>
        <w:t>перехода к интегрированному территориальному планированию сельскохозяйственных систем в Казахстане</w:t>
      </w:r>
      <w:r w:rsidR="00626481" w:rsidRPr="00A011FF">
        <w:rPr>
          <w:lang w:val="ru-RU"/>
        </w:rPr>
        <w:t>,</w:t>
      </w:r>
      <w:r w:rsidR="00206853" w:rsidRPr="00A011FF">
        <w:rPr>
          <w:lang w:val="ru-RU"/>
        </w:rPr>
        <w:t xml:space="preserve"> ни для внедрения плат агроэкологического стимулирования с целью устойчивого использования земельных ресурсов</w:t>
      </w:r>
      <w:r w:rsidR="00501D08" w:rsidRPr="00A011FF">
        <w:rPr>
          <w:lang w:val="ru-RU"/>
        </w:rPr>
        <w:t>.</w:t>
      </w:r>
      <w:r w:rsidR="00206853" w:rsidRPr="00A011FF">
        <w:rPr>
          <w:lang w:val="ru-RU"/>
        </w:rPr>
        <w:t xml:space="preserve"> Основны</w:t>
      </w:r>
      <w:r w:rsidR="009546E3" w:rsidRPr="00A011FF">
        <w:rPr>
          <w:lang w:val="ru-RU"/>
        </w:rPr>
        <w:t>е</w:t>
      </w:r>
      <w:r w:rsidR="00206853" w:rsidRPr="00A011FF">
        <w:rPr>
          <w:lang w:val="ru-RU"/>
        </w:rPr>
        <w:t xml:space="preserve"> барьер</w:t>
      </w:r>
      <w:r w:rsidR="009546E3" w:rsidRPr="00A011FF">
        <w:rPr>
          <w:lang w:val="ru-RU"/>
        </w:rPr>
        <w:t>ы</w:t>
      </w:r>
      <w:r w:rsidR="00206853" w:rsidRPr="00A011FF">
        <w:rPr>
          <w:lang w:val="ru-RU"/>
        </w:rPr>
        <w:t xml:space="preserve"> </w:t>
      </w:r>
      <w:r w:rsidR="00621EA2" w:rsidRPr="00A011FF">
        <w:rPr>
          <w:lang w:val="ru-RU"/>
        </w:rPr>
        <w:t>для вышеописанного долгосрочного решения</w:t>
      </w:r>
      <w:r w:rsidR="009546E3" w:rsidRPr="00A011FF">
        <w:rPr>
          <w:lang w:val="ru-RU"/>
        </w:rPr>
        <w:t xml:space="preserve"> УУЗР в сельскохозяйственных системах степной, полузасушливой и засушливой зон</w:t>
      </w:r>
      <w:r w:rsidR="00621EA2" w:rsidRPr="00A011FF">
        <w:rPr>
          <w:lang w:val="ru-RU"/>
        </w:rPr>
        <w:t xml:space="preserve"> </w:t>
      </w:r>
      <w:r w:rsidR="009546E3" w:rsidRPr="00A011FF">
        <w:rPr>
          <w:lang w:val="ru-RU"/>
        </w:rPr>
        <w:t>Казахстана описаны ниже.</w:t>
      </w:r>
    </w:p>
    <w:p w:rsidR="001E7F71" w:rsidRPr="00133498" w:rsidRDefault="00133498" w:rsidP="007C31FD">
      <w:pPr>
        <w:pStyle w:val="3"/>
        <w:jc w:val="both"/>
        <w:rPr>
          <w:rFonts w:eastAsia="Cambria"/>
          <w:lang w:val="ru-RU"/>
        </w:rPr>
      </w:pPr>
      <w:bookmarkStart w:id="14" w:name="_Ref249162124"/>
      <w:bookmarkStart w:id="15" w:name="_Toc410982102"/>
      <w:r>
        <w:rPr>
          <w:rFonts w:eastAsia="Cambria"/>
          <w:lang w:val="ru-RU"/>
        </w:rPr>
        <w:t xml:space="preserve">Слабые стороны в системе территориального планирования </w:t>
      </w:r>
      <w:bookmarkEnd w:id="14"/>
      <w:bookmarkEnd w:id="15"/>
    </w:p>
    <w:p w:rsidR="008E3242" w:rsidRPr="00A011FF" w:rsidRDefault="00F82C27" w:rsidP="00B14397">
      <w:pPr>
        <w:pStyle w:val="Paranumbered"/>
        <w:rPr>
          <w:lang w:val="ru-RU"/>
        </w:rPr>
      </w:pPr>
      <w:r w:rsidRPr="00A011FF">
        <w:rPr>
          <w:lang w:val="ru-RU"/>
        </w:rPr>
        <w:t xml:space="preserve">Как </w:t>
      </w:r>
      <w:r w:rsidR="002F2E2B" w:rsidRPr="00A011FF">
        <w:rPr>
          <w:lang w:val="ru-RU"/>
        </w:rPr>
        <w:t>упоминается</w:t>
      </w:r>
      <w:r w:rsidRPr="00A011FF">
        <w:rPr>
          <w:lang w:val="ru-RU"/>
        </w:rPr>
        <w:t xml:space="preserve"> в разделе выше, касающемся </w:t>
      </w:r>
      <w:hyperlink w:anchor="_Legislative_context_for" w:history="1">
        <w:r>
          <w:rPr>
            <w:rStyle w:val="a5"/>
            <w:lang w:val="ru-RU"/>
          </w:rPr>
          <w:t>законодательного</w:t>
        </w:r>
        <w:r w:rsidRPr="00F82C27">
          <w:rPr>
            <w:rStyle w:val="a5"/>
            <w:lang w:val="ru-RU"/>
          </w:rPr>
          <w:t xml:space="preserve"> </w:t>
        </w:r>
        <w:r>
          <w:rPr>
            <w:rStyle w:val="a5"/>
            <w:lang w:val="ru-RU"/>
          </w:rPr>
          <w:t>контекста</w:t>
        </w:r>
        <w:r w:rsidRPr="00F82C27">
          <w:rPr>
            <w:rStyle w:val="a5"/>
            <w:lang w:val="ru-RU"/>
          </w:rPr>
          <w:t xml:space="preserve"> </w:t>
        </w:r>
        <w:r>
          <w:rPr>
            <w:rStyle w:val="a5"/>
            <w:lang w:val="ru-RU"/>
          </w:rPr>
          <w:t>для</w:t>
        </w:r>
        <w:r w:rsidRPr="00F82C27">
          <w:rPr>
            <w:rStyle w:val="a5"/>
            <w:lang w:val="ru-RU"/>
          </w:rPr>
          <w:t xml:space="preserve"> </w:t>
        </w:r>
        <w:r>
          <w:rPr>
            <w:rStyle w:val="a5"/>
            <w:lang w:val="ru-RU"/>
          </w:rPr>
          <w:t>устойчивого</w:t>
        </w:r>
        <w:r w:rsidRPr="00F82C27">
          <w:rPr>
            <w:rStyle w:val="a5"/>
            <w:lang w:val="ru-RU"/>
          </w:rPr>
          <w:t xml:space="preserve"> </w:t>
        </w:r>
        <w:r>
          <w:rPr>
            <w:rStyle w:val="a5"/>
            <w:lang w:val="ru-RU"/>
          </w:rPr>
          <w:t>управления</w:t>
        </w:r>
        <w:r w:rsidRPr="00F82C27">
          <w:rPr>
            <w:rStyle w:val="a5"/>
            <w:lang w:val="ru-RU"/>
          </w:rPr>
          <w:t xml:space="preserve"> </w:t>
        </w:r>
        <w:r>
          <w:rPr>
            <w:rStyle w:val="a5"/>
            <w:lang w:val="ru-RU"/>
          </w:rPr>
          <w:t>земельными</w:t>
        </w:r>
        <w:r w:rsidRPr="00F82C27">
          <w:rPr>
            <w:rStyle w:val="a5"/>
            <w:lang w:val="ru-RU"/>
          </w:rPr>
          <w:t xml:space="preserve"> </w:t>
        </w:r>
        <w:r>
          <w:rPr>
            <w:rStyle w:val="a5"/>
            <w:lang w:val="ru-RU"/>
          </w:rPr>
          <w:t>ресурсами</w:t>
        </w:r>
      </w:hyperlink>
      <w:r w:rsidR="008E3242" w:rsidRPr="00A011FF">
        <w:rPr>
          <w:lang w:val="ru-RU"/>
        </w:rPr>
        <w:t xml:space="preserve">, </w:t>
      </w:r>
      <w:r w:rsidRPr="00A011FF">
        <w:rPr>
          <w:lang w:val="ru-RU"/>
        </w:rPr>
        <w:t>значительный прогресс достигнут в прошлое десятилетие в отношении общей политики и законодательства</w:t>
      </w:r>
      <w:r w:rsidR="008E3242" w:rsidRPr="00A011FF">
        <w:rPr>
          <w:lang w:val="ru-RU"/>
        </w:rPr>
        <w:t xml:space="preserve">. </w:t>
      </w:r>
      <w:r w:rsidRPr="00A011FF">
        <w:rPr>
          <w:lang w:val="ru-RU"/>
        </w:rPr>
        <w:t>Однако, системные барьеры для практики и производителей продолжают существовать на местном, областном и национальном уровнях, препятствуя развитию интегрированного планирования и управления землепользованием</w:t>
      </w:r>
      <w:r w:rsidR="008E3242" w:rsidRPr="00A011FF">
        <w:rPr>
          <w:lang w:val="ru-RU"/>
        </w:rPr>
        <w:t xml:space="preserve">. </w:t>
      </w:r>
      <w:r w:rsidRPr="00A011FF">
        <w:rPr>
          <w:lang w:val="ru-RU"/>
        </w:rPr>
        <w:t>Ко</w:t>
      </w:r>
      <w:r w:rsidR="002F2E2B" w:rsidRPr="00A011FF">
        <w:rPr>
          <w:lang w:val="ru-RU"/>
        </w:rPr>
        <w:t>н</w:t>
      </w:r>
      <w:r w:rsidRPr="00A011FF">
        <w:rPr>
          <w:lang w:val="ru-RU"/>
        </w:rPr>
        <w:t xml:space="preserve">кретные барьеры, над устранением которых будет работать настоящий проект, </w:t>
      </w:r>
      <w:r w:rsidR="002F2E2B" w:rsidRPr="00A011FF">
        <w:rPr>
          <w:lang w:val="ru-RU"/>
        </w:rPr>
        <w:t>описаны ниже</w:t>
      </w:r>
      <w:r w:rsidR="00F956DA" w:rsidRPr="00A011FF">
        <w:rPr>
          <w:lang w:val="ru-RU"/>
        </w:rPr>
        <w:t>.</w:t>
      </w:r>
    </w:p>
    <w:p w:rsidR="00BE26FE" w:rsidRPr="00A011FF" w:rsidRDefault="002F2E2B" w:rsidP="00B14397">
      <w:pPr>
        <w:pStyle w:val="Paranumbered"/>
        <w:rPr>
          <w:lang w:val="ru-RU"/>
        </w:rPr>
      </w:pPr>
      <w:r w:rsidRPr="00A011FF">
        <w:rPr>
          <w:lang w:val="ru-RU"/>
        </w:rPr>
        <w:t>Комитет по управлению земельными ресурсами Министерства национальной экономики координирует разработку и реализацию общей политики землепользования в стране</w:t>
      </w:r>
      <w:r w:rsidR="00105632" w:rsidRPr="00A011FF">
        <w:rPr>
          <w:lang w:val="ru-RU"/>
        </w:rPr>
        <w:t xml:space="preserve">. </w:t>
      </w:r>
      <w:r w:rsidRPr="00A011FF">
        <w:rPr>
          <w:lang w:val="ru-RU"/>
        </w:rPr>
        <w:t xml:space="preserve">Планирование землепользования на региональном и местном уровне </w:t>
      </w:r>
      <w:r w:rsidR="003F113F" w:rsidRPr="00A011FF">
        <w:rPr>
          <w:lang w:val="ru-RU"/>
        </w:rPr>
        <w:t>(</w:t>
      </w:r>
      <w:r w:rsidRPr="00A011FF">
        <w:rPr>
          <w:lang w:val="ru-RU"/>
        </w:rPr>
        <w:t>на областном, районном уровнях и на уровне сельских округов</w:t>
      </w:r>
      <w:r w:rsidR="003F113F" w:rsidRPr="000568C3">
        <w:rPr>
          <w:rStyle w:val="ae"/>
        </w:rPr>
        <w:footnoteReference w:id="30"/>
      </w:r>
      <w:r w:rsidR="003F113F" w:rsidRPr="00A011FF">
        <w:rPr>
          <w:lang w:val="ru-RU"/>
        </w:rPr>
        <w:t xml:space="preserve">) </w:t>
      </w:r>
      <w:r w:rsidRPr="00A011FF">
        <w:rPr>
          <w:lang w:val="ru-RU"/>
        </w:rPr>
        <w:t xml:space="preserve">находится в компетенции местных исполнительных </w:t>
      </w:r>
      <w:r w:rsidR="00D970C9" w:rsidRPr="00A011FF">
        <w:rPr>
          <w:lang w:val="ru-RU"/>
        </w:rPr>
        <w:t>органов,</w:t>
      </w:r>
      <w:r w:rsidRPr="00A011FF">
        <w:rPr>
          <w:lang w:val="ru-RU"/>
        </w:rPr>
        <w:t xml:space="preserve"> в соответствии с настоящим процессом децентрализации в Казахстане. В контексте данного проекта департамент земельных отношений и сельского хозяйства являются основными заинтересованными участниками</w:t>
      </w:r>
      <w:r w:rsidR="00917401" w:rsidRPr="00A011FF">
        <w:rPr>
          <w:lang w:val="ru-RU"/>
        </w:rPr>
        <w:t xml:space="preserve">. </w:t>
      </w:r>
      <w:r w:rsidR="001B7F5D" w:rsidRPr="00A011FF">
        <w:rPr>
          <w:lang w:val="ru-RU"/>
        </w:rPr>
        <w:t>Д</w:t>
      </w:r>
      <w:r w:rsidRPr="00A011FF">
        <w:rPr>
          <w:lang w:val="ru-RU"/>
        </w:rPr>
        <w:t>епартамент земельных отношений разрабатывает программу и схему рационального использования земельных ресурсов на областном уровне, как предусмотрено Земельным кодексом, в котором закреплено планирование землепользования на областном уровне</w:t>
      </w:r>
      <w:r w:rsidR="00A803A7" w:rsidRPr="00A011FF">
        <w:rPr>
          <w:lang w:val="ru-RU"/>
        </w:rPr>
        <w:t xml:space="preserve">. </w:t>
      </w:r>
      <w:r w:rsidRPr="00A011FF">
        <w:rPr>
          <w:lang w:val="ru-RU"/>
        </w:rPr>
        <w:t>Им также проводится инвентаризация земель</w:t>
      </w:r>
      <w:r w:rsidR="00917401" w:rsidRPr="00A011FF">
        <w:rPr>
          <w:lang w:val="ru-RU"/>
        </w:rPr>
        <w:t xml:space="preserve">, </w:t>
      </w:r>
      <w:r w:rsidR="001B7F5D" w:rsidRPr="00A011FF">
        <w:rPr>
          <w:lang w:val="ru-RU"/>
        </w:rPr>
        <w:t>выделение земель, лицензирование, зонирование земель, утверждение мер по защите земель любого инфраструктурного или транспортного проекта и т.д.</w:t>
      </w:r>
      <w:r w:rsidR="00C66F41" w:rsidRPr="00A011FF">
        <w:rPr>
          <w:lang w:val="ru-RU"/>
        </w:rPr>
        <w:t xml:space="preserve"> </w:t>
      </w:r>
      <w:r w:rsidR="001B7F5D" w:rsidRPr="00A011FF">
        <w:rPr>
          <w:lang w:val="ru-RU"/>
        </w:rPr>
        <w:t>Департамент сельского хозяйства занимается вопросами продовольственной безопасности в конкретной области и эффективного функционирования сельскохозяйственных систем</w:t>
      </w:r>
      <w:r w:rsidR="00917401" w:rsidRPr="00A011FF">
        <w:rPr>
          <w:lang w:val="ru-RU"/>
        </w:rPr>
        <w:t>.</w:t>
      </w:r>
      <w:r w:rsidR="00116031" w:rsidRPr="00A011FF">
        <w:rPr>
          <w:lang w:val="ru-RU"/>
        </w:rPr>
        <w:t xml:space="preserve"> </w:t>
      </w:r>
      <w:r w:rsidR="006B1E60" w:rsidRPr="00A011FF">
        <w:rPr>
          <w:lang w:val="ru-RU"/>
        </w:rPr>
        <w:t>Т</w:t>
      </w:r>
      <w:r w:rsidR="00D970C9" w:rsidRPr="00A011FF">
        <w:rPr>
          <w:lang w:val="ru-RU"/>
        </w:rPr>
        <w:t>о</w:t>
      </w:r>
      <w:r w:rsidR="006B1E60" w:rsidRPr="00A011FF">
        <w:rPr>
          <w:lang w:val="ru-RU"/>
        </w:rPr>
        <w:t xml:space="preserve"> же самое касается и административных структур на районном и окружном уровнях</w:t>
      </w:r>
      <w:r w:rsidR="00917401" w:rsidRPr="00A011FF">
        <w:rPr>
          <w:lang w:val="ru-RU"/>
        </w:rPr>
        <w:t>.</w:t>
      </w:r>
    </w:p>
    <w:p w:rsidR="00CC7208" w:rsidRPr="00A011FF" w:rsidRDefault="006B1E60" w:rsidP="00B14397">
      <w:pPr>
        <w:pStyle w:val="Paranumbered"/>
        <w:rPr>
          <w:lang w:val="ru-RU"/>
        </w:rPr>
      </w:pPr>
      <w:r w:rsidRPr="00A011FF">
        <w:rPr>
          <w:lang w:val="ru-RU"/>
        </w:rPr>
        <w:t>Текущий процесс планирования землепользования является довольно формальным процессом, которы</w:t>
      </w:r>
      <w:r w:rsidR="00D970C9" w:rsidRPr="00A011FF">
        <w:rPr>
          <w:lang w:val="ru-RU"/>
        </w:rPr>
        <w:t>й</w:t>
      </w:r>
      <w:r w:rsidRPr="00A011FF">
        <w:rPr>
          <w:lang w:val="ru-RU"/>
        </w:rPr>
        <w:t xml:space="preserve"> осуществляется без комплексного подхода к планированию и с ограниченным взаимодействием между землепользователями и заинтересованными сторонами в период подготовки и реализации планов землепользования</w:t>
      </w:r>
      <w:r w:rsidR="00A043BF" w:rsidRPr="00A011FF">
        <w:rPr>
          <w:lang w:val="ru-RU"/>
        </w:rPr>
        <w:t xml:space="preserve">. </w:t>
      </w:r>
      <w:r w:rsidR="00D07E7E" w:rsidRPr="00A011FF">
        <w:rPr>
          <w:lang w:val="ru-RU"/>
        </w:rPr>
        <w:t>При п</w:t>
      </w:r>
      <w:r w:rsidR="00315ABE" w:rsidRPr="00A011FF">
        <w:rPr>
          <w:lang w:val="ru-RU"/>
        </w:rPr>
        <w:t>ланировани</w:t>
      </w:r>
      <w:r w:rsidR="00D07E7E" w:rsidRPr="00A011FF">
        <w:rPr>
          <w:lang w:val="ru-RU"/>
        </w:rPr>
        <w:t>и</w:t>
      </w:r>
      <w:r w:rsidR="00315ABE" w:rsidRPr="00A011FF">
        <w:rPr>
          <w:lang w:val="ru-RU"/>
        </w:rPr>
        <w:t xml:space="preserve"> землепользования </w:t>
      </w:r>
      <w:r w:rsidR="00D07E7E" w:rsidRPr="00A011FF">
        <w:rPr>
          <w:lang w:val="ru-RU"/>
        </w:rPr>
        <w:t xml:space="preserve">обычно применяется подход сверху-вниз, при котором необходимости и приоритетны на местах остаются не учтенными. </w:t>
      </w:r>
      <w:r w:rsidR="008C332E" w:rsidRPr="00A011FF">
        <w:rPr>
          <w:lang w:val="ru-RU"/>
        </w:rPr>
        <w:t>Еще не было прецедентов планирования землепользования на районном уровне с участием заинтересованных сторон. К тому же, в Казахстане территориальное планирование осуществляется исключительно с целью налогообложения; в настоящей системе планирования не применяется интегрированный подход, отвечающий нуждам экосистем для поддержания их услуг в конечном итоге. В процессе планирования землепользования не учитывается оценка текущего состояния почв, растительности, видов диких животных</w:t>
      </w:r>
      <w:r w:rsidR="00B02156" w:rsidRPr="00A011FF">
        <w:rPr>
          <w:lang w:val="ru-RU"/>
        </w:rPr>
        <w:t xml:space="preserve">, </w:t>
      </w:r>
      <w:r w:rsidR="008C332E" w:rsidRPr="00A011FF">
        <w:rPr>
          <w:lang w:val="ru-RU"/>
        </w:rPr>
        <w:t>и не проводится картирования экозон на этой основе</w:t>
      </w:r>
      <w:r w:rsidR="00B02156" w:rsidRPr="00A011FF">
        <w:rPr>
          <w:lang w:val="ru-RU"/>
        </w:rPr>
        <w:t xml:space="preserve">. </w:t>
      </w:r>
      <w:r w:rsidR="00704F28" w:rsidRPr="00A011FF">
        <w:rPr>
          <w:lang w:val="ru-RU"/>
        </w:rPr>
        <w:t xml:space="preserve">Координационный механизм для взаимодействия между правительственными органами различными уровней </w:t>
      </w:r>
      <w:r w:rsidR="00001AFA" w:rsidRPr="00A011FF">
        <w:rPr>
          <w:lang w:val="ru-RU"/>
        </w:rPr>
        <w:t>(</w:t>
      </w:r>
      <w:r w:rsidR="00704F28" w:rsidRPr="00A011FF">
        <w:rPr>
          <w:lang w:val="ru-RU"/>
        </w:rPr>
        <w:t>на национальном</w:t>
      </w:r>
      <w:r w:rsidR="00001AFA" w:rsidRPr="00A011FF">
        <w:rPr>
          <w:lang w:val="ru-RU"/>
        </w:rPr>
        <w:t xml:space="preserve">, </w:t>
      </w:r>
      <w:r w:rsidR="00704F28" w:rsidRPr="00A011FF">
        <w:rPr>
          <w:lang w:val="ru-RU"/>
        </w:rPr>
        <w:t>региональном и местном</w:t>
      </w:r>
      <w:r w:rsidR="00001AFA" w:rsidRPr="00A011FF">
        <w:rPr>
          <w:lang w:val="ru-RU"/>
        </w:rPr>
        <w:t>)</w:t>
      </w:r>
      <w:r w:rsidR="00704F28" w:rsidRPr="00A011FF">
        <w:rPr>
          <w:lang w:val="ru-RU"/>
        </w:rPr>
        <w:t>, когда дело касается планирования землепользования, отсутствует</w:t>
      </w:r>
      <w:r w:rsidR="00001AFA" w:rsidRPr="00A011FF">
        <w:rPr>
          <w:lang w:val="ru-RU"/>
        </w:rPr>
        <w:t xml:space="preserve">. </w:t>
      </w:r>
      <w:r w:rsidR="00704F28" w:rsidRPr="00A011FF">
        <w:rPr>
          <w:lang w:val="ru-RU"/>
        </w:rPr>
        <w:t>В общем</w:t>
      </w:r>
      <w:r w:rsidR="00163EE8" w:rsidRPr="00A011FF">
        <w:rPr>
          <w:lang w:val="ru-RU"/>
        </w:rPr>
        <w:t>,</w:t>
      </w:r>
      <w:r w:rsidR="00001AFA" w:rsidRPr="00A011FF">
        <w:rPr>
          <w:lang w:val="ru-RU"/>
        </w:rPr>
        <w:t xml:space="preserve"> </w:t>
      </w:r>
      <w:r w:rsidR="00704F28" w:rsidRPr="00A011FF">
        <w:rPr>
          <w:lang w:val="ru-RU"/>
        </w:rPr>
        <w:t xml:space="preserve">департаменты городских и областных акиматов и Министерства работают в рамках своих специфических </w:t>
      </w:r>
      <w:r w:rsidR="00D970C9" w:rsidRPr="00A011FF">
        <w:rPr>
          <w:lang w:val="ru-RU"/>
        </w:rPr>
        <w:t>направлений</w:t>
      </w:r>
      <w:r w:rsidR="00001AFA" w:rsidRPr="00A011FF">
        <w:rPr>
          <w:lang w:val="ru-RU"/>
        </w:rPr>
        <w:t>.</w:t>
      </w:r>
      <w:r w:rsidR="0094433B" w:rsidRPr="00A011FF">
        <w:rPr>
          <w:lang w:val="ru-RU"/>
        </w:rPr>
        <w:t xml:space="preserve"> </w:t>
      </w:r>
      <w:r w:rsidR="004E5E2A" w:rsidRPr="00A011FF">
        <w:rPr>
          <w:lang w:val="ru-RU"/>
        </w:rPr>
        <w:t xml:space="preserve">Координация между местными представителями органов управления в области окружающей среды </w:t>
      </w:r>
      <w:r w:rsidR="0094433B" w:rsidRPr="00A011FF">
        <w:rPr>
          <w:lang w:val="ru-RU"/>
        </w:rPr>
        <w:t>(</w:t>
      </w:r>
      <w:r w:rsidR="004E5E2A" w:rsidRPr="00A011FF">
        <w:rPr>
          <w:lang w:val="ru-RU"/>
        </w:rPr>
        <w:t>в настоящее время при Министерстве энергетики)</w:t>
      </w:r>
      <w:r w:rsidR="0094433B" w:rsidRPr="00A011FF">
        <w:rPr>
          <w:lang w:val="ru-RU"/>
        </w:rPr>
        <w:t xml:space="preserve">, </w:t>
      </w:r>
      <w:r w:rsidR="004E5E2A" w:rsidRPr="00A011FF">
        <w:rPr>
          <w:lang w:val="ru-RU"/>
        </w:rPr>
        <w:t>Комитетом по управлению земельными ресурсами</w:t>
      </w:r>
      <w:r w:rsidR="0094433B" w:rsidRPr="00A011FF">
        <w:rPr>
          <w:lang w:val="ru-RU"/>
        </w:rPr>
        <w:t xml:space="preserve"> </w:t>
      </w:r>
      <w:r w:rsidR="002F24FC" w:rsidRPr="00A011FF">
        <w:rPr>
          <w:lang w:val="ru-RU"/>
        </w:rPr>
        <w:t>Министерства национальной экономики</w:t>
      </w:r>
      <w:r w:rsidR="0094433B" w:rsidRPr="00A011FF">
        <w:rPr>
          <w:lang w:val="ru-RU"/>
        </w:rPr>
        <w:t xml:space="preserve">, </w:t>
      </w:r>
      <w:r w:rsidR="002F24FC" w:rsidRPr="00A011FF">
        <w:rPr>
          <w:lang w:val="ru-RU"/>
        </w:rPr>
        <w:t xml:space="preserve">Министерством сельского хозяйства и </w:t>
      </w:r>
      <w:r w:rsidR="002F24FC" w:rsidRPr="00A011FF">
        <w:rPr>
          <w:lang w:val="ru-RU"/>
        </w:rPr>
        <w:lastRenderedPageBreak/>
        <w:t xml:space="preserve">соответствующими департаментами акиматов </w:t>
      </w:r>
      <w:r w:rsidR="0094433B" w:rsidRPr="00A011FF">
        <w:rPr>
          <w:lang w:val="ru-RU"/>
        </w:rPr>
        <w:t>(</w:t>
      </w:r>
      <w:r w:rsidR="002F24FC" w:rsidRPr="00A011FF">
        <w:rPr>
          <w:lang w:val="ru-RU"/>
        </w:rPr>
        <w:t>областными и районными</w:t>
      </w:r>
      <w:r w:rsidR="0094433B" w:rsidRPr="00A011FF">
        <w:rPr>
          <w:lang w:val="ru-RU"/>
        </w:rPr>
        <w:t xml:space="preserve">) </w:t>
      </w:r>
      <w:r w:rsidR="002F24FC" w:rsidRPr="00A011FF">
        <w:rPr>
          <w:lang w:val="ru-RU"/>
        </w:rPr>
        <w:t>остается условно оптимальн</w:t>
      </w:r>
      <w:r w:rsidR="00D970C9" w:rsidRPr="00A011FF">
        <w:rPr>
          <w:lang w:val="ru-RU"/>
        </w:rPr>
        <w:t>ой</w:t>
      </w:r>
      <w:r w:rsidR="0094433B" w:rsidRPr="00A011FF">
        <w:rPr>
          <w:lang w:val="ru-RU"/>
        </w:rPr>
        <w:t>.</w:t>
      </w:r>
    </w:p>
    <w:p w:rsidR="00B02156" w:rsidRPr="00A011FF" w:rsidRDefault="006371D3" w:rsidP="00B14397">
      <w:pPr>
        <w:pStyle w:val="Paranumbered"/>
        <w:rPr>
          <w:lang w:val="ru-RU"/>
        </w:rPr>
      </w:pPr>
      <w:r w:rsidRPr="00A011FF">
        <w:rPr>
          <w:lang w:val="ru-RU"/>
        </w:rPr>
        <w:t xml:space="preserve">Областные и районные акиматы отвечают за выдачу разрешений или лицензий на выпас или использование сельскохозяйственных земель только с ограниченным вмешательством со стороны областных земельных инспекций, поскольку увеличение объемов сельскохозяйственной продукции </w:t>
      </w:r>
      <w:r w:rsidR="00D970C9" w:rsidRPr="00A011FF">
        <w:rPr>
          <w:lang w:val="ru-RU"/>
        </w:rPr>
        <w:t xml:space="preserve">является </w:t>
      </w:r>
      <w:r w:rsidRPr="00A011FF">
        <w:rPr>
          <w:lang w:val="ru-RU"/>
        </w:rPr>
        <w:t>одним из наивысших национальных приоритетов</w:t>
      </w:r>
      <w:r w:rsidR="00B02156" w:rsidRPr="00A011FF">
        <w:rPr>
          <w:lang w:val="ru-RU"/>
        </w:rPr>
        <w:t xml:space="preserve">. </w:t>
      </w:r>
      <w:r w:rsidRPr="00A011FF">
        <w:rPr>
          <w:lang w:val="ru-RU"/>
        </w:rPr>
        <w:t>Таким образом, на практике</w:t>
      </w:r>
      <w:r w:rsidR="00B02156" w:rsidRPr="00A011FF">
        <w:rPr>
          <w:lang w:val="ru-RU"/>
        </w:rPr>
        <w:t>,</w:t>
      </w:r>
      <w:r w:rsidRPr="00A011FF">
        <w:rPr>
          <w:lang w:val="ru-RU"/>
        </w:rPr>
        <w:t xml:space="preserve"> мониторингу и контролю над экологическим состоянием земель в этом процессе уделяется мало внимания</w:t>
      </w:r>
      <w:r w:rsidR="00B02156" w:rsidRPr="00A011FF">
        <w:rPr>
          <w:lang w:val="ru-RU"/>
        </w:rPr>
        <w:t>.</w:t>
      </w:r>
    </w:p>
    <w:p w:rsidR="00D74B12" w:rsidRPr="00A011FF" w:rsidRDefault="00B530F2" w:rsidP="00B14397">
      <w:pPr>
        <w:pStyle w:val="Paranumbered"/>
        <w:rPr>
          <w:lang w:val="ru-RU"/>
        </w:rPr>
      </w:pPr>
      <w:r w:rsidRPr="00A011FF">
        <w:rPr>
          <w:lang w:val="ru-RU"/>
        </w:rPr>
        <w:t>Перевод земель часто происходит незаконно</w:t>
      </w:r>
      <w:r w:rsidR="00D74B12" w:rsidRPr="00A011FF">
        <w:rPr>
          <w:lang w:val="ru-RU"/>
        </w:rPr>
        <w:t xml:space="preserve">. </w:t>
      </w:r>
      <w:r w:rsidRPr="00A011FF">
        <w:rPr>
          <w:lang w:val="ru-RU"/>
        </w:rPr>
        <w:t>Без должного мониторинга и принудительного применения права</w:t>
      </w:r>
      <w:r w:rsidR="00D74B12" w:rsidRPr="00A011FF">
        <w:rPr>
          <w:lang w:val="ru-RU"/>
        </w:rPr>
        <w:t xml:space="preserve">, </w:t>
      </w:r>
      <w:r w:rsidRPr="00A011FF">
        <w:rPr>
          <w:lang w:val="ru-RU"/>
        </w:rPr>
        <w:t>нарушители часто остаются безнаказанными</w:t>
      </w:r>
      <w:r w:rsidR="00D74B12" w:rsidRPr="00A011FF">
        <w:rPr>
          <w:lang w:val="ru-RU"/>
        </w:rPr>
        <w:t xml:space="preserve">, </w:t>
      </w:r>
      <w:r w:rsidRPr="00A011FF">
        <w:rPr>
          <w:lang w:val="ru-RU"/>
        </w:rPr>
        <w:t>регулирующие процессы подрываются</w:t>
      </w:r>
      <w:r w:rsidR="000A738C" w:rsidRPr="00A011FF">
        <w:rPr>
          <w:lang w:val="ru-RU"/>
        </w:rPr>
        <w:t>,</w:t>
      </w:r>
      <w:r w:rsidRPr="00A011FF">
        <w:rPr>
          <w:lang w:val="ru-RU"/>
        </w:rPr>
        <w:t xml:space="preserve"> и земли продолжают деградировать</w:t>
      </w:r>
      <w:r w:rsidR="00D74B12" w:rsidRPr="00A011FF">
        <w:rPr>
          <w:lang w:val="ru-RU"/>
        </w:rPr>
        <w:t xml:space="preserve">. </w:t>
      </w:r>
      <w:r w:rsidR="000A738C" w:rsidRPr="00A011FF">
        <w:rPr>
          <w:lang w:val="ru-RU"/>
        </w:rPr>
        <w:t xml:space="preserve">Эффективный мониторинг и соблюдение </w:t>
      </w:r>
      <w:r w:rsidR="00D74B12" w:rsidRPr="00A011FF">
        <w:rPr>
          <w:lang w:val="ru-RU"/>
        </w:rPr>
        <w:t xml:space="preserve"> </w:t>
      </w:r>
      <w:r w:rsidR="000A738C" w:rsidRPr="00A011FF">
        <w:rPr>
          <w:lang w:val="ru-RU"/>
        </w:rPr>
        <w:t>законности в отношении интегрированных территориальных планов потребует более тесного диалога между сотрудниками различных государственных учреждений, вовлеченных в планирование землепользования, выдачу разрешений и инспектирование окружающей среды</w:t>
      </w:r>
      <w:r w:rsidR="00D74B12" w:rsidRPr="00A011FF">
        <w:rPr>
          <w:lang w:val="ru-RU"/>
        </w:rPr>
        <w:t>.</w:t>
      </w:r>
    </w:p>
    <w:p w:rsidR="00D31F9B" w:rsidRPr="00A011FF" w:rsidRDefault="00EB3ED1" w:rsidP="00B14397">
      <w:pPr>
        <w:pStyle w:val="Paranumbered"/>
        <w:rPr>
          <w:lang w:val="ru-RU"/>
        </w:rPr>
      </w:pPr>
      <w:r w:rsidRPr="00A011FF">
        <w:rPr>
          <w:lang w:val="ru-RU"/>
        </w:rPr>
        <w:t>Проект будет работать над устранением этого барьера путем применения подхода участия заинтересованных сторон при интегрированном планировании землепользования, методов и схем улучшения эффективности планирования и управления землепользованием в пилотных районах целевых степных и пустынных экосистем</w:t>
      </w:r>
      <w:r w:rsidR="00D31F9B" w:rsidRPr="00A011FF">
        <w:rPr>
          <w:lang w:val="ru-RU"/>
        </w:rPr>
        <w:t xml:space="preserve">. </w:t>
      </w:r>
      <w:r w:rsidRPr="00A011FF">
        <w:rPr>
          <w:lang w:val="ru-RU"/>
        </w:rPr>
        <w:t>Деятельность по планированию на ландшафтном уровне будет осуществляться наряду с функциональным обзором ролей и обязанностей государственных учреждений, вовлеченных в территориальное планирование, проведени</w:t>
      </w:r>
      <w:r w:rsidR="00D970C9" w:rsidRPr="00A011FF">
        <w:rPr>
          <w:lang w:val="ru-RU"/>
        </w:rPr>
        <w:t>ю</w:t>
      </w:r>
      <w:r w:rsidRPr="00A011FF">
        <w:rPr>
          <w:lang w:val="ru-RU"/>
        </w:rPr>
        <w:t xml:space="preserve"> мониторинга и правоприменени</w:t>
      </w:r>
      <w:r w:rsidR="00D970C9" w:rsidRPr="00A011FF">
        <w:rPr>
          <w:lang w:val="ru-RU"/>
        </w:rPr>
        <w:t>я</w:t>
      </w:r>
      <w:r w:rsidRPr="00A011FF">
        <w:rPr>
          <w:lang w:val="ru-RU"/>
        </w:rPr>
        <w:t xml:space="preserve"> в целях исключения дублирования и определения ролей в отношении интегрированного планирования землепользования</w:t>
      </w:r>
      <w:r w:rsidR="00D31F9B" w:rsidRPr="00A011FF">
        <w:rPr>
          <w:lang w:val="ru-RU"/>
        </w:rPr>
        <w:t xml:space="preserve">. </w:t>
      </w:r>
      <w:r w:rsidRPr="00A011FF">
        <w:rPr>
          <w:lang w:val="ru-RU"/>
        </w:rPr>
        <w:t>Наконец</w:t>
      </w:r>
      <w:r w:rsidR="00D31F9B" w:rsidRPr="00A011FF">
        <w:rPr>
          <w:lang w:val="ru-RU"/>
        </w:rPr>
        <w:t xml:space="preserve">, </w:t>
      </w:r>
      <w:r w:rsidRPr="00A011FF">
        <w:rPr>
          <w:lang w:val="ru-RU"/>
        </w:rPr>
        <w:t>проектом будет проведена серия семинаров по созданию потенциала для обучения целевых групп</w:t>
      </w:r>
      <w:r w:rsidR="00C61219" w:rsidRPr="00A011FF">
        <w:rPr>
          <w:lang w:val="ru-RU"/>
        </w:rPr>
        <w:t xml:space="preserve"> на национальном, региональном и районном уровне </w:t>
      </w:r>
      <w:r w:rsidR="00D31F9B" w:rsidRPr="00A011FF">
        <w:rPr>
          <w:lang w:val="ru-RU"/>
        </w:rPr>
        <w:t xml:space="preserve"> </w:t>
      </w:r>
      <w:r w:rsidR="00C61219" w:rsidRPr="00A011FF">
        <w:rPr>
          <w:lang w:val="ru-RU"/>
        </w:rPr>
        <w:t>комплексному планированию землепользования</w:t>
      </w:r>
      <w:r w:rsidR="00D31F9B" w:rsidRPr="00A011FF">
        <w:rPr>
          <w:lang w:val="ru-RU"/>
        </w:rPr>
        <w:t>,</w:t>
      </w:r>
      <w:r w:rsidR="00C61219" w:rsidRPr="00A011FF">
        <w:rPr>
          <w:lang w:val="ru-RU"/>
        </w:rPr>
        <w:t xml:space="preserve"> эффективной координации соответствующих заинтересованных участников, проведению мониторинга и осуществление правоприменения в отношении интегрированного планирования землепользованием </w:t>
      </w:r>
      <w:r w:rsidR="00D31F9B" w:rsidRPr="00A011FF">
        <w:rPr>
          <w:lang w:val="ru-RU"/>
        </w:rPr>
        <w:t>(</w:t>
      </w:r>
      <w:r w:rsidR="00C61219" w:rsidRPr="00A011FF">
        <w:rPr>
          <w:lang w:val="ru-RU"/>
        </w:rPr>
        <w:t>Результат</w:t>
      </w:r>
      <w:r w:rsidR="00D31F9B" w:rsidRPr="00A011FF">
        <w:rPr>
          <w:lang w:val="ru-RU"/>
        </w:rPr>
        <w:t xml:space="preserve"> 1, </w:t>
      </w:r>
      <w:r w:rsidR="00C61219" w:rsidRPr="00A011FF">
        <w:rPr>
          <w:lang w:val="ru-RU"/>
        </w:rPr>
        <w:t>Подрезультат</w:t>
      </w:r>
      <w:r w:rsidR="00D31F9B" w:rsidRPr="00A011FF">
        <w:rPr>
          <w:lang w:val="ru-RU"/>
        </w:rPr>
        <w:t xml:space="preserve"> 1.1).  </w:t>
      </w:r>
    </w:p>
    <w:p w:rsidR="00BF3DBF" w:rsidRPr="00BD6214" w:rsidRDefault="00133498" w:rsidP="007C31FD">
      <w:pPr>
        <w:pStyle w:val="3"/>
        <w:jc w:val="both"/>
        <w:rPr>
          <w:rFonts w:eastAsia="Cambria"/>
          <w:lang w:val="ru-RU"/>
        </w:rPr>
      </w:pPr>
      <w:bookmarkStart w:id="16" w:name="_Toc410982103"/>
      <w:r>
        <w:rPr>
          <w:rFonts w:eastAsia="Cambria"/>
          <w:lang w:val="ru-RU"/>
        </w:rPr>
        <w:t>Неадекватная</w:t>
      </w:r>
      <w:r w:rsidRPr="00BD6214">
        <w:rPr>
          <w:rFonts w:eastAsia="Cambria"/>
          <w:lang w:val="ru-RU"/>
        </w:rPr>
        <w:t xml:space="preserve"> </w:t>
      </w:r>
      <w:r>
        <w:rPr>
          <w:rFonts w:eastAsia="Cambria"/>
          <w:lang w:val="ru-RU"/>
        </w:rPr>
        <w:t>политика</w:t>
      </w:r>
      <w:r w:rsidRPr="00BD6214">
        <w:rPr>
          <w:rFonts w:eastAsia="Cambria"/>
          <w:lang w:val="ru-RU"/>
        </w:rPr>
        <w:t xml:space="preserve"> </w:t>
      </w:r>
      <w:r>
        <w:rPr>
          <w:rFonts w:eastAsia="Cambria"/>
          <w:lang w:val="ru-RU"/>
        </w:rPr>
        <w:t>и</w:t>
      </w:r>
      <w:r w:rsidRPr="00BD6214">
        <w:rPr>
          <w:rFonts w:eastAsia="Cambria"/>
          <w:lang w:val="ru-RU"/>
        </w:rPr>
        <w:t xml:space="preserve"> </w:t>
      </w:r>
      <w:r>
        <w:rPr>
          <w:rFonts w:eastAsia="Cambria"/>
          <w:lang w:val="ru-RU"/>
        </w:rPr>
        <w:t>законодательные</w:t>
      </w:r>
      <w:r w:rsidRPr="00BD6214">
        <w:rPr>
          <w:rFonts w:eastAsia="Cambria"/>
          <w:lang w:val="ru-RU"/>
        </w:rPr>
        <w:t xml:space="preserve"> </w:t>
      </w:r>
      <w:r>
        <w:rPr>
          <w:rFonts w:eastAsia="Cambria"/>
          <w:lang w:val="ru-RU"/>
        </w:rPr>
        <w:t>рамки</w:t>
      </w:r>
      <w:r w:rsidRPr="00BD6214">
        <w:rPr>
          <w:rFonts w:eastAsia="Cambria"/>
          <w:lang w:val="ru-RU"/>
        </w:rPr>
        <w:t xml:space="preserve"> </w:t>
      </w:r>
      <w:r>
        <w:rPr>
          <w:rFonts w:eastAsia="Cambria"/>
          <w:lang w:val="ru-RU"/>
        </w:rPr>
        <w:t>для</w:t>
      </w:r>
      <w:r w:rsidRPr="00BD6214">
        <w:rPr>
          <w:rFonts w:eastAsia="Cambria"/>
          <w:lang w:val="ru-RU"/>
        </w:rPr>
        <w:t xml:space="preserve"> </w:t>
      </w:r>
      <w:r>
        <w:rPr>
          <w:rFonts w:eastAsia="Cambria"/>
          <w:lang w:val="ru-RU"/>
        </w:rPr>
        <w:t>поддержки</w:t>
      </w:r>
      <w:r w:rsidRPr="00BD6214">
        <w:rPr>
          <w:rFonts w:eastAsia="Cambria"/>
          <w:lang w:val="ru-RU"/>
        </w:rPr>
        <w:t xml:space="preserve"> </w:t>
      </w:r>
      <w:r>
        <w:rPr>
          <w:rFonts w:eastAsia="Cambria"/>
          <w:lang w:val="ru-RU"/>
        </w:rPr>
        <w:t>перехода</w:t>
      </w:r>
      <w:r w:rsidRPr="00BD6214">
        <w:rPr>
          <w:rFonts w:eastAsia="Cambria"/>
          <w:lang w:val="ru-RU"/>
        </w:rPr>
        <w:t xml:space="preserve"> </w:t>
      </w:r>
      <w:r>
        <w:rPr>
          <w:rFonts w:eastAsia="Cambria"/>
          <w:lang w:val="ru-RU"/>
        </w:rPr>
        <w:t>к</w:t>
      </w:r>
      <w:r w:rsidRPr="00BD6214">
        <w:rPr>
          <w:rFonts w:eastAsia="Cambria"/>
          <w:lang w:val="ru-RU"/>
        </w:rPr>
        <w:t xml:space="preserve"> </w:t>
      </w:r>
      <w:r>
        <w:rPr>
          <w:rFonts w:eastAsia="Cambria"/>
          <w:lang w:val="ru-RU"/>
        </w:rPr>
        <w:t>УУЗР</w:t>
      </w:r>
      <w:r w:rsidRPr="00BD6214">
        <w:rPr>
          <w:rFonts w:eastAsia="Cambria"/>
          <w:lang w:val="ru-RU"/>
        </w:rPr>
        <w:t xml:space="preserve"> </w:t>
      </w:r>
      <w:r w:rsidR="00B53467" w:rsidRPr="00BD6214">
        <w:rPr>
          <w:rFonts w:eastAsia="Cambria"/>
          <w:lang w:val="ru-RU"/>
        </w:rPr>
        <w:t xml:space="preserve"> </w:t>
      </w:r>
      <w:bookmarkEnd w:id="16"/>
    </w:p>
    <w:p w:rsidR="00166DDB" w:rsidRPr="00A011FF" w:rsidRDefault="0069304A" w:rsidP="00B14397">
      <w:pPr>
        <w:pStyle w:val="Paranumbered"/>
        <w:rPr>
          <w:lang w:val="ru-RU"/>
        </w:rPr>
      </w:pPr>
      <w:r w:rsidRPr="00A011FF">
        <w:rPr>
          <w:lang w:val="ru-RU"/>
        </w:rPr>
        <w:t xml:space="preserve">Как показал опыт развитых стран по соблюдению законодательства в области окружающей среды </w:t>
      </w:r>
      <w:r w:rsidR="00586E1B" w:rsidRPr="00A011FF">
        <w:rPr>
          <w:lang w:val="ru-RU"/>
        </w:rPr>
        <w:t>(</w:t>
      </w:r>
      <w:r w:rsidRPr="00A011FF">
        <w:rPr>
          <w:lang w:val="ru-RU"/>
        </w:rPr>
        <w:t>например,</w:t>
      </w:r>
      <w:r w:rsidR="00586E1B" w:rsidRPr="00A011FF">
        <w:rPr>
          <w:lang w:val="ru-RU"/>
        </w:rPr>
        <w:t xml:space="preserve"> </w:t>
      </w:r>
      <w:r w:rsidR="009E3C79" w:rsidRPr="00A011FF">
        <w:rPr>
          <w:lang w:val="ru-RU"/>
        </w:rPr>
        <w:t>программа «</w:t>
      </w:r>
      <w:r w:rsidR="009E3C79">
        <w:t>W</w:t>
      </w:r>
      <w:r w:rsidR="00586E1B" w:rsidRPr="000568C3">
        <w:t>etland</w:t>
      </w:r>
      <w:r w:rsidR="00586E1B" w:rsidRPr="00A011FF">
        <w:rPr>
          <w:lang w:val="ru-RU"/>
        </w:rPr>
        <w:t xml:space="preserve"> </w:t>
      </w:r>
      <w:r w:rsidR="009E3C79">
        <w:t>B</w:t>
      </w:r>
      <w:r w:rsidR="00586E1B" w:rsidRPr="000568C3">
        <w:t>anking</w:t>
      </w:r>
      <w:r w:rsidR="009E3C79" w:rsidRPr="00A011FF">
        <w:rPr>
          <w:lang w:val="ru-RU"/>
        </w:rPr>
        <w:t>»</w:t>
      </w:r>
      <w:r w:rsidR="00586E1B" w:rsidRPr="00A011FF">
        <w:rPr>
          <w:lang w:val="ru-RU"/>
        </w:rPr>
        <w:t xml:space="preserve"> </w:t>
      </w:r>
      <w:r w:rsidRPr="00A011FF">
        <w:rPr>
          <w:lang w:val="ru-RU"/>
        </w:rPr>
        <w:t>в Соединенных Штатах и агроэкологические схемы в Европейском Союзе</w:t>
      </w:r>
      <w:r w:rsidR="00586E1B" w:rsidRPr="00A011FF">
        <w:rPr>
          <w:lang w:val="ru-RU"/>
        </w:rPr>
        <w:t xml:space="preserve">), </w:t>
      </w:r>
      <w:r w:rsidR="008469B8" w:rsidRPr="00A011FF">
        <w:rPr>
          <w:lang w:val="ru-RU"/>
        </w:rPr>
        <w:t>до тех пор</w:t>
      </w:r>
      <w:r w:rsidR="00EF2AA8" w:rsidRPr="00A011FF">
        <w:rPr>
          <w:lang w:val="ru-RU"/>
        </w:rPr>
        <w:t>,</w:t>
      </w:r>
      <w:r w:rsidR="008469B8" w:rsidRPr="00A011FF">
        <w:rPr>
          <w:lang w:val="ru-RU"/>
        </w:rPr>
        <w:t xml:space="preserve"> пока требования с учетом ценностей и функций природных ресурсов в территориальном планировании и финансовых потоках не будут политически и законодательно закреплены</w:t>
      </w:r>
      <w:r w:rsidR="003901E8" w:rsidRPr="00A011FF">
        <w:rPr>
          <w:lang w:val="ru-RU"/>
        </w:rPr>
        <w:t>,</w:t>
      </w:r>
      <w:r w:rsidR="00586E1B" w:rsidRPr="00A011FF">
        <w:rPr>
          <w:lang w:val="ru-RU"/>
        </w:rPr>
        <w:t xml:space="preserve"> </w:t>
      </w:r>
      <w:r w:rsidR="008469B8" w:rsidRPr="00A011FF">
        <w:rPr>
          <w:lang w:val="ru-RU"/>
        </w:rPr>
        <w:t>и землепользователи не будут обязаны их выполнять</w:t>
      </w:r>
      <w:r w:rsidR="00586E1B" w:rsidRPr="00A011FF">
        <w:rPr>
          <w:lang w:val="ru-RU"/>
        </w:rPr>
        <w:t xml:space="preserve">, </w:t>
      </w:r>
      <w:r w:rsidR="008469B8" w:rsidRPr="00A011FF">
        <w:rPr>
          <w:lang w:val="ru-RU"/>
        </w:rPr>
        <w:t>изменений в базовой ситуации, касающейся  интегрированного землепользования, не произойдет</w:t>
      </w:r>
      <w:r w:rsidR="00586E1B" w:rsidRPr="00A011FF">
        <w:rPr>
          <w:lang w:val="ru-RU"/>
        </w:rPr>
        <w:t xml:space="preserve">. </w:t>
      </w:r>
      <w:r w:rsidR="007D22B9" w:rsidRPr="00A011FF">
        <w:rPr>
          <w:lang w:val="ru-RU"/>
        </w:rPr>
        <w:t>Для перехода к использованию и управлению земельными ресурсами без ущерба для окружающей среды, необходим ряд изменений в текущей политике и законодательных рамках землепользования</w:t>
      </w:r>
      <w:r w:rsidR="00586E1B" w:rsidRPr="00A011FF">
        <w:rPr>
          <w:lang w:val="ru-RU"/>
        </w:rPr>
        <w:t xml:space="preserve">. </w:t>
      </w:r>
    </w:p>
    <w:p w:rsidR="00CD6B75" w:rsidRPr="00A011FF" w:rsidRDefault="007D22B9" w:rsidP="00B14397">
      <w:pPr>
        <w:pStyle w:val="Paranumbered"/>
        <w:rPr>
          <w:lang w:val="ru-RU"/>
        </w:rPr>
      </w:pPr>
      <w:r w:rsidRPr="00A011FF">
        <w:rPr>
          <w:lang w:val="ru-RU"/>
        </w:rPr>
        <w:t>Земельный кодекс</w:t>
      </w:r>
      <w:r w:rsidR="00CD6B75" w:rsidRPr="00A011FF">
        <w:rPr>
          <w:lang w:val="ru-RU"/>
        </w:rPr>
        <w:t xml:space="preserve"> 2003</w:t>
      </w:r>
      <w:r w:rsidRPr="00A011FF">
        <w:rPr>
          <w:lang w:val="ru-RU"/>
        </w:rPr>
        <w:t xml:space="preserve"> г. стал большим шагом на пути устойчивого использования и </w:t>
      </w:r>
      <w:r w:rsidR="00F64DBD" w:rsidRPr="00A011FF">
        <w:rPr>
          <w:lang w:val="ru-RU"/>
        </w:rPr>
        <w:t>управления земельными ресурсами</w:t>
      </w:r>
      <w:r w:rsidR="00CD6B75" w:rsidRPr="00A011FF">
        <w:rPr>
          <w:lang w:val="ru-RU"/>
        </w:rPr>
        <w:t xml:space="preserve">. </w:t>
      </w:r>
      <w:r w:rsidR="00F64DBD" w:rsidRPr="00A011FF">
        <w:rPr>
          <w:lang w:val="ru-RU"/>
        </w:rPr>
        <w:t>Однако при этом не была создана хорошая система регулирования пастбищных земель</w:t>
      </w:r>
      <w:r w:rsidR="00E96DFB" w:rsidRPr="000568C3">
        <w:rPr>
          <w:rStyle w:val="ae"/>
        </w:rPr>
        <w:footnoteReference w:id="31"/>
      </w:r>
      <w:r w:rsidR="00CD6B75" w:rsidRPr="00A011FF">
        <w:rPr>
          <w:lang w:val="ru-RU"/>
        </w:rPr>
        <w:t xml:space="preserve">, </w:t>
      </w:r>
      <w:r w:rsidR="00F64DBD" w:rsidRPr="00A011FF">
        <w:rPr>
          <w:lang w:val="ru-RU"/>
        </w:rPr>
        <w:t>которые занимают около</w:t>
      </w:r>
      <w:r w:rsidR="00CD6B75" w:rsidRPr="00A011FF">
        <w:rPr>
          <w:lang w:val="ru-RU"/>
        </w:rPr>
        <w:t xml:space="preserve"> 70% </w:t>
      </w:r>
      <w:r w:rsidR="00F64DBD" w:rsidRPr="00A011FF">
        <w:rPr>
          <w:lang w:val="ru-RU"/>
        </w:rPr>
        <w:t>территории страны</w:t>
      </w:r>
      <w:r w:rsidR="00CD6B75" w:rsidRPr="00A011FF">
        <w:rPr>
          <w:lang w:val="ru-RU"/>
        </w:rPr>
        <w:t xml:space="preserve">. </w:t>
      </w:r>
      <w:r w:rsidR="00F64DBD" w:rsidRPr="00A011FF">
        <w:rPr>
          <w:lang w:val="ru-RU"/>
        </w:rPr>
        <w:t>В рамках этого Кодекса</w:t>
      </w:r>
      <w:r w:rsidR="00EE63EB" w:rsidRPr="00A011FF">
        <w:rPr>
          <w:lang w:val="ru-RU"/>
        </w:rPr>
        <w:t xml:space="preserve"> </w:t>
      </w:r>
      <w:r w:rsidR="00CD6B75" w:rsidRPr="00A011FF">
        <w:rPr>
          <w:lang w:val="ru-RU"/>
        </w:rPr>
        <w:t>(</w:t>
      </w:r>
      <w:r w:rsidR="00CD6B75" w:rsidRPr="000568C3">
        <w:t>i</w:t>
      </w:r>
      <w:r w:rsidR="00CD6B75" w:rsidRPr="00A011FF">
        <w:rPr>
          <w:lang w:val="ru-RU"/>
        </w:rPr>
        <w:t xml:space="preserve">) </w:t>
      </w:r>
      <w:r w:rsidR="00EE63EB" w:rsidRPr="00A011FF">
        <w:rPr>
          <w:lang w:val="ru-RU"/>
        </w:rPr>
        <w:t>не был  определен конкретный государственный орган, который осуществляет надзор и мониторинг над использованием ресурсов</w:t>
      </w:r>
      <w:r w:rsidR="00CD6B75" w:rsidRPr="00A011FF">
        <w:rPr>
          <w:lang w:val="ru-RU"/>
        </w:rPr>
        <w:t>, (</w:t>
      </w:r>
      <w:r w:rsidR="00CD6B75" w:rsidRPr="000568C3">
        <w:t>ii</w:t>
      </w:r>
      <w:r w:rsidR="00CD6B75" w:rsidRPr="00A011FF">
        <w:rPr>
          <w:lang w:val="ru-RU"/>
        </w:rPr>
        <w:t xml:space="preserve">) </w:t>
      </w:r>
      <w:r w:rsidR="00EE63EB" w:rsidRPr="00A011FF">
        <w:rPr>
          <w:lang w:val="ru-RU"/>
        </w:rPr>
        <w:t>не были определены модели собственности на пастбищные земли, которые должны функционировать</w:t>
      </w:r>
      <w:r w:rsidR="00CD6B75" w:rsidRPr="00A011FF">
        <w:rPr>
          <w:lang w:val="ru-RU"/>
        </w:rPr>
        <w:t>, (</w:t>
      </w:r>
      <w:r w:rsidR="00CD6B75" w:rsidRPr="000568C3">
        <w:t>iii</w:t>
      </w:r>
      <w:r w:rsidR="00CD6B75" w:rsidRPr="00A011FF">
        <w:rPr>
          <w:lang w:val="ru-RU"/>
        </w:rPr>
        <w:t xml:space="preserve">) </w:t>
      </w:r>
      <w:r w:rsidR="00EE63EB" w:rsidRPr="00A011FF">
        <w:rPr>
          <w:lang w:val="ru-RU"/>
        </w:rPr>
        <w:t xml:space="preserve">не были обозначены права собственников и пользователей пастбищных земель </w:t>
      </w:r>
      <w:r w:rsidR="00CD6B75" w:rsidRPr="00A011FF">
        <w:rPr>
          <w:lang w:val="ru-RU"/>
        </w:rPr>
        <w:t>(</w:t>
      </w:r>
      <w:r w:rsidR="00CD6B75" w:rsidRPr="000568C3">
        <w:t>iv</w:t>
      </w:r>
      <w:r w:rsidR="00CD6B75" w:rsidRPr="00A011FF">
        <w:rPr>
          <w:lang w:val="ru-RU"/>
        </w:rPr>
        <w:t xml:space="preserve">) </w:t>
      </w:r>
      <w:r w:rsidR="00AC0830" w:rsidRPr="00A011FF">
        <w:rPr>
          <w:lang w:val="ru-RU"/>
        </w:rPr>
        <w:t xml:space="preserve">не была сформулирована степень </w:t>
      </w:r>
      <w:r w:rsidR="00AC0830" w:rsidRPr="00A011FF">
        <w:rPr>
          <w:lang w:val="ru-RU"/>
        </w:rPr>
        <w:lastRenderedPageBreak/>
        <w:t>применения этих прав</w:t>
      </w:r>
      <w:r w:rsidR="00CD6B75" w:rsidRPr="00A011FF">
        <w:rPr>
          <w:lang w:val="ru-RU"/>
        </w:rPr>
        <w:t>.</w:t>
      </w:r>
      <w:r w:rsidR="00CD6B75" w:rsidRPr="000568C3">
        <w:rPr>
          <w:rStyle w:val="ae"/>
        </w:rPr>
        <w:footnoteReference w:id="32"/>
      </w:r>
      <w:r w:rsidR="00CD6B75" w:rsidRPr="00A011FF">
        <w:rPr>
          <w:lang w:val="ru-RU"/>
        </w:rPr>
        <w:t xml:space="preserve"> </w:t>
      </w:r>
      <w:r w:rsidR="00116B54" w:rsidRPr="00A011FF">
        <w:rPr>
          <w:lang w:val="ru-RU"/>
        </w:rPr>
        <w:t>Также некоторые руководящие правила для пастбищных земель остались еще с советских  времен</w:t>
      </w:r>
      <w:r w:rsidR="00CD6B75" w:rsidRPr="000568C3">
        <w:rPr>
          <w:vertAlign w:val="superscript"/>
        </w:rPr>
        <w:footnoteReference w:id="33"/>
      </w:r>
      <w:r w:rsidR="00116B54" w:rsidRPr="00A011FF">
        <w:rPr>
          <w:lang w:val="ru-RU"/>
        </w:rPr>
        <w:t xml:space="preserve">, которые не предоставляют достаточно стимулов землепользователям для выпаса стада на </w:t>
      </w:r>
      <w:r w:rsidR="00A504BC" w:rsidRPr="00A011FF">
        <w:rPr>
          <w:lang w:val="ru-RU"/>
        </w:rPr>
        <w:t>отгонных</w:t>
      </w:r>
      <w:r w:rsidR="00116B54" w:rsidRPr="00A011FF">
        <w:rPr>
          <w:lang w:val="ru-RU"/>
        </w:rPr>
        <w:t xml:space="preserve"> пастбищах</w:t>
      </w:r>
      <w:r w:rsidR="00CD6B75" w:rsidRPr="00A011FF">
        <w:rPr>
          <w:lang w:val="ru-RU"/>
        </w:rPr>
        <w:t xml:space="preserve">. </w:t>
      </w:r>
      <w:r w:rsidR="00116B54" w:rsidRPr="00A011FF">
        <w:rPr>
          <w:lang w:val="ru-RU"/>
        </w:rPr>
        <w:t>Более того</w:t>
      </w:r>
      <w:r w:rsidR="00CD6B75" w:rsidRPr="00A011FF">
        <w:rPr>
          <w:lang w:val="ru-RU"/>
        </w:rPr>
        <w:t xml:space="preserve">, </w:t>
      </w:r>
      <w:r w:rsidR="00116B54" w:rsidRPr="00A011FF">
        <w:rPr>
          <w:lang w:val="ru-RU"/>
        </w:rPr>
        <w:t xml:space="preserve">существующая система выдачи разрешений на использование пастбищ  требует ежегодного обновления разрешений </w:t>
      </w:r>
      <w:r w:rsidR="00954310" w:rsidRPr="00A011FF">
        <w:rPr>
          <w:lang w:val="ru-RU"/>
        </w:rPr>
        <w:t>(</w:t>
      </w:r>
      <w:r w:rsidR="00116B54" w:rsidRPr="00A011FF">
        <w:rPr>
          <w:lang w:val="ru-RU"/>
        </w:rPr>
        <w:t xml:space="preserve">даже если технически </w:t>
      </w:r>
      <w:r w:rsidR="00CD6B75" w:rsidRPr="00A011FF">
        <w:rPr>
          <w:lang w:val="ru-RU"/>
        </w:rPr>
        <w:t xml:space="preserve"> </w:t>
      </w:r>
      <w:r w:rsidR="00116B54" w:rsidRPr="00A011FF">
        <w:rPr>
          <w:lang w:val="ru-RU"/>
        </w:rPr>
        <w:t xml:space="preserve">пастух получил такое право на </w:t>
      </w:r>
      <w:r w:rsidR="00CD6B75" w:rsidRPr="00A011FF">
        <w:rPr>
          <w:lang w:val="ru-RU"/>
        </w:rPr>
        <w:t xml:space="preserve">10-20 </w:t>
      </w:r>
      <w:r w:rsidR="00116B54" w:rsidRPr="00A011FF">
        <w:rPr>
          <w:lang w:val="ru-RU"/>
        </w:rPr>
        <w:t>лет</w:t>
      </w:r>
      <w:r w:rsidR="00954310" w:rsidRPr="00A011FF">
        <w:rPr>
          <w:lang w:val="ru-RU"/>
        </w:rPr>
        <w:t xml:space="preserve">), </w:t>
      </w:r>
      <w:r w:rsidR="00116B54" w:rsidRPr="00A011FF">
        <w:rPr>
          <w:lang w:val="ru-RU"/>
        </w:rPr>
        <w:t>это обновление не гарантировано</w:t>
      </w:r>
      <w:r w:rsidR="00EF2AA8" w:rsidRPr="00A011FF">
        <w:rPr>
          <w:lang w:val="ru-RU"/>
        </w:rPr>
        <w:t>. Т</w:t>
      </w:r>
      <w:r w:rsidR="00116B54" w:rsidRPr="00A011FF">
        <w:rPr>
          <w:lang w:val="ru-RU"/>
        </w:rPr>
        <w:t xml:space="preserve">аким образом, у </w:t>
      </w:r>
      <w:r w:rsidR="00EF2AA8" w:rsidRPr="00A011FF">
        <w:rPr>
          <w:lang w:val="ru-RU"/>
        </w:rPr>
        <w:t>чабана</w:t>
      </w:r>
      <w:r w:rsidR="00116B54" w:rsidRPr="00A011FF">
        <w:rPr>
          <w:lang w:val="ru-RU"/>
        </w:rPr>
        <w:t xml:space="preserve"> не</w:t>
      </w:r>
      <w:r w:rsidR="00EF2AA8" w:rsidRPr="00A011FF">
        <w:rPr>
          <w:lang w:val="ru-RU"/>
        </w:rPr>
        <w:t>т</w:t>
      </w:r>
      <w:r w:rsidR="00116B54" w:rsidRPr="00A011FF">
        <w:rPr>
          <w:lang w:val="ru-RU"/>
        </w:rPr>
        <w:t xml:space="preserve"> надежных прав на собственность</w:t>
      </w:r>
      <w:r w:rsidR="00954310" w:rsidRPr="00A011FF">
        <w:rPr>
          <w:lang w:val="ru-RU"/>
        </w:rPr>
        <w:t xml:space="preserve">. </w:t>
      </w:r>
      <w:r w:rsidR="00116B54" w:rsidRPr="00A011FF">
        <w:rPr>
          <w:lang w:val="ru-RU"/>
        </w:rPr>
        <w:t xml:space="preserve">Это приводит к негативным стимулам для </w:t>
      </w:r>
      <w:r w:rsidR="00EF2AA8" w:rsidRPr="00A011FF">
        <w:rPr>
          <w:lang w:val="ru-RU"/>
        </w:rPr>
        <w:t>чабанов</w:t>
      </w:r>
      <w:r w:rsidR="00116B54" w:rsidRPr="00A011FF">
        <w:rPr>
          <w:lang w:val="ru-RU"/>
        </w:rPr>
        <w:t>, когда они пытаются извлечь максимальные краткосрочные выгоды, что приводит к перевыпасу</w:t>
      </w:r>
      <w:r w:rsidR="00CD6B75" w:rsidRPr="00A011FF">
        <w:rPr>
          <w:lang w:val="ru-RU"/>
        </w:rPr>
        <w:t xml:space="preserve">. </w:t>
      </w:r>
      <w:r w:rsidR="00116B54" w:rsidRPr="00A011FF">
        <w:rPr>
          <w:lang w:val="ru-RU"/>
        </w:rPr>
        <w:t>Квоты на выпас устанавливаются в соответствии с</w:t>
      </w:r>
      <w:r w:rsidR="001270E6" w:rsidRPr="00A011FF">
        <w:rPr>
          <w:lang w:val="ru-RU"/>
        </w:rPr>
        <w:t>о специальными ре</w:t>
      </w:r>
      <w:r w:rsidR="005B0D9F" w:rsidRPr="00A011FF">
        <w:rPr>
          <w:lang w:val="ru-RU"/>
        </w:rPr>
        <w:t>шениями Правительства Казахстан, но механизм наказания местных официальных лиц за несоблюдение этих норм отсутствует</w:t>
      </w:r>
      <w:r w:rsidR="00CD6B75" w:rsidRPr="00A011FF">
        <w:rPr>
          <w:lang w:val="ru-RU"/>
        </w:rPr>
        <w:t xml:space="preserve">. </w:t>
      </w:r>
      <w:r w:rsidR="005B0D9F" w:rsidRPr="00A011FF">
        <w:rPr>
          <w:lang w:val="ru-RU"/>
        </w:rPr>
        <w:t xml:space="preserve">Требования к проведению мониторинга и наказанию за несоблюдение должны быть четко определены в законодательстве. </w:t>
      </w:r>
      <w:r w:rsidR="006E7A30" w:rsidRPr="00A011FF">
        <w:rPr>
          <w:lang w:val="ru-RU"/>
        </w:rPr>
        <w:t xml:space="preserve">В Земельном кодексе упоминается о наказании за </w:t>
      </w:r>
      <w:r w:rsidR="005B0D9F" w:rsidRPr="00A011FF">
        <w:rPr>
          <w:lang w:val="ru-RU"/>
        </w:rPr>
        <w:t xml:space="preserve"> </w:t>
      </w:r>
      <w:r w:rsidR="00954310" w:rsidRPr="00A011FF">
        <w:rPr>
          <w:lang w:val="ru-RU"/>
        </w:rPr>
        <w:t>‘</w:t>
      </w:r>
      <w:r w:rsidR="006E7A30" w:rsidRPr="00A011FF">
        <w:rPr>
          <w:lang w:val="ru-RU"/>
        </w:rPr>
        <w:t>нерациональное использование земель</w:t>
      </w:r>
      <w:r w:rsidR="00954310" w:rsidRPr="00A011FF">
        <w:rPr>
          <w:lang w:val="ru-RU"/>
        </w:rPr>
        <w:t>’</w:t>
      </w:r>
      <w:r w:rsidR="006E7A30" w:rsidRPr="00A011FF">
        <w:rPr>
          <w:lang w:val="ru-RU"/>
        </w:rPr>
        <w:t xml:space="preserve"> в виде изъятия земель и лишения прав на землепользование</w:t>
      </w:r>
      <w:r w:rsidR="00954310" w:rsidRPr="00A011FF">
        <w:rPr>
          <w:lang w:val="ru-RU"/>
        </w:rPr>
        <w:t xml:space="preserve">. </w:t>
      </w:r>
      <w:r w:rsidR="006E7A30" w:rsidRPr="00A011FF">
        <w:rPr>
          <w:lang w:val="ru-RU"/>
        </w:rPr>
        <w:t>На практике это положение применяется  при производстве урожайных культур, риса и овощей, но не при использовании пастбищ</w:t>
      </w:r>
      <w:r w:rsidR="00954310" w:rsidRPr="00A011FF">
        <w:rPr>
          <w:lang w:val="ru-RU"/>
        </w:rPr>
        <w:t xml:space="preserve">. </w:t>
      </w:r>
      <w:r w:rsidR="006E7A30" w:rsidRPr="00A011FF">
        <w:rPr>
          <w:lang w:val="ru-RU"/>
        </w:rPr>
        <w:t xml:space="preserve"> В основном оно касается землепользователей, а не официальных лиц</w:t>
      </w:r>
      <w:r w:rsidR="00954310" w:rsidRPr="00A011FF">
        <w:rPr>
          <w:lang w:val="ru-RU"/>
        </w:rPr>
        <w:t xml:space="preserve">. </w:t>
      </w:r>
      <w:r w:rsidR="006E7A30" w:rsidRPr="00A011FF">
        <w:rPr>
          <w:lang w:val="ru-RU"/>
        </w:rPr>
        <w:t>В то же время, число разрешений на выпас не превышает установленную норму, а на практике число пасущихся животных на этих землях далеко превышает разрешенное их количество</w:t>
      </w:r>
      <w:r w:rsidR="00CD6B75" w:rsidRPr="00A011FF">
        <w:rPr>
          <w:lang w:val="ru-RU"/>
        </w:rPr>
        <w:t xml:space="preserve">. </w:t>
      </w:r>
    </w:p>
    <w:p w:rsidR="00AE7FED" w:rsidRPr="00A011FF" w:rsidRDefault="00EB5462" w:rsidP="00B14397">
      <w:pPr>
        <w:pStyle w:val="Paranumbered"/>
        <w:rPr>
          <w:lang w:val="ru-RU"/>
        </w:rPr>
      </w:pPr>
      <w:r w:rsidRPr="00A011FF">
        <w:rPr>
          <w:lang w:val="ru-RU"/>
        </w:rPr>
        <w:t xml:space="preserve">В рамках действующего законодательства вопрос собственности на пастбищные земли и сенокосные угодья вокруг населенных </w:t>
      </w:r>
      <w:r w:rsidR="00964755" w:rsidRPr="00A011FF">
        <w:rPr>
          <w:lang w:val="ru-RU"/>
        </w:rPr>
        <w:t>пунктов</w:t>
      </w:r>
      <w:r w:rsidRPr="00A011FF">
        <w:rPr>
          <w:lang w:val="ru-RU"/>
        </w:rPr>
        <w:t xml:space="preserve"> не</w:t>
      </w:r>
      <w:r w:rsidR="00964755" w:rsidRPr="00A011FF">
        <w:rPr>
          <w:lang w:val="ru-RU"/>
        </w:rPr>
        <w:t xml:space="preserve"> </w:t>
      </w:r>
      <w:r w:rsidRPr="00A011FF">
        <w:rPr>
          <w:lang w:val="ru-RU"/>
        </w:rPr>
        <w:t xml:space="preserve">решен </w:t>
      </w:r>
      <w:r w:rsidR="00964755" w:rsidRPr="00A011FF">
        <w:rPr>
          <w:lang w:val="ru-RU"/>
        </w:rPr>
        <w:t>определенно и однозначно</w:t>
      </w:r>
      <w:r w:rsidR="00AE7FED" w:rsidRPr="00A011FF">
        <w:rPr>
          <w:lang w:val="ru-RU"/>
        </w:rPr>
        <w:t xml:space="preserve">. </w:t>
      </w:r>
      <w:r w:rsidR="00964755" w:rsidRPr="00A011FF">
        <w:rPr>
          <w:lang w:val="ru-RU"/>
        </w:rPr>
        <w:t>Согласно пункту</w:t>
      </w:r>
      <w:r w:rsidR="00AE7FED" w:rsidRPr="00A011FF">
        <w:rPr>
          <w:lang w:val="ru-RU"/>
        </w:rPr>
        <w:t xml:space="preserve"> 1 </w:t>
      </w:r>
      <w:r w:rsidR="00964755" w:rsidRPr="00A011FF">
        <w:rPr>
          <w:lang w:val="ru-RU"/>
        </w:rPr>
        <w:t xml:space="preserve">Статьи </w:t>
      </w:r>
      <w:r w:rsidR="000A7045" w:rsidRPr="00A011FF">
        <w:rPr>
          <w:lang w:val="ru-RU"/>
        </w:rPr>
        <w:t xml:space="preserve"> 26 </w:t>
      </w:r>
      <w:r w:rsidR="00964755" w:rsidRPr="00A011FF">
        <w:rPr>
          <w:lang w:val="ru-RU"/>
        </w:rPr>
        <w:t>земельного кодекса</w:t>
      </w:r>
      <w:r w:rsidR="000A7045" w:rsidRPr="00A011FF">
        <w:rPr>
          <w:lang w:val="ru-RU"/>
        </w:rPr>
        <w:t xml:space="preserve">, </w:t>
      </w:r>
      <w:r w:rsidR="00964755" w:rsidRPr="00A011FF">
        <w:rPr>
          <w:lang w:val="ru-RU"/>
        </w:rPr>
        <w:t>пастбищные земли и сенокосные угодья вокруг населенных пунктов и населенных территорий, наряду с другими категориями земель,  не могут быть переданы в частную собственность</w:t>
      </w:r>
      <w:r w:rsidR="00AE7FED" w:rsidRPr="00A011FF">
        <w:rPr>
          <w:lang w:val="ru-RU"/>
        </w:rPr>
        <w:t xml:space="preserve">. </w:t>
      </w:r>
      <w:r w:rsidR="00964755" w:rsidRPr="00A011FF">
        <w:rPr>
          <w:lang w:val="ru-RU"/>
        </w:rPr>
        <w:t>В то же время</w:t>
      </w:r>
      <w:r w:rsidR="00891C18" w:rsidRPr="00A011FF">
        <w:rPr>
          <w:lang w:val="ru-RU"/>
        </w:rPr>
        <w:t xml:space="preserve">, </w:t>
      </w:r>
      <w:r w:rsidR="00964755" w:rsidRPr="00A011FF">
        <w:rPr>
          <w:lang w:val="ru-RU"/>
        </w:rPr>
        <w:t xml:space="preserve">эти земли не входят в список земельных участков, не подлежащих приватизации в соответствии с пунктом </w:t>
      </w:r>
      <w:r w:rsidR="00AE7FED" w:rsidRPr="00A011FF">
        <w:rPr>
          <w:lang w:val="ru-RU"/>
        </w:rPr>
        <w:t xml:space="preserve">2 </w:t>
      </w:r>
      <w:r w:rsidR="00964755" w:rsidRPr="00A011FF">
        <w:rPr>
          <w:lang w:val="ru-RU"/>
        </w:rPr>
        <w:t>Статьи</w:t>
      </w:r>
      <w:r w:rsidR="00AE7FED" w:rsidRPr="00A011FF">
        <w:rPr>
          <w:lang w:val="ru-RU"/>
        </w:rPr>
        <w:t xml:space="preserve"> </w:t>
      </w:r>
      <w:r w:rsidR="00964755" w:rsidRPr="00A011FF">
        <w:rPr>
          <w:lang w:val="ru-RU"/>
        </w:rPr>
        <w:t xml:space="preserve"> </w:t>
      </w:r>
      <w:r w:rsidR="00AE7FED" w:rsidRPr="00A011FF">
        <w:rPr>
          <w:lang w:val="ru-RU"/>
        </w:rPr>
        <w:t xml:space="preserve">26 </w:t>
      </w:r>
      <w:r w:rsidR="00964755" w:rsidRPr="00A011FF">
        <w:rPr>
          <w:lang w:val="ru-RU"/>
        </w:rPr>
        <w:t>Земельного кодекса</w:t>
      </w:r>
      <w:r w:rsidR="00AE7FED" w:rsidRPr="00A011FF">
        <w:rPr>
          <w:lang w:val="ru-RU"/>
        </w:rPr>
        <w:t>.</w:t>
      </w:r>
      <w:r w:rsidR="00D31F9B" w:rsidRPr="00A011FF">
        <w:rPr>
          <w:lang w:val="ru-RU"/>
        </w:rPr>
        <w:t xml:space="preserve"> </w:t>
      </w:r>
      <w:r w:rsidR="00964755" w:rsidRPr="00A011FF">
        <w:rPr>
          <w:lang w:val="ru-RU"/>
        </w:rPr>
        <w:t>Таким образом</w:t>
      </w:r>
      <w:r w:rsidR="00D31F9B" w:rsidRPr="00A011FF">
        <w:rPr>
          <w:lang w:val="ru-RU"/>
        </w:rPr>
        <w:t xml:space="preserve">, </w:t>
      </w:r>
      <w:r w:rsidR="00D6179E" w:rsidRPr="00A011FF">
        <w:rPr>
          <w:lang w:val="ru-RU"/>
        </w:rPr>
        <w:t>в действительности</w:t>
      </w:r>
      <w:r w:rsidR="00D31F9B" w:rsidRPr="00A011FF">
        <w:rPr>
          <w:lang w:val="ru-RU"/>
        </w:rPr>
        <w:t xml:space="preserve">, </w:t>
      </w:r>
      <w:r w:rsidR="00D6179E" w:rsidRPr="00A011FF">
        <w:rPr>
          <w:lang w:val="ru-RU"/>
        </w:rPr>
        <w:t>даже находясь в государственной собственности, пастбища и сенокосные угодья могут быть переданы в частную собственность на основании решения местных акиматов, принятие решений которых может быть субъективным</w:t>
      </w:r>
      <w:r w:rsidR="00D31F9B" w:rsidRPr="00A011FF">
        <w:rPr>
          <w:lang w:val="ru-RU"/>
        </w:rPr>
        <w:t>.</w:t>
      </w:r>
    </w:p>
    <w:p w:rsidR="00CC7208" w:rsidRPr="00A011FF" w:rsidRDefault="00D6179E" w:rsidP="00B14397">
      <w:pPr>
        <w:pStyle w:val="Paranumbered"/>
        <w:rPr>
          <w:lang w:val="ru-RU"/>
        </w:rPr>
      </w:pPr>
      <w:r w:rsidRPr="00A011FF">
        <w:rPr>
          <w:lang w:val="ru-RU"/>
        </w:rPr>
        <w:t>В настоящее время, устойчивое управление земельными ресурсами (УУЗР) не определено в национальном законодательстве. Вместо этого, широко используется понятие рационального использования земельных ресурсов.</w:t>
      </w:r>
      <w:r w:rsidR="00CC7208" w:rsidRPr="00A011FF">
        <w:rPr>
          <w:lang w:val="ru-RU"/>
        </w:rPr>
        <w:t xml:space="preserve"> </w:t>
      </w:r>
      <w:r w:rsidRPr="00A011FF">
        <w:rPr>
          <w:lang w:val="ru-RU"/>
        </w:rPr>
        <w:t>Как описано выше</w:t>
      </w:r>
      <w:r w:rsidR="00891C18" w:rsidRPr="00A011FF">
        <w:rPr>
          <w:lang w:val="ru-RU"/>
        </w:rPr>
        <w:t xml:space="preserve">, </w:t>
      </w:r>
      <w:r w:rsidRPr="00A011FF">
        <w:rPr>
          <w:lang w:val="ru-RU"/>
        </w:rPr>
        <w:t xml:space="preserve">несоблюдение этого принципа рационального использования </w:t>
      </w:r>
      <w:r w:rsidR="00891C18" w:rsidRPr="00A011FF">
        <w:rPr>
          <w:lang w:val="ru-RU"/>
        </w:rPr>
        <w:t xml:space="preserve"> </w:t>
      </w:r>
      <w:r w:rsidRPr="00A011FF">
        <w:rPr>
          <w:lang w:val="ru-RU"/>
        </w:rPr>
        <w:t>может привести к изъятию земель. Несмотря на важность соблюдения принципа рационального использования землевладельцами и землепользователями, согласно  требованию Земельного кодекса, в подзаконных актах, регулирующих вопросы землепользования, определение рационального использования и его критериев отсутствует.  Только в Правилах рационального использования земель, утвержденных Правительством, приводится определение рационального использования земель</w:t>
      </w:r>
      <w:r w:rsidR="000A7045" w:rsidRPr="00A011FF">
        <w:rPr>
          <w:lang w:val="ru-RU"/>
        </w:rPr>
        <w:t>,</w:t>
      </w:r>
      <w:r w:rsidR="00FA62EF" w:rsidRPr="00A011FF">
        <w:rPr>
          <w:lang w:val="ru-RU"/>
        </w:rPr>
        <w:t xml:space="preserve"> </w:t>
      </w:r>
      <w:r w:rsidRPr="00A011FF">
        <w:rPr>
          <w:lang w:val="ru-RU"/>
        </w:rPr>
        <w:t xml:space="preserve">но эти Правила основываются на техническом стандарте советского времени </w:t>
      </w:r>
      <w:r w:rsidR="000A7045" w:rsidRPr="00A011FF">
        <w:rPr>
          <w:lang w:val="ru-RU"/>
        </w:rPr>
        <w:t>(</w:t>
      </w:r>
      <w:r w:rsidR="007E2596" w:rsidRPr="00A011FF">
        <w:rPr>
          <w:lang w:val="ru-RU"/>
        </w:rPr>
        <w:t>ГОСТ</w:t>
      </w:r>
      <w:r w:rsidR="000A7045" w:rsidRPr="00A011FF">
        <w:rPr>
          <w:lang w:val="ru-RU"/>
        </w:rPr>
        <w:t xml:space="preserve"> 26640-85 </w:t>
      </w:r>
      <w:r w:rsidR="007E2596" w:rsidRPr="00A011FF">
        <w:rPr>
          <w:lang w:val="ru-RU"/>
        </w:rPr>
        <w:t>«Земли</w:t>
      </w:r>
      <w:r w:rsidR="000A7045" w:rsidRPr="00A011FF">
        <w:rPr>
          <w:lang w:val="ru-RU"/>
        </w:rPr>
        <w:t>:</w:t>
      </w:r>
      <w:r w:rsidR="006B74B4" w:rsidRPr="00A011FF">
        <w:rPr>
          <w:lang w:val="ru-RU"/>
        </w:rPr>
        <w:t xml:space="preserve"> </w:t>
      </w:r>
      <w:r w:rsidR="007E2596" w:rsidRPr="00A011FF">
        <w:rPr>
          <w:lang w:val="ru-RU"/>
        </w:rPr>
        <w:t>термины и определения»</w:t>
      </w:r>
      <w:r w:rsidR="006B74B4" w:rsidRPr="00A011FF">
        <w:rPr>
          <w:lang w:val="ru-RU"/>
        </w:rPr>
        <w:t>)</w:t>
      </w:r>
      <w:r w:rsidR="007E2596" w:rsidRPr="00A011FF">
        <w:rPr>
          <w:lang w:val="ru-RU"/>
        </w:rPr>
        <w:t xml:space="preserve"> </w:t>
      </w:r>
      <w:r w:rsidR="006B74B4" w:rsidRPr="00A011FF">
        <w:rPr>
          <w:lang w:val="ru-RU"/>
        </w:rPr>
        <w:t xml:space="preserve"> </w:t>
      </w:r>
      <w:r w:rsidR="00FA62EF" w:rsidRPr="00A011FF">
        <w:rPr>
          <w:lang w:val="ru-RU"/>
        </w:rPr>
        <w:t>1985</w:t>
      </w:r>
      <w:r w:rsidR="007E2596" w:rsidRPr="00A011FF">
        <w:rPr>
          <w:lang w:val="ru-RU"/>
        </w:rPr>
        <w:t xml:space="preserve"> г</w:t>
      </w:r>
      <w:r w:rsidR="006B74B4" w:rsidRPr="00A011FF">
        <w:rPr>
          <w:lang w:val="ru-RU"/>
        </w:rPr>
        <w:t xml:space="preserve">. </w:t>
      </w:r>
      <w:r w:rsidR="007E2596" w:rsidRPr="00A011FF">
        <w:rPr>
          <w:lang w:val="ru-RU"/>
        </w:rPr>
        <w:t xml:space="preserve">В отличие от УУЗР, </w:t>
      </w:r>
      <w:r w:rsidR="00EF2AA8" w:rsidRPr="00A011FF">
        <w:rPr>
          <w:lang w:val="ru-RU"/>
        </w:rPr>
        <w:t xml:space="preserve">при применении принципа рационального использования </w:t>
      </w:r>
      <w:r w:rsidR="007E2596" w:rsidRPr="00A011FF">
        <w:rPr>
          <w:lang w:val="ru-RU"/>
        </w:rPr>
        <w:t>социальный и экосистемный подходы к планированию земельными ресурсами не учитываются. Это становится особенно важным, когда положения Земельного кодекса интерпретируются на областном и районном уровне, и издаются соответствующие приказы</w:t>
      </w:r>
      <w:r w:rsidR="00595BDF" w:rsidRPr="00A011FF">
        <w:rPr>
          <w:lang w:val="ru-RU"/>
        </w:rPr>
        <w:t xml:space="preserve">. </w:t>
      </w:r>
      <w:r w:rsidR="007E2596" w:rsidRPr="00A011FF">
        <w:rPr>
          <w:lang w:val="ru-RU"/>
        </w:rPr>
        <w:t>Без имеющегося руководства и определения, касающегося настоящего контекс</w:t>
      </w:r>
      <w:r w:rsidR="00E41567" w:rsidRPr="00A011FF">
        <w:rPr>
          <w:lang w:val="ru-RU"/>
        </w:rPr>
        <w:t>т</w:t>
      </w:r>
      <w:r w:rsidR="007E2596" w:rsidRPr="00A011FF">
        <w:rPr>
          <w:lang w:val="ru-RU"/>
        </w:rPr>
        <w:t xml:space="preserve">а, у областных и местных властей существует тенденция  сведения этого принципа к увеличению сельскохозяйственного производства путем интенсивного использования химических веществ </w:t>
      </w:r>
      <w:r w:rsidR="00595BDF" w:rsidRPr="00A011FF">
        <w:rPr>
          <w:lang w:val="ru-RU"/>
        </w:rPr>
        <w:t>(</w:t>
      </w:r>
      <w:r w:rsidR="007E2596" w:rsidRPr="00A011FF">
        <w:rPr>
          <w:lang w:val="ru-RU"/>
        </w:rPr>
        <w:t>удобрений и гербицидов</w:t>
      </w:r>
      <w:r w:rsidR="00595BDF" w:rsidRPr="00A011FF">
        <w:rPr>
          <w:lang w:val="ru-RU"/>
        </w:rPr>
        <w:t>).</w:t>
      </w:r>
    </w:p>
    <w:p w:rsidR="0039135C" w:rsidRPr="00A011FF" w:rsidRDefault="003D2A2A" w:rsidP="00B14397">
      <w:pPr>
        <w:pStyle w:val="Paranumbered"/>
        <w:rPr>
          <w:lang w:val="ru-RU"/>
        </w:rPr>
      </w:pPr>
      <w:r w:rsidRPr="005D745C">
        <w:rPr>
          <w:lang w:val="ru-RU"/>
        </w:rPr>
        <w:lastRenderedPageBreak/>
        <w:t>Также Правила рационального использования земель включают список действий, которые должны предпринять сельскохозяйственные производители, включая применение минеральных удобрений, и отказ от использования минеральных удобрений для улучшения плодородности почвы может означать нарушение.</w:t>
      </w:r>
      <w:r w:rsidRPr="00A011FF">
        <w:rPr>
          <w:lang w:val="ru-RU"/>
        </w:rPr>
        <w:t xml:space="preserve"> </w:t>
      </w:r>
      <w:r w:rsidRPr="005D745C">
        <w:rPr>
          <w:lang w:val="ru-RU"/>
        </w:rPr>
        <w:t xml:space="preserve">Несмотря на тот факт, что в государственных программах постоянно приводится ссылка на неприменение органических удобрений, как одной из основных причин потери плодородности почвы, правила субсидирования стоимости удобрений </w:t>
      </w:r>
      <w:r w:rsidR="00415519" w:rsidRPr="005D745C">
        <w:rPr>
          <w:lang w:val="ru-RU"/>
        </w:rPr>
        <w:t>(</w:t>
      </w:r>
      <w:r w:rsidRPr="005D745C">
        <w:rPr>
          <w:lang w:val="ru-RU"/>
        </w:rPr>
        <w:t>согласно Правилам о рациональном использовании земель</w:t>
      </w:r>
      <w:r w:rsidR="00415519" w:rsidRPr="005D745C">
        <w:rPr>
          <w:lang w:val="ru-RU"/>
        </w:rPr>
        <w:t xml:space="preserve">) </w:t>
      </w:r>
      <w:r w:rsidRPr="005D745C">
        <w:rPr>
          <w:lang w:val="ru-RU"/>
        </w:rPr>
        <w:t>направлены только на применение минеральных удобрений</w:t>
      </w:r>
      <w:r w:rsidR="00F60807" w:rsidRPr="005D745C">
        <w:rPr>
          <w:lang w:val="ru-RU"/>
        </w:rPr>
        <w:t>.</w:t>
      </w:r>
      <w:r w:rsidR="00F60807" w:rsidRPr="00A011FF">
        <w:rPr>
          <w:lang w:val="ru-RU"/>
        </w:rPr>
        <w:t xml:space="preserve"> </w:t>
      </w:r>
      <w:r w:rsidR="000F775B" w:rsidRPr="00A011FF">
        <w:rPr>
          <w:lang w:val="ru-RU"/>
        </w:rPr>
        <w:t>В отношении генерального плана МСХ  по рациональному использованию земель, происходит то же самое</w:t>
      </w:r>
      <w:r w:rsidR="00C23353" w:rsidRPr="00A011FF">
        <w:rPr>
          <w:lang w:val="ru-RU"/>
        </w:rPr>
        <w:t xml:space="preserve">: </w:t>
      </w:r>
      <w:r w:rsidR="0046524C" w:rsidRPr="00A011FF">
        <w:rPr>
          <w:lang w:val="ru-RU"/>
        </w:rPr>
        <w:t>все мероприятия</w:t>
      </w:r>
      <w:r w:rsidR="00C23353" w:rsidRPr="00A011FF">
        <w:rPr>
          <w:lang w:val="ru-RU"/>
        </w:rPr>
        <w:t xml:space="preserve">, </w:t>
      </w:r>
      <w:r w:rsidR="0046524C" w:rsidRPr="00A011FF">
        <w:rPr>
          <w:lang w:val="ru-RU"/>
        </w:rPr>
        <w:t>за исключением агрохимического анализа почв</w:t>
      </w:r>
      <w:r w:rsidR="00257611" w:rsidRPr="00A011FF">
        <w:rPr>
          <w:lang w:val="ru-RU"/>
        </w:rPr>
        <w:t xml:space="preserve">, </w:t>
      </w:r>
      <w:r w:rsidR="0046524C" w:rsidRPr="00A011FF">
        <w:rPr>
          <w:lang w:val="ru-RU"/>
        </w:rPr>
        <w:t>направлены на увеличение применения удобрений и гербицидов</w:t>
      </w:r>
      <w:r w:rsidR="00EF2AA8" w:rsidRPr="00A011FF">
        <w:rPr>
          <w:lang w:val="ru-RU"/>
        </w:rPr>
        <w:t>,</w:t>
      </w:r>
      <w:r w:rsidR="0046524C" w:rsidRPr="00A011FF">
        <w:rPr>
          <w:lang w:val="ru-RU"/>
        </w:rPr>
        <w:t xml:space="preserve"> как меры по рациональному использованию земель. </w:t>
      </w:r>
      <w:r w:rsidR="00194C12" w:rsidRPr="00A011FF">
        <w:rPr>
          <w:lang w:val="ru-RU"/>
        </w:rPr>
        <w:t xml:space="preserve">В сложившейся ситуации необходимо существенно пересмотреть государственную политику и нормативные документы в этой области </w:t>
      </w:r>
      <w:r w:rsidR="00A24D0A" w:rsidRPr="00A011FF">
        <w:rPr>
          <w:lang w:val="ru-RU"/>
        </w:rPr>
        <w:t>(</w:t>
      </w:r>
      <w:r w:rsidR="00194C12" w:rsidRPr="00A011FF">
        <w:rPr>
          <w:lang w:val="ru-RU"/>
        </w:rPr>
        <w:t>например, Правила рационального использования земель, Земельный кодекс и соответствующие подзаконные акты</w:t>
      </w:r>
      <w:r w:rsidR="00A24D0A" w:rsidRPr="00A011FF">
        <w:rPr>
          <w:lang w:val="ru-RU"/>
        </w:rPr>
        <w:t>)</w:t>
      </w:r>
      <w:r w:rsidR="00194C12" w:rsidRPr="00A011FF">
        <w:rPr>
          <w:lang w:val="ru-RU"/>
        </w:rPr>
        <w:t xml:space="preserve"> с учетом научных и практических достижений в получени</w:t>
      </w:r>
      <w:r w:rsidR="00EF2AA8" w:rsidRPr="00A011FF">
        <w:rPr>
          <w:lang w:val="ru-RU"/>
        </w:rPr>
        <w:t>и</w:t>
      </w:r>
      <w:r w:rsidR="00194C12" w:rsidRPr="00A011FF">
        <w:rPr>
          <w:lang w:val="ru-RU"/>
        </w:rPr>
        <w:t xml:space="preserve"> и применения органических удобрений</w:t>
      </w:r>
      <w:r w:rsidR="0039135C" w:rsidRPr="00A011FF">
        <w:rPr>
          <w:lang w:val="ru-RU"/>
        </w:rPr>
        <w:t>.</w:t>
      </w:r>
    </w:p>
    <w:p w:rsidR="00F60807" w:rsidRPr="00A011FF" w:rsidRDefault="002E6271" w:rsidP="00B14397">
      <w:pPr>
        <w:pStyle w:val="Paranumbered"/>
        <w:rPr>
          <w:lang w:val="ru-RU"/>
        </w:rPr>
      </w:pPr>
      <w:r w:rsidRPr="00A011FF">
        <w:rPr>
          <w:lang w:val="ru-RU"/>
        </w:rPr>
        <w:t>В рамках Программы «Агробизнес</w:t>
      </w:r>
      <w:r w:rsidR="001F56E4" w:rsidRPr="00A011FF">
        <w:rPr>
          <w:lang w:val="ru-RU"/>
        </w:rPr>
        <w:t xml:space="preserve"> </w:t>
      </w:r>
      <w:r w:rsidR="00F60807" w:rsidRPr="00A011FF">
        <w:rPr>
          <w:lang w:val="ru-RU"/>
        </w:rPr>
        <w:t>2020</w:t>
      </w:r>
      <w:r w:rsidRPr="00A011FF">
        <w:rPr>
          <w:lang w:val="ru-RU"/>
        </w:rPr>
        <w:t>»</w:t>
      </w:r>
      <w:r w:rsidR="00F60807" w:rsidRPr="00A011FF">
        <w:rPr>
          <w:lang w:val="ru-RU"/>
        </w:rPr>
        <w:t xml:space="preserve"> </w:t>
      </w:r>
      <w:r w:rsidRPr="00A011FF">
        <w:rPr>
          <w:lang w:val="ru-RU"/>
        </w:rPr>
        <w:t>предусматривается разработка законодательства для органического сельскохозяйственного производства</w:t>
      </w:r>
      <w:r w:rsidR="00F60807" w:rsidRPr="00A011FF">
        <w:rPr>
          <w:lang w:val="ru-RU"/>
        </w:rPr>
        <w:t xml:space="preserve">. </w:t>
      </w:r>
      <w:r w:rsidR="00C011EC" w:rsidRPr="00A011FF">
        <w:rPr>
          <w:lang w:val="ru-RU"/>
        </w:rPr>
        <w:t>В настоящее время разрабатывается проект закона «Об органическом производстве»</w:t>
      </w:r>
      <w:r w:rsidR="00F60807" w:rsidRPr="00A011FF">
        <w:rPr>
          <w:lang w:val="ru-RU"/>
        </w:rPr>
        <w:t xml:space="preserve">. </w:t>
      </w:r>
      <w:r w:rsidR="00C011EC" w:rsidRPr="00A011FF">
        <w:rPr>
          <w:lang w:val="ru-RU"/>
        </w:rPr>
        <w:t>Процесс разработки находится на стадии согласования</w:t>
      </w:r>
      <w:r w:rsidR="00F60807" w:rsidRPr="00A011FF">
        <w:rPr>
          <w:lang w:val="ru-RU"/>
        </w:rPr>
        <w:t xml:space="preserve">. </w:t>
      </w:r>
      <w:r w:rsidR="002559F6" w:rsidRPr="00A011FF">
        <w:rPr>
          <w:lang w:val="ru-RU"/>
        </w:rPr>
        <w:t>Однако законопроект не отвечает международным стандартам и рекомендациям, и требует существенного пересмотра с привлечением международных экспертов</w:t>
      </w:r>
      <w:r w:rsidR="00F60807" w:rsidRPr="00A011FF">
        <w:rPr>
          <w:lang w:val="ru-RU"/>
        </w:rPr>
        <w:t>.</w:t>
      </w:r>
    </w:p>
    <w:p w:rsidR="00F91985" w:rsidRPr="00A011FF" w:rsidRDefault="003C3A62" w:rsidP="00B14397">
      <w:pPr>
        <w:pStyle w:val="Paranumbered"/>
        <w:rPr>
          <w:lang w:val="ru-RU"/>
        </w:rPr>
      </w:pPr>
      <w:r w:rsidRPr="00A011FF">
        <w:rPr>
          <w:lang w:val="ru-RU"/>
        </w:rPr>
        <w:t>В отношении экономических стимулов в Земельном кодексе перечислены меры экономической мотивации, но нет ссылки на законодательство по бюджетному планированию и налогообложению для реализации таких мер</w:t>
      </w:r>
      <w:r w:rsidR="00F60807" w:rsidRPr="00A011FF">
        <w:rPr>
          <w:lang w:val="ru-RU"/>
        </w:rPr>
        <w:t xml:space="preserve">. </w:t>
      </w:r>
      <w:r w:rsidRPr="00A011FF">
        <w:rPr>
          <w:lang w:val="ru-RU"/>
        </w:rPr>
        <w:t xml:space="preserve">Далее, в нормативных актах </w:t>
      </w:r>
      <w:r w:rsidR="00992383" w:rsidRPr="00A011FF">
        <w:rPr>
          <w:lang w:val="ru-RU"/>
        </w:rPr>
        <w:t>(</w:t>
      </w:r>
      <w:r w:rsidRPr="00A011FF">
        <w:rPr>
          <w:lang w:val="ru-RU"/>
        </w:rPr>
        <w:t>или подзаконных актах</w:t>
      </w:r>
      <w:r w:rsidR="00992383" w:rsidRPr="00A011FF">
        <w:rPr>
          <w:lang w:val="ru-RU"/>
        </w:rPr>
        <w:t>)</w:t>
      </w:r>
      <w:r w:rsidRPr="00A011FF">
        <w:rPr>
          <w:lang w:val="ru-RU"/>
        </w:rPr>
        <w:t xml:space="preserve">, утвержденных центральными исполнительными органами, понятие </w:t>
      </w:r>
      <w:r w:rsidR="00992383" w:rsidRPr="00A011FF">
        <w:rPr>
          <w:lang w:val="ru-RU"/>
        </w:rPr>
        <w:t xml:space="preserve"> </w:t>
      </w:r>
      <w:r w:rsidRPr="00A011FF">
        <w:rPr>
          <w:lang w:val="ru-RU"/>
        </w:rPr>
        <w:t xml:space="preserve">«экономических стимулов» подменяется понятием </w:t>
      </w:r>
      <w:r w:rsidR="00DF0194" w:rsidRPr="00A011FF">
        <w:rPr>
          <w:lang w:val="ru-RU"/>
        </w:rPr>
        <w:t>«экономические меры»</w:t>
      </w:r>
      <w:r w:rsidR="007D7D1D" w:rsidRPr="00A011FF">
        <w:rPr>
          <w:lang w:val="ru-RU"/>
        </w:rPr>
        <w:t xml:space="preserve">. </w:t>
      </w:r>
      <w:r w:rsidR="00DF0194" w:rsidRPr="00A011FF">
        <w:rPr>
          <w:lang w:val="ru-RU"/>
        </w:rPr>
        <w:t>В результате такой замены такие меры как взыскания</w:t>
      </w:r>
      <w:r w:rsidR="007D7D1D" w:rsidRPr="00A011FF">
        <w:rPr>
          <w:lang w:val="ru-RU"/>
        </w:rPr>
        <w:t xml:space="preserve">, </w:t>
      </w:r>
      <w:r w:rsidR="00DF0194" w:rsidRPr="00A011FF">
        <w:rPr>
          <w:lang w:val="ru-RU"/>
        </w:rPr>
        <w:t xml:space="preserve">изъятие земель и увеличение налогов в </w:t>
      </w:r>
      <w:r w:rsidR="007D7D1D" w:rsidRPr="00A011FF">
        <w:rPr>
          <w:lang w:val="ru-RU"/>
        </w:rPr>
        <w:t xml:space="preserve"> </w:t>
      </w:r>
      <w:r w:rsidR="00DF0194" w:rsidRPr="00A011FF">
        <w:rPr>
          <w:lang w:val="ru-RU"/>
        </w:rPr>
        <w:t xml:space="preserve">Программе «Агробизнес 2020» </w:t>
      </w:r>
      <w:r w:rsidR="00992383" w:rsidRPr="00A011FF">
        <w:rPr>
          <w:lang w:val="ru-RU"/>
        </w:rPr>
        <w:t xml:space="preserve"> </w:t>
      </w:r>
      <w:r w:rsidR="00DF0194" w:rsidRPr="00A011FF">
        <w:rPr>
          <w:lang w:val="ru-RU"/>
        </w:rPr>
        <w:t>считаются экономическими стимулами для рационального использования земельных ресурсов</w:t>
      </w:r>
      <w:r w:rsidR="007D7D1D" w:rsidRPr="00A011FF">
        <w:rPr>
          <w:lang w:val="ru-RU"/>
        </w:rPr>
        <w:t>.</w:t>
      </w:r>
    </w:p>
    <w:p w:rsidR="00FE406A" w:rsidRPr="00A011FF" w:rsidRDefault="00DA4793" w:rsidP="00B14397">
      <w:pPr>
        <w:pStyle w:val="Paranumbered"/>
        <w:rPr>
          <w:lang w:val="ru-RU"/>
        </w:rPr>
      </w:pPr>
      <w:bookmarkStart w:id="17" w:name="_Perverse_financial_incentives"/>
      <w:bookmarkEnd w:id="17"/>
      <w:r w:rsidRPr="00A011FF">
        <w:rPr>
          <w:lang w:val="ru-RU"/>
        </w:rPr>
        <w:t>Проектом будет рассматриваться этот барьер путем достижения Подрезультатов</w:t>
      </w:r>
      <w:r w:rsidR="00FE406A" w:rsidRPr="00A011FF">
        <w:rPr>
          <w:lang w:val="ru-RU"/>
        </w:rPr>
        <w:t xml:space="preserve"> 1.1. </w:t>
      </w:r>
      <w:r w:rsidRPr="00A011FF">
        <w:rPr>
          <w:lang w:val="ru-RU"/>
        </w:rPr>
        <w:t>и</w:t>
      </w:r>
      <w:r w:rsidR="00FE406A" w:rsidRPr="00A011FF">
        <w:rPr>
          <w:lang w:val="ru-RU"/>
        </w:rPr>
        <w:t xml:space="preserve"> 1.3 </w:t>
      </w:r>
      <w:r w:rsidRPr="00A011FF">
        <w:rPr>
          <w:lang w:val="ru-RU"/>
        </w:rPr>
        <w:t>Результата</w:t>
      </w:r>
      <w:r w:rsidR="00FE406A" w:rsidRPr="00A011FF">
        <w:rPr>
          <w:lang w:val="ru-RU"/>
        </w:rPr>
        <w:t xml:space="preserve"> 1 </w:t>
      </w:r>
      <w:r w:rsidRPr="00A011FF">
        <w:rPr>
          <w:lang w:val="ru-RU"/>
        </w:rPr>
        <w:t>и</w:t>
      </w:r>
      <w:r w:rsidR="00FE406A" w:rsidRPr="00A011FF">
        <w:rPr>
          <w:lang w:val="ru-RU"/>
        </w:rPr>
        <w:t xml:space="preserve"> </w:t>
      </w:r>
      <w:r w:rsidRPr="00A011FF">
        <w:rPr>
          <w:lang w:val="ru-RU"/>
        </w:rPr>
        <w:t>Подрезультатов</w:t>
      </w:r>
      <w:r w:rsidR="00FE406A" w:rsidRPr="00A011FF">
        <w:rPr>
          <w:lang w:val="ru-RU"/>
        </w:rPr>
        <w:t xml:space="preserve"> 2.1 </w:t>
      </w:r>
      <w:r w:rsidRPr="00A011FF">
        <w:rPr>
          <w:lang w:val="ru-RU"/>
        </w:rPr>
        <w:t>и</w:t>
      </w:r>
      <w:r w:rsidR="00FE406A" w:rsidRPr="00A011FF">
        <w:rPr>
          <w:lang w:val="ru-RU"/>
        </w:rPr>
        <w:t xml:space="preserve"> 2.2 </w:t>
      </w:r>
      <w:r w:rsidRPr="00A011FF">
        <w:rPr>
          <w:lang w:val="ru-RU"/>
        </w:rPr>
        <w:t xml:space="preserve">Результата </w:t>
      </w:r>
      <w:r w:rsidR="00FE406A" w:rsidRPr="00A011FF">
        <w:rPr>
          <w:lang w:val="ru-RU"/>
        </w:rPr>
        <w:t xml:space="preserve">2. </w:t>
      </w:r>
      <w:r w:rsidRPr="00A011FF">
        <w:rPr>
          <w:lang w:val="ru-RU"/>
        </w:rPr>
        <w:t>В основном проект будет работать с правительством по</w:t>
      </w:r>
      <w:r w:rsidR="00FE406A" w:rsidRPr="00A011FF">
        <w:rPr>
          <w:lang w:val="ru-RU"/>
        </w:rPr>
        <w:t xml:space="preserve"> </w:t>
      </w:r>
      <w:r w:rsidRPr="00A011FF">
        <w:rPr>
          <w:lang w:val="ru-RU"/>
        </w:rPr>
        <w:t>определению</w:t>
      </w:r>
      <w:r w:rsidR="00FE406A" w:rsidRPr="00A011FF">
        <w:rPr>
          <w:lang w:val="ru-RU"/>
        </w:rPr>
        <w:t xml:space="preserve">/ </w:t>
      </w:r>
      <w:r w:rsidRPr="00A011FF">
        <w:rPr>
          <w:lang w:val="ru-RU"/>
        </w:rPr>
        <w:t xml:space="preserve">пересмотру политики, касающейся  планирования, мониторинга  и соблюдения законов </w:t>
      </w:r>
      <w:r w:rsidR="00FE406A" w:rsidRPr="00A011FF">
        <w:rPr>
          <w:lang w:val="ru-RU"/>
        </w:rPr>
        <w:t xml:space="preserve"> </w:t>
      </w:r>
      <w:r w:rsidRPr="00A011FF">
        <w:rPr>
          <w:lang w:val="ru-RU"/>
        </w:rPr>
        <w:t>в области землепользования и системы экономических стимулов для продвижения практики УУЗР</w:t>
      </w:r>
      <w:r w:rsidR="00FE406A" w:rsidRPr="00A011FF">
        <w:rPr>
          <w:lang w:val="ru-RU"/>
        </w:rPr>
        <w:t>.</w:t>
      </w:r>
    </w:p>
    <w:p w:rsidR="002F7268" w:rsidRPr="00133498" w:rsidRDefault="00604A16" w:rsidP="007C31FD">
      <w:pPr>
        <w:pStyle w:val="3"/>
        <w:jc w:val="both"/>
        <w:rPr>
          <w:lang w:val="ru-RU"/>
        </w:rPr>
      </w:pPr>
      <w:bookmarkStart w:id="18" w:name="_Toc410982104"/>
      <w:r>
        <w:rPr>
          <w:rFonts w:eastAsia="Cambria"/>
          <w:lang w:val="ru-RU"/>
        </w:rPr>
        <w:t>Не</w:t>
      </w:r>
      <w:r w:rsidR="00E60703">
        <w:rPr>
          <w:rFonts w:eastAsia="Cambria"/>
          <w:lang w:val="ru-RU"/>
        </w:rPr>
        <w:t>соответствующие</w:t>
      </w:r>
      <w:r w:rsidR="007C470E" w:rsidRPr="00133498">
        <w:rPr>
          <w:rFonts w:eastAsia="Cambria"/>
          <w:lang w:val="ru-RU"/>
        </w:rPr>
        <w:t xml:space="preserve"> </w:t>
      </w:r>
      <w:bookmarkEnd w:id="18"/>
      <w:r w:rsidR="00133498">
        <w:rPr>
          <w:rFonts w:eastAsia="Cambria"/>
          <w:lang w:val="ru-RU"/>
        </w:rPr>
        <w:t>финансовые стимулы в сельском хозяйстве</w:t>
      </w:r>
    </w:p>
    <w:p w:rsidR="007A59B2" w:rsidRPr="00A011FF" w:rsidRDefault="00B8149D" w:rsidP="00B14397">
      <w:pPr>
        <w:pStyle w:val="Paranumbered"/>
        <w:rPr>
          <w:lang w:val="ru-RU"/>
        </w:rPr>
      </w:pPr>
      <w:r w:rsidRPr="00A011FF">
        <w:rPr>
          <w:lang w:val="ru-RU"/>
        </w:rPr>
        <w:t>Согласно данным МСХ</w:t>
      </w:r>
      <w:r w:rsidR="005B4691" w:rsidRPr="00A011FF">
        <w:rPr>
          <w:lang w:val="ru-RU"/>
        </w:rPr>
        <w:t xml:space="preserve">, </w:t>
      </w:r>
      <w:r w:rsidRPr="00A011FF">
        <w:rPr>
          <w:lang w:val="ru-RU"/>
        </w:rPr>
        <w:t xml:space="preserve">субсидии в сельскохозяйственный сектор в период с </w:t>
      </w:r>
      <w:r w:rsidR="005B4691" w:rsidRPr="00A011FF">
        <w:rPr>
          <w:lang w:val="ru-RU"/>
        </w:rPr>
        <w:t>2009</w:t>
      </w:r>
      <w:r w:rsidRPr="00A011FF">
        <w:rPr>
          <w:lang w:val="ru-RU"/>
        </w:rPr>
        <w:t xml:space="preserve"> г.</w:t>
      </w:r>
      <w:r w:rsidR="005B4691" w:rsidRPr="00A011FF">
        <w:rPr>
          <w:lang w:val="ru-RU"/>
        </w:rPr>
        <w:t>-2013</w:t>
      </w:r>
      <w:r w:rsidRPr="00A011FF">
        <w:rPr>
          <w:lang w:val="ru-RU"/>
        </w:rPr>
        <w:t xml:space="preserve"> г. составили</w:t>
      </w:r>
      <w:r w:rsidR="005B4691" w:rsidRPr="00A011FF">
        <w:rPr>
          <w:lang w:val="ru-RU"/>
        </w:rPr>
        <w:t xml:space="preserve"> 30% </w:t>
      </w:r>
      <w:r w:rsidRPr="00A011FF">
        <w:rPr>
          <w:lang w:val="ru-RU"/>
        </w:rPr>
        <w:t>от общего государственного финансирования сельскохозяйственного развития</w:t>
      </w:r>
      <w:r w:rsidR="005B4691" w:rsidRPr="000568C3">
        <w:rPr>
          <w:rStyle w:val="ae"/>
        </w:rPr>
        <w:footnoteReference w:id="34"/>
      </w:r>
      <w:r w:rsidR="005B4691" w:rsidRPr="00A011FF">
        <w:rPr>
          <w:lang w:val="ru-RU"/>
        </w:rPr>
        <w:t xml:space="preserve">. </w:t>
      </w:r>
      <w:r w:rsidR="00A03C6F" w:rsidRPr="00A011FF">
        <w:rPr>
          <w:lang w:val="ru-RU"/>
        </w:rPr>
        <w:t xml:space="preserve">В </w:t>
      </w:r>
      <w:r w:rsidR="005B4691" w:rsidRPr="00A011FF">
        <w:rPr>
          <w:lang w:val="ru-RU"/>
        </w:rPr>
        <w:t>2011</w:t>
      </w:r>
      <w:r w:rsidRPr="00A011FF">
        <w:rPr>
          <w:lang w:val="ru-RU"/>
        </w:rPr>
        <w:t xml:space="preserve"> г.</w:t>
      </w:r>
      <w:r w:rsidR="005B4691" w:rsidRPr="00A011FF">
        <w:rPr>
          <w:lang w:val="ru-RU"/>
        </w:rPr>
        <w:t>-</w:t>
      </w:r>
      <w:r w:rsidR="007A59B2" w:rsidRPr="00A011FF">
        <w:rPr>
          <w:lang w:val="ru-RU"/>
        </w:rPr>
        <w:t>2012</w:t>
      </w:r>
      <w:r w:rsidRPr="00A011FF">
        <w:rPr>
          <w:lang w:val="ru-RU"/>
        </w:rPr>
        <w:t xml:space="preserve"> г.</w:t>
      </w:r>
      <w:r w:rsidR="007633E8" w:rsidRPr="00A011FF">
        <w:rPr>
          <w:lang w:val="ru-RU"/>
        </w:rPr>
        <w:t>,</w:t>
      </w:r>
      <w:r w:rsidR="007A59B2" w:rsidRPr="00A011FF">
        <w:rPr>
          <w:lang w:val="ru-RU"/>
        </w:rPr>
        <w:t xml:space="preserve"> </w:t>
      </w:r>
      <w:r w:rsidRPr="00A011FF">
        <w:rPr>
          <w:lang w:val="ru-RU"/>
        </w:rPr>
        <w:t>фермеры в Казахстане получили самую большую поддержку от государства, поскольку правительство сделало ставку на политику само</w:t>
      </w:r>
      <w:r w:rsidR="00A03C6F" w:rsidRPr="00A011FF">
        <w:rPr>
          <w:lang w:val="ru-RU"/>
        </w:rPr>
        <w:t>обеспечения</w:t>
      </w:r>
      <w:r w:rsidRPr="00A011FF">
        <w:rPr>
          <w:lang w:val="ru-RU"/>
        </w:rPr>
        <w:t xml:space="preserve"> с целью бурного роста сельскохозяйственного производства. </w:t>
      </w:r>
      <w:r w:rsidR="0045605B" w:rsidRPr="00A011FF">
        <w:rPr>
          <w:lang w:val="ru-RU"/>
        </w:rPr>
        <w:t xml:space="preserve">Доля доходов фермеров, полученных от субсидий, поднялась от </w:t>
      </w:r>
      <w:r w:rsidR="007A59B2" w:rsidRPr="00A011FF">
        <w:rPr>
          <w:lang w:val="ru-RU"/>
        </w:rPr>
        <w:t>11</w:t>
      </w:r>
      <w:r w:rsidR="00B43C41" w:rsidRPr="00A011FF">
        <w:rPr>
          <w:lang w:val="ru-RU"/>
        </w:rPr>
        <w:t xml:space="preserve"> </w:t>
      </w:r>
      <w:r w:rsidR="0045605B" w:rsidRPr="00A011FF">
        <w:rPr>
          <w:lang w:val="ru-RU"/>
        </w:rPr>
        <w:t>до</w:t>
      </w:r>
      <w:r w:rsidR="00B43C41" w:rsidRPr="00A011FF">
        <w:rPr>
          <w:lang w:val="ru-RU"/>
        </w:rPr>
        <w:t xml:space="preserve"> 15 </w:t>
      </w:r>
      <w:r w:rsidR="0045605B" w:rsidRPr="00A011FF">
        <w:rPr>
          <w:lang w:val="ru-RU"/>
        </w:rPr>
        <w:t>процентов</w:t>
      </w:r>
      <w:r w:rsidR="00A03C6F" w:rsidRPr="00A011FF">
        <w:rPr>
          <w:lang w:val="ru-RU"/>
        </w:rPr>
        <w:t>,</w:t>
      </w:r>
      <w:r w:rsidR="0045605B" w:rsidRPr="00A011FF">
        <w:rPr>
          <w:lang w:val="ru-RU"/>
        </w:rPr>
        <w:t xml:space="preserve"> согласно годовому отчету ОЭСР о мониторинге и оценк</w:t>
      </w:r>
      <w:r w:rsidR="00A03C6F" w:rsidRPr="00A011FF">
        <w:rPr>
          <w:lang w:val="ru-RU"/>
        </w:rPr>
        <w:t>е</w:t>
      </w:r>
      <w:r w:rsidR="0045605B" w:rsidRPr="00A011FF">
        <w:rPr>
          <w:lang w:val="ru-RU"/>
        </w:rPr>
        <w:t xml:space="preserve"> сельскохозяйственной политики в</w:t>
      </w:r>
      <w:r w:rsidR="007A59B2" w:rsidRPr="00A011FF">
        <w:rPr>
          <w:lang w:val="ru-RU"/>
        </w:rPr>
        <w:t xml:space="preserve"> </w:t>
      </w:r>
      <w:r w:rsidR="00E7679D" w:rsidRPr="00A011FF">
        <w:rPr>
          <w:lang w:val="ru-RU"/>
        </w:rPr>
        <w:t>2013</w:t>
      </w:r>
      <w:r w:rsidR="00A03C6F" w:rsidRPr="00A011FF">
        <w:rPr>
          <w:lang w:val="ru-RU"/>
        </w:rPr>
        <w:t xml:space="preserve"> г</w:t>
      </w:r>
      <w:r w:rsidR="007A59B2" w:rsidRPr="00A011FF">
        <w:rPr>
          <w:lang w:val="ru-RU"/>
        </w:rPr>
        <w:t>.</w:t>
      </w:r>
      <w:r w:rsidR="007A59B2" w:rsidRPr="000568C3">
        <w:rPr>
          <w:rStyle w:val="ae"/>
        </w:rPr>
        <w:footnoteReference w:id="35"/>
      </w:r>
    </w:p>
    <w:p w:rsidR="00E22E98" w:rsidRPr="00A011FF" w:rsidRDefault="0045605B" w:rsidP="00B14397">
      <w:pPr>
        <w:pStyle w:val="Paranumbered"/>
        <w:rPr>
          <w:lang w:val="ru-RU"/>
        </w:rPr>
      </w:pPr>
      <w:r w:rsidRPr="00A011FF">
        <w:rPr>
          <w:lang w:val="ru-RU"/>
        </w:rPr>
        <w:t>Программой «Агробизнес</w:t>
      </w:r>
      <w:r w:rsidR="000D0DCF" w:rsidRPr="00A011FF">
        <w:rPr>
          <w:lang w:val="ru-RU"/>
        </w:rPr>
        <w:t xml:space="preserve"> </w:t>
      </w:r>
      <w:r w:rsidR="00E22E98" w:rsidRPr="00A011FF">
        <w:rPr>
          <w:lang w:val="ru-RU"/>
        </w:rPr>
        <w:t>2020</w:t>
      </w:r>
      <w:r w:rsidRPr="00A011FF">
        <w:rPr>
          <w:lang w:val="ru-RU"/>
        </w:rPr>
        <w:t>» предлагается ряд прямых субсидий</w:t>
      </w:r>
      <w:r w:rsidR="00E22E98" w:rsidRPr="00A011FF">
        <w:rPr>
          <w:lang w:val="ru-RU"/>
        </w:rPr>
        <w:t xml:space="preserve">. </w:t>
      </w:r>
      <w:r w:rsidR="003B131C" w:rsidRPr="00A011FF">
        <w:rPr>
          <w:lang w:val="ru-RU"/>
        </w:rPr>
        <w:t>Основные субсидии выделяются производителям урожая на приобретение минеральных удобрений и химических веществ, элитных семян, подачу оросительной воды и содержание постоянных плантаций</w:t>
      </w:r>
      <w:r w:rsidR="00E22E98" w:rsidRPr="00A011FF">
        <w:rPr>
          <w:lang w:val="ru-RU"/>
        </w:rPr>
        <w:t xml:space="preserve">. </w:t>
      </w:r>
      <w:r w:rsidR="003B131C" w:rsidRPr="00A011FF">
        <w:rPr>
          <w:lang w:val="ru-RU"/>
        </w:rPr>
        <w:t xml:space="preserve">Производители в секторе животноводства получают субсидии на покупку кормов и породистого </w:t>
      </w:r>
      <w:r w:rsidR="003B131C" w:rsidRPr="00A011FF">
        <w:rPr>
          <w:lang w:val="ru-RU"/>
        </w:rPr>
        <w:lastRenderedPageBreak/>
        <w:t>скота</w:t>
      </w:r>
      <w:r w:rsidR="00E22E98" w:rsidRPr="00A011FF">
        <w:rPr>
          <w:lang w:val="ru-RU"/>
        </w:rPr>
        <w:t xml:space="preserve">. </w:t>
      </w:r>
      <w:r w:rsidR="003B131C" w:rsidRPr="00A011FF">
        <w:rPr>
          <w:lang w:val="ru-RU"/>
        </w:rPr>
        <w:t>Помимо прямых выплат</w:t>
      </w:r>
      <w:r w:rsidR="00E22E98" w:rsidRPr="00A011FF">
        <w:rPr>
          <w:lang w:val="ru-RU"/>
        </w:rPr>
        <w:t>,</w:t>
      </w:r>
      <w:r w:rsidR="003B131C" w:rsidRPr="00A011FF">
        <w:rPr>
          <w:lang w:val="ru-RU"/>
        </w:rPr>
        <w:t xml:space="preserve"> </w:t>
      </w:r>
      <w:r w:rsidR="00A03C6F" w:rsidRPr="00A011FF">
        <w:rPr>
          <w:lang w:val="ru-RU"/>
        </w:rPr>
        <w:t xml:space="preserve">регулируются цены на дизельное топливо для сельхозпроизводителей </w:t>
      </w:r>
      <w:r w:rsidR="003B131C" w:rsidRPr="00A011FF">
        <w:rPr>
          <w:lang w:val="ru-RU"/>
        </w:rPr>
        <w:t>в период посева и уборки урожая</w:t>
      </w:r>
      <w:r w:rsidR="00E22E98" w:rsidRPr="00A011FF">
        <w:rPr>
          <w:lang w:val="ru-RU"/>
        </w:rPr>
        <w:t xml:space="preserve">. </w:t>
      </w:r>
    </w:p>
    <w:p w:rsidR="007633E8" w:rsidRPr="00A011FF" w:rsidRDefault="003B131C" w:rsidP="00B14397">
      <w:pPr>
        <w:pStyle w:val="Paranumbered"/>
        <w:rPr>
          <w:lang w:val="ru-RU"/>
        </w:rPr>
      </w:pPr>
      <w:r w:rsidRPr="00A011FF">
        <w:rPr>
          <w:lang w:val="ru-RU"/>
        </w:rPr>
        <w:t>Помимо прямых выплат</w:t>
      </w:r>
      <w:r w:rsidR="00DF29BB" w:rsidRPr="00A011FF">
        <w:rPr>
          <w:lang w:val="ru-RU"/>
        </w:rPr>
        <w:t xml:space="preserve">, </w:t>
      </w:r>
      <w:r w:rsidRPr="00A011FF">
        <w:rPr>
          <w:lang w:val="ru-RU"/>
        </w:rPr>
        <w:t>самой значительной политической мерой являются выплаты на гектар</w:t>
      </w:r>
      <w:r w:rsidR="00E22E98" w:rsidRPr="00A011FF">
        <w:rPr>
          <w:lang w:val="ru-RU"/>
        </w:rPr>
        <w:t xml:space="preserve">. </w:t>
      </w:r>
      <w:r w:rsidRPr="00A011FF">
        <w:rPr>
          <w:lang w:val="ru-RU"/>
        </w:rPr>
        <w:t xml:space="preserve">Эти выплаты предоставляются </w:t>
      </w:r>
      <w:r w:rsidR="00034B37" w:rsidRPr="00A011FF">
        <w:rPr>
          <w:lang w:val="ru-RU"/>
        </w:rPr>
        <w:t>на производство</w:t>
      </w:r>
      <w:r w:rsidR="00E22E98" w:rsidRPr="00A011FF">
        <w:rPr>
          <w:lang w:val="ru-RU"/>
        </w:rPr>
        <w:t xml:space="preserve"> ‘</w:t>
      </w:r>
      <w:r w:rsidR="00034B37" w:rsidRPr="00A011FF">
        <w:rPr>
          <w:lang w:val="ru-RU"/>
        </w:rPr>
        <w:t>приоритетных культур</w:t>
      </w:r>
      <w:r w:rsidR="00E22E98" w:rsidRPr="00A011FF">
        <w:rPr>
          <w:lang w:val="ru-RU"/>
        </w:rPr>
        <w:t>’</w:t>
      </w:r>
      <w:r w:rsidR="00034B37" w:rsidRPr="00A011FF">
        <w:rPr>
          <w:lang w:val="ru-RU"/>
        </w:rPr>
        <w:t xml:space="preserve">, утвержденных правительством </w:t>
      </w:r>
      <w:r w:rsidR="00E22E98" w:rsidRPr="00A011FF">
        <w:rPr>
          <w:lang w:val="ru-RU"/>
        </w:rPr>
        <w:t xml:space="preserve"> </w:t>
      </w:r>
      <w:r w:rsidR="00034B37" w:rsidRPr="00A011FF">
        <w:rPr>
          <w:lang w:val="ru-RU"/>
        </w:rPr>
        <w:t xml:space="preserve">с </w:t>
      </w:r>
      <w:r w:rsidR="00A03C6F" w:rsidRPr="00A011FF">
        <w:rPr>
          <w:lang w:val="ru-RU"/>
        </w:rPr>
        <w:t>детальным</w:t>
      </w:r>
      <w:r w:rsidR="00034B37" w:rsidRPr="00A011FF">
        <w:rPr>
          <w:lang w:val="ru-RU"/>
        </w:rPr>
        <w:t xml:space="preserve"> списком таких культур, определенных для каждого региона местными властями</w:t>
      </w:r>
      <w:r w:rsidR="00E22E98" w:rsidRPr="00A011FF">
        <w:rPr>
          <w:lang w:val="ru-RU"/>
        </w:rPr>
        <w:t xml:space="preserve">. </w:t>
      </w:r>
      <w:r w:rsidR="00034B37" w:rsidRPr="00A011FF">
        <w:rPr>
          <w:lang w:val="ru-RU"/>
        </w:rPr>
        <w:t xml:space="preserve">Одной из причин введения выплат на гектар стала необходимость в обеспечении </w:t>
      </w:r>
      <w:r w:rsidR="00F30A7E" w:rsidRPr="00A011FF">
        <w:rPr>
          <w:lang w:val="ru-RU"/>
        </w:rPr>
        <w:t xml:space="preserve">поддержки на выращивание приоритетных культур </w:t>
      </w:r>
      <w:r w:rsidR="00DF29BB" w:rsidRPr="00A011FF">
        <w:rPr>
          <w:lang w:val="ru-RU"/>
        </w:rPr>
        <w:t>—</w:t>
      </w:r>
      <w:r w:rsidR="00F30A7E" w:rsidRPr="00A011FF">
        <w:rPr>
          <w:lang w:val="ru-RU"/>
        </w:rPr>
        <w:t xml:space="preserve"> в этом случае посевы служат прямым доказательством</w:t>
      </w:r>
      <w:r w:rsidR="00DF29BB" w:rsidRPr="00A011FF">
        <w:rPr>
          <w:lang w:val="ru-RU"/>
        </w:rPr>
        <w:t xml:space="preserve">. </w:t>
      </w:r>
      <w:r w:rsidR="00F30A7E" w:rsidRPr="00A011FF">
        <w:rPr>
          <w:lang w:val="ru-RU"/>
        </w:rPr>
        <w:t xml:space="preserve">Одной из приоритетных культур, на которую выделяются субсидии – это альтернативная, высоко прибыльная масличная культура - подсолнечник. </w:t>
      </w:r>
      <w:r w:rsidR="00FC1D57" w:rsidRPr="00A011FF">
        <w:rPr>
          <w:lang w:val="ru-RU"/>
        </w:rPr>
        <w:t>Хотя и</w:t>
      </w:r>
      <w:r w:rsidR="002065DA" w:rsidRPr="00A011FF">
        <w:rPr>
          <w:lang w:val="ru-RU"/>
        </w:rPr>
        <w:t xml:space="preserve"> </w:t>
      </w:r>
      <w:r w:rsidR="00A03C6F" w:rsidRPr="00A011FF">
        <w:rPr>
          <w:lang w:val="ru-RU"/>
        </w:rPr>
        <w:t>исходя</w:t>
      </w:r>
      <w:r w:rsidR="00FC1D57" w:rsidRPr="00A011FF">
        <w:rPr>
          <w:lang w:val="ru-RU"/>
        </w:rPr>
        <w:t xml:space="preserve"> из лучших побуждений, такие субсидии вызывают сомнения</w:t>
      </w:r>
      <w:r w:rsidR="00A03C6F" w:rsidRPr="00A011FF">
        <w:rPr>
          <w:lang w:val="ru-RU"/>
        </w:rPr>
        <w:t>, как</w:t>
      </w:r>
      <w:r w:rsidR="00FC1D57" w:rsidRPr="00A011FF">
        <w:rPr>
          <w:lang w:val="ru-RU"/>
        </w:rPr>
        <w:t xml:space="preserve"> с точки зрения окружающей среды, так и </w:t>
      </w:r>
      <w:r w:rsidR="00A03C6F" w:rsidRPr="00A011FF">
        <w:rPr>
          <w:lang w:val="ru-RU"/>
        </w:rPr>
        <w:t xml:space="preserve">в отноешнии </w:t>
      </w:r>
      <w:r w:rsidR="00FC1D57" w:rsidRPr="00A011FF">
        <w:rPr>
          <w:lang w:val="ru-RU"/>
        </w:rPr>
        <w:t xml:space="preserve">достижения целей в сельском хозяйстве. </w:t>
      </w:r>
      <w:r w:rsidR="00D32E2A" w:rsidRPr="00A011FF">
        <w:rPr>
          <w:lang w:val="ru-RU"/>
        </w:rPr>
        <w:t>Размер субсидий в</w:t>
      </w:r>
      <w:r w:rsidR="00E7679D" w:rsidRPr="00A011FF">
        <w:rPr>
          <w:lang w:val="ru-RU"/>
        </w:rPr>
        <w:t xml:space="preserve"> 11</w:t>
      </w:r>
      <w:r w:rsidR="002065DA" w:rsidRPr="00A011FF">
        <w:rPr>
          <w:lang w:val="ru-RU"/>
        </w:rPr>
        <w:t xml:space="preserve"> </w:t>
      </w:r>
      <w:r w:rsidR="00E7679D" w:rsidRPr="00A011FF">
        <w:rPr>
          <w:lang w:val="ru-RU"/>
        </w:rPr>
        <w:t xml:space="preserve">000 </w:t>
      </w:r>
      <w:r w:rsidR="00D32E2A" w:rsidRPr="00A011FF">
        <w:rPr>
          <w:lang w:val="ru-RU"/>
        </w:rPr>
        <w:t>тенге</w:t>
      </w:r>
      <w:r w:rsidR="00E7679D" w:rsidRPr="00A011FF">
        <w:rPr>
          <w:lang w:val="ru-RU"/>
        </w:rPr>
        <w:t xml:space="preserve"> (</w:t>
      </w:r>
      <w:r w:rsidR="00D32E2A" w:rsidRPr="00A011FF">
        <w:rPr>
          <w:lang w:val="ru-RU"/>
        </w:rPr>
        <w:t>или около</w:t>
      </w:r>
      <w:r w:rsidR="00E7679D" w:rsidRPr="00A011FF">
        <w:rPr>
          <w:lang w:val="ru-RU"/>
        </w:rPr>
        <w:t xml:space="preserve"> 60</w:t>
      </w:r>
      <w:r w:rsidR="00D32E2A" w:rsidRPr="00A011FF">
        <w:rPr>
          <w:lang w:val="ru-RU"/>
        </w:rPr>
        <w:t xml:space="preserve"> долларов США</w:t>
      </w:r>
      <w:r w:rsidR="00E7679D" w:rsidRPr="00A011FF">
        <w:rPr>
          <w:lang w:val="ru-RU"/>
        </w:rPr>
        <w:t xml:space="preserve">) </w:t>
      </w:r>
      <w:r w:rsidR="00D32E2A" w:rsidRPr="00A011FF">
        <w:rPr>
          <w:lang w:val="ru-RU"/>
        </w:rPr>
        <w:t>на га на выращивание подсолнечника</w:t>
      </w:r>
      <w:r w:rsidR="00E7679D" w:rsidRPr="00A011FF">
        <w:rPr>
          <w:lang w:val="ru-RU"/>
        </w:rPr>
        <w:t xml:space="preserve"> </w:t>
      </w:r>
      <w:r w:rsidR="00673580" w:rsidRPr="00A011FF">
        <w:rPr>
          <w:lang w:val="ru-RU"/>
        </w:rPr>
        <w:t>(</w:t>
      </w:r>
      <w:r w:rsidR="00D32E2A" w:rsidRPr="00A011FF">
        <w:rPr>
          <w:lang w:val="ru-RU"/>
        </w:rPr>
        <w:t>по сравнению с</w:t>
      </w:r>
      <w:r w:rsidR="00673580" w:rsidRPr="00A011FF">
        <w:rPr>
          <w:lang w:val="ru-RU"/>
        </w:rPr>
        <w:t xml:space="preserve"> 25</w:t>
      </w:r>
      <w:r w:rsidR="002065DA" w:rsidRPr="00A011FF">
        <w:rPr>
          <w:lang w:val="ru-RU"/>
        </w:rPr>
        <w:t xml:space="preserve"> </w:t>
      </w:r>
      <w:r w:rsidR="00673580" w:rsidRPr="00A011FF">
        <w:rPr>
          <w:lang w:val="ru-RU"/>
        </w:rPr>
        <w:t xml:space="preserve">000 </w:t>
      </w:r>
      <w:r w:rsidR="00D32E2A" w:rsidRPr="00A011FF">
        <w:rPr>
          <w:lang w:val="ru-RU"/>
        </w:rPr>
        <w:t>тенге или около</w:t>
      </w:r>
      <w:r w:rsidR="00673580" w:rsidRPr="00A011FF">
        <w:rPr>
          <w:lang w:val="ru-RU"/>
        </w:rPr>
        <w:t xml:space="preserve"> 135 </w:t>
      </w:r>
      <w:r w:rsidR="00D32E2A" w:rsidRPr="00A011FF">
        <w:rPr>
          <w:lang w:val="ru-RU"/>
        </w:rPr>
        <w:t>долларов США на производство риса</w:t>
      </w:r>
      <w:r w:rsidR="00673580" w:rsidRPr="00A011FF">
        <w:rPr>
          <w:lang w:val="ru-RU"/>
        </w:rPr>
        <w:t xml:space="preserve">, </w:t>
      </w:r>
      <w:r w:rsidR="00D32E2A" w:rsidRPr="00A011FF">
        <w:rPr>
          <w:lang w:val="ru-RU"/>
        </w:rPr>
        <w:t xml:space="preserve"> требующего намного больше трудового вклада и финансовых расходов</w:t>
      </w:r>
      <w:r w:rsidR="00673580" w:rsidRPr="00A011FF">
        <w:rPr>
          <w:lang w:val="ru-RU"/>
        </w:rPr>
        <w:t xml:space="preserve">) </w:t>
      </w:r>
      <w:r w:rsidR="00D32E2A" w:rsidRPr="00A011FF">
        <w:rPr>
          <w:lang w:val="ru-RU"/>
        </w:rPr>
        <w:t>было слишком щедрым со стороны правительства</w:t>
      </w:r>
      <w:r w:rsidR="00706A22" w:rsidRPr="00A011FF">
        <w:rPr>
          <w:lang w:val="ru-RU"/>
        </w:rPr>
        <w:t>,</w:t>
      </w:r>
      <w:r w:rsidR="00673580" w:rsidRPr="00A011FF">
        <w:rPr>
          <w:lang w:val="ru-RU"/>
        </w:rPr>
        <w:t xml:space="preserve"> </w:t>
      </w:r>
      <w:r w:rsidR="00D32E2A" w:rsidRPr="00A011FF">
        <w:rPr>
          <w:lang w:val="ru-RU"/>
        </w:rPr>
        <w:t>таким образом, вызывая огромный спрос у фермеров</w:t>
      </w:r>
      <w:r w:rsidR="00673580" w:rsidRPr="00A011FF">
        <w:rPr>
          <w:lang w:val="ru-RU"/>
        </w:rPr>
        <w:t>.</w:t>
      </w:r>
      <w:r w:rsidR="00034B37" w:rsidRPr="00A011FF">
        <w:rPr>
          <w:lang w:val="ru-RU"/>
        </w:rPr>
        <w:t xml:space="preserve"> </w:t>
      </w:r>
      <w:r w:rsidR="00FC1D57" w:rsidRPr="00A011FF">
        <w:rPr>
          <w:lang w:val="ru-RU"/>
        </w:rPr>
        <w:t xml:space="preserve">В Северо-Казахстанской области, например, </w:t>
      </w:r>
      <w:r w:rsidR="00D32E2A" w:rsidRPr="00A011FF">
        <w:rPr>
          <w:lang w:val="ru-RU"/>
        </w:rPr>
        <w:t>субсидии на выращивание масличных культур</w:t>
      </w:r>
      <w:r w:rsidR="00305C34" w:rsidRPr="00A011FF">
        <w:rPr>
          <w:lang w:val="ru-RU"/>
        </w:rPr>
        <w:t xml:space="preserve"> привели, в некоторых случаях к ситуации, когда одна монокультура </w:t>
      </w:r>
      <w:r w:rsidR="007633E8" w:rsidRPr="00A011FF">
        <w:rPr>
          <w:lang w:val="ru-RU"/>
        </w:rPr>
        <w:t xml:space="preserve"> (</w:t>
      </w:r>
      <w:r w:rsidR="00305C34" w:rsidRPr="00A011FF">
        <w:rPr>
          <w:lang w:val="ru-RU"/>
        </w:rPr>
        <w:t>зерновая</w:t>
      </w:r>
      <w:r w:rsidR="007633E8" w:rsidRPr="00A011FF">
        <w:rPr>
          <w:lang w:val="ru-RU"/>
        </w:rPr>
        <w:t xml:space="preserve">) </w:t>
      </w:r>
      <w:r w:rsidR="00305C34" w:rsidRPr="00A011FF">
        <w:rPr>
          <w:lang w:val="ru-RU"/>
        </w:rPr>
        <w:t>была заменена другой</w:t>
      </w:r>
      <w:r w:rsidR="007633E8" w:rsidRPr="00A011FF">
        <w:rPr>
          <w:lang w:val="ru-RU"/>
        </w:rPr>
        <w:t xml:space="preserve"> </w:t>
      </w:r>
      <w:r w:rsidR="000F06CA" w:rsidRPr="00A011FF">
        <w:rPr>
          <w:lang w:val="ru-RU"/>
        </w:rPr>
        <w:t>(</w:t>
      </w:r>
      <w:r w:rsidR="00305C34" w:rsidRPr="00A011FF">
        <w:rPr>
          <w:lang w:val="ru-RU"/>
        </w:rPr>
        <w:t>подсолнечник</w:t>
      </w:r>
      <w:r w:rsidR="007633E8" w:rsidRPr="00A011FF">
        <w:rPr>
          <w:lang w:val="ru-RU"/>
        </w:rPr>
        <w:t>)</w:t>
      </w:r>
      <w:r w:rsidR="00673580" w:rsidRPr="00A011FF">
        <w:rPr>
          <w:lang w:val="ru-RU"/>
        </w:rPr>
        <w:t xml:space="preserve">, </w:t>
      </w:r>
      <w:r w:rsidR="00305C34" w:rsidRPr="00A011FF">
        <w:rPr>
          <w:lang w:val="ru-RU"/>
        </w:rPr>
        <w:t xml:space="preserve">и последняя оказала намного большее негативное воздействие на </w:t>
      </w:r>
      <w:r w:rsidR="005D39BC" w:rsidRPr="00A011FF">
        <w:rPr>
          <w:lang w:val="ru-RU"/>
        </w:rPr>
        <w:t>плодородность почвы</w:t>
      </w:r>
      <w:r w:rsidR="007633E8" w:rsidRPr="00A011FF">
        <w:rPr>
          <w:lang w:val="ru-RU"/>
        </w:rPr>
        <w:t>.</w:t>
      </w:r>
      <w:r w:rsidR="000F06CA" w:rsidRPr="00A011FF">
        <w:rPr>
          <w:lang w:val="ru-RU"/>
        </w:rPr>
        <w:t xml:space="preserve"> </w:t>
      </w:r>
      <w:r w:rsidR="005D39BC" w:rsidRPr="00A011FF">
        <w:rPr>
          <w:lang w:val="ru-RU"/>
        </w:rPr>
        <w:t>Также некоторые фермеры</w:t>
      </w:r>
      <w:r w:rsidR="00706A22" w:rsidRPr="00A011FF">
        <w:rPr>
          <w:lang w:val="ru-RU"/>
        </w:rPr>
        <w:t>,</w:t>
      </w:r>
      <w:r w:rsidR="00034B37" w:rsidRPr="00A011FF">
        <w:rPr>
          <w:lang w:val="ru-RU"/>
        </w:rPr>
        <w:t xml:space="preserve"> </w:t>
      </w:r>
      <w:r w:rsidR="005D39BC" w:rsidRPr="00A011FF">
        <w:rPr>
          <w:lang w:val="ru-RU"/>
        </w:rPr>
        <w:t xml:space="preserve">пытаясь получить выгодные субсидии на выращивание подсолнечника, высаживали </w:t>
      </w:r>
      <w:r w:rsidR="000F06CA" w:rsidRPr="00A011FF">
        <w:rPr>
          <w:lang w:val="ru-RU"/>
        </w:rPr>
        <w:t xml:space="preserve">5-10 </w:t>
      </w:r>
      <w:r w:rsidR="005D39BC" w:rsidRPr="00A011FF">
        <w:rPr>
          <w:lang w:val="ru-RU"/>
        </w:rPr>
        <w:t>рядов подсолнечника вдоль границ своего участка, создавая видимость для инспекторов, а на оставшейся площади сеяли, например, пшеницу</w:t>
      </w:r>
      <w:r w:rsidR="000F06CA" w:rsidRPr="00A011FF">
        <w:rPr>
          <w:lang w:val="ru-RU"/>
        </w:rPr>
        <w:t xml:space="preserve">.  </w:t>
      </w:r>
    </w:p>
    <w:p w:rsidR="00DF29BB" w:rsidRPr="00A011FF" w:rsidRDefault="007A524F" w:rsidP="00B14397">
      <w:pPr>
        <w:pStyle w:val="Paranumbered"/>
        <w:rPr>
          <w:lang w:val="ru-RU"/>
        </w:rPr>
      </w:pPr>
      <w:r w:rsidRPr="00A011FF">
        <w:rPr>
          <w:lang w:val="ru-RU"/>
        </w:rPr>
        <w:t>Еще одной причиной введения оплаты на гектар была обеспокоенность по поводу  того, что текущая практика производства урожая приводит к истощению почв и чрезмерному потреблению воды</w:t>
      </w:r>
      <w:r w:rsidR="00DF29BB" w:rsidRPr="00A011FF">
        <w:rPr>
          <w:lang w:val="ru-RU"/>
        </w:rPr>
        <w:t xml:space="preserve">. </w:t>
      </w:r>
      <w:r w:rsidRPr="00A011FF">
        <w:rPr>
          <w:lang w:val="ru-RU"/>
        </w:rPr>
        <w:t>Размеры выплат дифференцированы для каждой культуры и в дальнейшем будут отличаться в зависимости от применяемой технологии производства</w:t>
      </w:r>
      <w:r w:rsidR="00DF29BB" w:rsidRPr="00A011FF">
        <w:rPr>
          <w:lang w:val="ru-RU"/>
        </w:rPr>
        <w:t xml:space="preserve">. </w:t>
      </w:r>
      <w:r w:rsidRPr="00A011FF">
        <w:rPr>
          <w:lang w:val="ru-RU"/>
        </w:rPr>
        <w:t>Производител</w:t>
      </w:r>
      <w:r w:rsidR="009C015F" w:rsidRPr="00A011FF">
        <w:rPr>
          <w:lang w:val="ru-RU"/>
        </w:rPr>
        <w:t>и</w:t>
      </w:r>
      <w:r w:rsidRPr="00A011FF">
        <w:rPr>
          <w:lang w:val="ru-RU"/>
        </w:rPr>
        <w:t>, использующи</w:t>
      </w:r>
      <w:r w:rsidR="009C015F" w:rsidRPr="00A011FF">
        <w:rPr>
          <w:lang w:val="ru-RU"/>
        </w:rPr>
        <w:t>е</w:t>
      </w:r>
      <w:r w:rsidRPr="00A011FF">
        <w:rPr>
          <w:lang w:val="ru-RU"/>
        </w:rPr>
        <w:t xml:space="preserve"> капельное орошение,</w:t>
      </w:r>
      <w:r w:rsidR="00374398" w:rsidRPr="000568C3">
        <w:rPr>
          <w:rStyle w:val="ae"/>
        </w:rPr>
        <w:footnoteReference w:id="36"/>
      </w:r>
      <w:r w:rsidR="00DF29BB" w:rsidRPr="00A011FF">
        <w:rPr>
          <w:lang w:val="ru-RU"/>
        </w:rPr>
        <w:t xml:space="preserve"> </w:t>
      </w:r>
      <w:r w:rsidRPr="00A011FF">
        <w:rPr>
          <w:lang w:val="ru-RU"/>
        </w:rPr>
        <w:t>и</w:t>
      </w:r>
      <w:r w:rsidR="00DF29BB" w:rsidRPr="00A011FF">
        <w:rPr>
          <w:lang w:val="ru-RU"/>
        </w:rPr>
        <w:t xml:space="preserve">, </w:t>
      </w:r>
      <w:r w:rsidR="009C015F" w:rsidRPr="00A011FF">
        <w:rPr>
          <w:lang w:val="ru-RU"/>
        </w:rPr>
        <w:t>производящие</w:t>
      </w:r>
      <w:r w:rsidRPr="00A011FF">
        <w:rPr>
          <w:lang w:val="ru-RU"/>
        </w:rPr>
        <w:t xml:space="preserve"> зерновые культуры</w:t>
      </w:r>
      <w:r w:rsidR="00DF29BB" w:rsidRPr="00A011FF">
        <w:rPr>
          <w:lang w:val="ru-RU"/>
        </w:rPr>
        <w:t xml:space="preserve"> </w:t>
      </w:r>
      <w:r w:rsidR="00BD26D7" w:rsidRPr="00A011FF">
        <w:rPr>
          <w:lang w:val="ru-RU"/>
        </w:rPr>
        <w:t>с</w:t>
      </w:r>
      <w:r w:rsidRPr="00A011FF">
        <w:rPr>
          <w:lang w:val="ru-RU"/>
        </w:rPr>
        <w:t xml:space="preserve"> соблюдени</w:t>
      </w:r>
      <w:r w:rsidR="00BD26D7" w:rsidRPr="00A011FF">
        <w:rPr>
          <w:lang w:val="ru-RU"/>
        </w:rPr>
        <w:t>ем</w:t>
      </w:r>
      <w:r w:rsidR="00DF29BB" w:rsidRPr="00A011FF">
        <w:rPr>
          <w:lang w:val="ru-RU"/>
        </w:rPr>
        <w:t xml:space="preserve"> </w:t>
      </w:r>
      <w:r w:rsidRPr="00A011FF">
        <w:rPr>
          <w:lang w:val="ru-RU"/>
        </w:rPr>
        <w:t>«научных» требований</w:t>
      </w:r>
      <w:r w:rsidR="009C015F" w:rsidRPr="00A011FF">
        <w:rPr>
          <w:lang w:val="ru-RU"/>
        </w:rPr>
        <w:t>,</w:t>
      </w:r>
      <w:r w:rsidR="00DF29BB" w:rsidRPr="00A011FF">
        <w:rPr>
          <w:lang w:val="ru-RU"/>
        </w:rPr>
        <w:t xml:space="preserve"> </w:t>
      </w:r>
      <w:r w:rsidR="009C015F" w:rsidRPr="00A011FF">
        <w:rPr>
          <w:lang w:val="ru-RU"/>
        </w:rPr>
        <w:t>имеют право на получение наивысших размеров выплат</w:t>
      </w:r>
      <w:r w:rsidR="00DF29BB" w:rsidRPr="00A011FF">
        <w:rPr>
          <w:lang w:val="ru-RU"/>
        </w:rPr>
        <w:t xml:space="preserve">. </w:t>
      </w:r>
      <w:r w:rsidR="006075C6" w:rsidRPr="00A011FF">
        <w:rPr>
          <w:lang w:val="ru-RU"/>
        </w:rPr>
        <w:t>Как таковые</w:t>
      </w:r>
      <w:r w:rsidR="001349A0" w:rsidRPr="00A011FF">
        <w:rPr>
          <w:lang w:val="ru-RU"/>
        </w:rPr>
        <w:t xml:space="preserve">, </w:t>
      </w:r>
      <w:r w:rsidR="006075C6" w:rsidRPr="00A011FF">
        <w:rPr>
          <w:lang w:val="ru-RU"/>
        </w:rPr>
        <w:t xml:space="preserve">выплаты на гектар предназначались для стимулирования </w:t>
      </w:r>
      <w:r w:rsidR="003A4D03" w:rsidRPr="00A011FF">
        <w:rPr>
          <w:lang w:val="ru-RU"/>
        </w:rPr>
        <w:t xml:space="preserve"> </w:t>
      </w:r>
      <w:r w:rsidR="006075C6" w:rsidRPr="00A011FF">
        <w:rPr>
          <w:lang w:val="ru-RU"/>
        </w:rPr>
        <w:t xml:space="preserve">улучшения практики производства и продвижения диверсификации и </w:t>
      </w:r>
      <w:r w:rsidR="006E79CE" w:rsidRPr="00A011FF">
        <w:rPr>
          <w:lang w:val="ru-RU"/>
        </w:rPr>
        <w:t>севооборота</w:t>
      </w:r>
      <w:r w:rsidR="006075C6" w:rsidRPr="00A011FF">
        <w:rPr>
          <w:lang w:val="ru-RU"/>
        </w:rPr>
        <w:t>. Но в этой политике имеется несколько недостатков</w:t>
      </w:r>
      <w:r w:rsidR="006132FE" w:rsidRPr="00A011FF">
        <w:rPr>
          <w:lang w:val="ru-RU"/>
        </w:rPr>
        <w:t xml:space="preserve">. </w:t>
      </w:r>
      <w:r w:rsidR="006075C6" w:rsidRPr="00A011FF">
        <w:rPr>
          <w:lang w:val="ru-RU"/>
        </w:rPr>
        <w:t>Во-первых</w:t>
      </w:r>
      <w:r w:rsidR="006132FE" w:rsidRPr="00A011FF">
        <w:rPr>
          <w:lang w:val="ru-RU"/>
        </w:rPr>
        <w:t xml:space="preserve">, </w:t>
      </w:r>
      <w:r w:rsidR="006075C6" w:rsidRPr="00A011FF">
        <w:rPr>
          <w:lang w:val="ru-RU"/>
        </w:rPr>
        <w:t>управление выплатами на гектар</w:t>
      </w:r>
      <w:r w:rsidR="007633E8" w:rsidRPr="000568C3">
        <w:rPr>
          <w:rStyle w:val="ae"/>
        </w:rPr>
        <w:footnoteReference w:id="37"/>
      </w:r>
      <w:r w:rsidR="007633E8" w:rsidRPr="00A011FF">
        <w:rPr>
          <w:lang w:val="ru-RU"/>
        </w:rPr>
        <w:t xml:space="preserve"> </w:t>
      </w:r>
      <w:r w:rsidR="006075C6" w:rsidRPr="00A011FF">
        <w:rPr>
          <w:lang w:val="ru-RU"/>
        </w:rPr>
        <w:t>это сложный процесс, со значительными задержками в проведении выплат</w:t>
      </w:r>
      <w:r w:rsidR="007633E8" w:rsidRPr="00A011FF">
        <w:rPr>
          <w:lang w:val="ru-RU"/>
        </w:rPr>
        <w:t xml:space="preserve">, </w:t>
      </w:r>
      <w:r w:rsidR="006075C6" w:rsidRPr="00A011FF">
        <w:rPr>
          <w:lang w:val="ru-RU"/>
        </w:rPr>
        <w:t xml:space="preserve">а это означает, что решения по производству </w:t>
      </w:r>
      <w:r w:rsidR="00A41F4C" w:rsidRPr="00A011FF">
        <w:rPr>
          <w:lang w:val="ru-RU"/>
        </w:rPr>
        <w:t>во время посева в основном принимаются без учета возможных выплат</w:t>
      </w:r>
      <w:r w:rsidR="007633E8" w:rsidRPr="00A011FF">
        <w:rPr>
          <w:lang w:val="ru-RU"/>
        </w:rPr>
        <w:t xml:space="preserve">. </w:t>
      </w:r>
      <w:r w:rsidR="006075C6" w:rsidRPr="00A011FF">
        <w:rPr>
          <w:lang w:val="ru-RU"/>
        </w:rPr>
        <w:t>Во-вторых</w:t>
      </w:r>
      <w:r w:rsidR="006132FE" w:rsidRPr="00A011FF">
        <w:rPr>
          <w:lang w:val="ru-RU"/>
        </w:rPr>
        <w:t>,</w:t>
      </w:r>
      <w:r w:rsidR="006075C6" w:rsidRPr="00A011FF">
        <w:rPr>
          <w:lang w:val="ru-RU"/>
        </w:rPr>
        <w:t xml:space="preserve"> </w:t>
      </w:r>
      <w:r w:rsidR="00A41F4C" w:rsidRPr="00A011FF">
        <w:rPr>
          <w:lang w:val="ru-RU"/>
        </w:rPr>
        <w:t>ответная реакция фермеров в отношении производства культур при низком размере субсидий слабая</w:t>
      </w:r>
      <w:r w:rsidR="00FE406A" w:rsidRPr="00A011FF">
        <w:rPr>
          <w:lang w:val="ru-RU"/>
        </w:rPr>
        <w:t xml:space="preserve"> </w:t>
      </w:r>
      <w:r w:rsidR="0099418E" w:rsidRPr="00A011FF">
        <w:rPr>
          <w:lang w:val="ru-RU"/>
        </w:rPr>
        <w:t>(</w:t>
      </w:r>
      <w:r w:rsidR="00A41F4C" w:rsidRPr="00A011FF">
        <w:rPr>
          <w:lang w:val="ru-RU"/>
        </w:rPr>
        <w:t>субсидии на масличные культуры являются исключением</w:t>
      </w:r>
      <w:r w:rsidR="0099418E" w:rsidRPr="00A011FF">
        <w:rPr>
          <w:lang w:val="ru-RU"/>
        </w:rPr>
        <w:t>)</w:t>
      </w:r>
      <w:r w:rsidR="00706A22" w:rsidRPr="00A011FF">
        <w:rPr>
          <w:lang w:val="ru-RU"/>
        </w:rPr>
        <w:t>,</w:t>
      </w:r>
      <w:r w:rsidR="00CA7336" w:rsidRPr="00A011FF">
        <w:rPr>
          <w:lang w:val="ru-RU"/>
        </w:rPr>
        <w:t xml:space="preserve"> </w:t>
      </w:r>
      <w:r w:rsidR="00A41F4C" w:rsidRPr="00A011FF">
        <w:rPr>
          <w:lang w:val="ru-RU"/>
        </w:rPr>
        <w:t xml:space="preserve">и не </w:t>
      </w:r>
      <w:r w:rsidR="00BD26D7" w:rsidRPr="00A011FF">
        <w:rPr>
          <w:lang w:val="ru-RU"/>
        </w:rPr>
        <w:t>являются</w:t>
      </w:r>
      <w:r w:rsidR="00A41F4C" w:rsidRPr="00A011FF">
        <w:rPr>
          <w:lang w:val="ru-RU"/>
        </w:rPr>
        <w:t xml:space="preserve"> стимул</w:t>
      </w:r>
      <w:r w:rsidR="00BD26D7" w:rsidRPr="00A011FF">
        <w:rPr>
          <w:lang w:val="ru-RU"/>
        </w:rPr>
        <w:t>ом для</w:t>
      </w:r>
      <w:r w:rsidR="00A41F4C" w:rsidRPr="00A011FF">
        <w:rPr>
          <w:lang w:val="ru-RU"/>
        </w:rPr>
        <w:t xml:space="preserve"> переключени</w:t>
      </w:r>
      <w:r w:rsidR="00BD26D7" w:rsidRPr="00A011FF">
        <w:rPr>
          <w:lang w:val="ru-RU"/>
        </w:rPr>
        <w:t>ю</w:t>
      </w:r>
      <w:r w:rsidR="00A41F4C" w:rsidRPr="00A011FF">
        <w:rPr>
          <w:lang w:val="ru-RU"/>
        </w:rPr>
        <w:t xml:space="preserve"> на культуры, требующи</w:t>
      </w:r>
      <w:r w:rsidR="00BD26D7" w:rsidRPr="00A011FF">
        <w:rPr>
          <w:lang w:val="ru-RU"/>
        </w:rPr>
        <w:t xml:space="preserve">е </w:t>
      </w:r>
      <w:r w:rsidR="00A41F4C" w:rsidRPr="00A011FF">
        <w:rPr>
          <w:lang w:val="ru-RU"/>
        </w:rPr>
        <w:t>меньшего трудового вклада и издержек, при выращивании  которых применяется более безопасная для окружающей среды практика производства</w:t>
      </w:r>
      <w:r w:rsidR="00CA7336" w:rsidRPr="00A011FF">
        <w:rPr>
          <w:lang w:val="ru-RU"/>
        </w:rPr>
        <w:t xml:space="preserve">. </w:t>
      </w:r>
      <w:r w:rsidR="00A41F4C" w:rsidRPr="00A011FF">
        <w:rPr>
          <w:lang w:val="ru-RU"/>
        </w:rPr>
        <w:t>Для производства зерна, например</w:t>
      </w:r>
      <w:r w:rsidR="00CA7336" w:rsidRPr="00A011FF">
        <w:rPr>
          <w:lang w:val="ru-RU"/>
        </w:rPr>
        <w:t xml:space="preserve">, </w:t>
      </w:r>
      <w:r w:rsidR="00A41F4C" w:rsidRPr="00A011FF">
        <w:rPr>
          <w:lang w:val="ru-RU"/>
        </w:rPr>
        <w:t xml:space="preserve">размер субсидий должен быть в пределах от </w:t>
      </w:r>
      <w:r w:rsidR="00CA7336" w:rsidRPr="00A011FF">
        <w:rPr>
          <w:lang w:val="ru-RU"/>
        </w:rPr>
        <w:t xml:space="preserve">190 </w:t>
      </w:r>
      <w:r w:rsidR="00A41F4C" w:rsidRPr="00A011FF">
        <w:rPr>
          <w:lang w:val="ru-RU"/>
        </w:rPr>
        <w:t>до</w:t>
      </w:r>
      <w:r w:rsidR="00CA7336" w:rsidRPr="00A011FF">
        <w:rPr>
          <w:lang w:val="ru-RU"/>
        </w:rPr>
        <w:t xml:space="preserve"> 250</w:t>
      </w:r>
      <w:r w:rsidR="00A41F4C" w:rsidRPr="00A011FF">
        <w:rPr>
          <w:lang w:val="ru-RU"/>
        </w:rPr>
        <w:t xml:space="preserve"> долларов США</w:t>
      </w:r>
      <w:r w:rsidR="00D617B3" w:rsidRPr="000568C3">
        <w:rPr>
          <w:rStyle w:val="ae"/>
        </w:rPr>
        <w:footnoteReference w:id="38"/>
      </w:r>
      <w:r w:rsidR="00CA7336" w:rsidRPr="00A011FF">
        <w:rPr>
          <w:lang w:val="ru-RU"/>
        </w:rPr>
        <w:t xml:space="preserve"> </w:t>
      </w:r>
      <w:r w:rsidR="00301768" w:rsidRPr="00A011FF">
        <w:rPr>
          <w:lang w:val="ru-RU"/>
        </w:rPr>
        <w:t xml:space="preserve">и выше, </w:t>
      </w:r>
      <w:r w:rsidR="00C50B61" w:rsidRPr="00A011FF">
        <w:rPr>
          <w:lang w:val="ru-RU"/>
        </w:rPr>
        <w:t>для того, чтобы производитель зерна начал думать об</w:t>
      </w:r>
      <w:r w:rsidR="00953635" w:rsidRPr="00A011FF">
        <w:rPr>
          <w:lang w:val="ru-RU"/>
        </w:rPr>
        <w:t xml:space="preserve"> отходе от традиционной практики производства</w:t>
      </w:r>
      <w:r w:rsidR="006E20C5" w:rsidRPr="00A011FF">
        <w:rPr>
          <w:lang w:val="ru-RU"/>
        </w:rPr>
        <w:t>.</w:t>
      </w:r>
      <w:r w:rsidR="00CA7336" w:rsidRPr="00A011FF">
        <w:rPr>
          <w:lang w:val="ru-RU"/>
        </w:rPr>
        <w:t xml:space="preserve">  </w:t>
      </w:r>
      <w:r w:rsidR="00953635" w:rsidRPr="00A011FF">
        <w:rPr>
          <w:lang w:val="ru-RU"/>
        </w:rPr>
        <w:t>В-третьих</w:t>
      </w:r>
      <w:r w:rsidR="00CA7336" w:rsidRPr="00A011FF">
        <w:rPr>
          <w:lang w:val="ru-RU"/>
        </w:rPr>
        <w:t xml:space="preserve">, </w:t>
      </w:r>
      <w:r w:rsidR="00953635" w:rsidRPr="00A011FF">
        <w:rPr>
          <w:lang w:val="ru-RU"/>
        </w:rPr>
        <w:t>разработк</w:t>
      </w:r>
      <w:r w:rsidR="00013926" w:rsidRPr="00A011FF">
        <w:rPr>
          <w:lang w:val="ru-RU"/>
        </w:rPr>
        <w:t>а</w:t>
      </w:r>
      <w:r w:rsidR="00953635" w:rsidRPr="00A011FF">
        <w:rPr>
          <w:lang w:val="ru-RU"/>
        </w:rPr>
        <w:t xml:space="preserve"> этой политик</w:t>
      </w:r>
      <w:r w:rsidR="00013926" w:rsidRPr="00A011FF">
        <w:rPr>
          <w:lang w:val="ru-RU"/>
        </w:rPr>
        <w:t>и</w:t>
      </w:r>
      <w:r w:rsidR="00953635" w:rsidRPr="00A011FF">
        <w:rPr>
          <w:lang w:val="ru-RU"/>
        </w:rPr>
        <w:t xml:space="preserve"> </w:t>
      </w:r>
      <w:r w:rsidR="00D56111" w:rsidRPr="00A011FF">
        <w:rPr>
          <w:lang w:val="ru-RU"/>
        </w:rPr>
        <w:t>является в корне</w:t>
      </w:r>
      <w:r w:rsidR="00953635" w:rsidRPr="00A011FF">
        <w:rPr>
          <w:lang w:val="ru-RU"/>
        </w:rPr>
        <w:t xml:space="preserve"> ошиб</w:t>
      </w:r>
      <w:r w:rsidR="00D56111" w:rsidRPr="00A011FF">
        <w:rPr>
          <w:lang w:val="ru-RU"/>
        </w:rPr>
        <w:t>очной</w:t>
      </w:r>
      <w:r w:rsidR="00370C20" w:rsidRPr="00A011FF">
        <w:rPr>
          <w:lang w:val="ru-RU"/>
        </w:rPr>
        <w:t xml:space="preserve">, </w:t>
      </w:r>
      <w:r w:rsidR="00013926" w:rsidRPr="00A011FF">
        <w:rPr>
          <w:lang w:val="ru-RU"/>
        </w:rPr>
        <w:t xml:space="preserve">поскольку здесь отсутствует прямой механизм стимулирования систем </w:t>
      </w:r>
      <w:r w:rsidR="006E79CE" w:rsidRPr="00A011FF">
        <w:rPr>
          <w:lang w:val="ru-RU"/>
        </w:rPr>
        <w:t>севооборота</w:t>
      </w:r>
      <w:r w:rsidR="00CA7336" w:rsidRPr="00A011FF">
        <w:rPr>
          <w:lang w:val="ru-RU"/>
        </w:rPr>
        <w:t xml:space="preserve">. </w:t>
      </w:r>
      <w:r w:rsidR="00013926" w:rsidRPr="00A011FF">
        <w:rPr>
          <w:lang w:val="ru-RU"/>
        </w:rPr>
        <w:t xml:space="preserve">В Европейском Союзе или в Германии, в частности, фермер получает субсидии в размере около </w:t>
      </w:r>
      <w:r w:rsidR="00CA7336" w:rsidRPr="00A011FF">
        <w:rPr>
          <w:lang w:val="ru-RU"/>
        </w:rPr>
        <w:t xml:space="preserve">300 </w:t>
      </w:r>
      <w:r w:rsidR="00013926" w:rsidRPr="00A011FF">
        <w:rPr>
          <w:lang w:val="ru-RU"/>
        </w:rPr>
        <w:t xml:space="preserve">евро на га только в том случае, если соблюдается система </w:t>
      </w:r>
      <w:r w:rsidR="00BD26D7" w:rsidRPr="00A011FF">
        <w:rPr>
          <w:lang w:val="ru-RU"/>
        </w:rPr>
        <w:t>севооборота</w:t>
      </w:r>
      <w:r w:rsidR="00013926" w:rsidRPr="00A011FF">
        <w:rPr>
          <w:lang w:val="ru-RU"/>
        </w:rPr>
        <w:t>, а не только просто на переключение с одной культуры на другую</w:t>
      </w:r>
      <w:r w:rsidR="00CA7336" w:rsidRPr="00A011FF">
        <w:rPr>
          <w:lang w:val="ru-RU"/>
        </w:rPr>
        <w:t>.</w:t>
      </w:r>
      <w:r w:rsidR="00953635" w:rsidRPr="00A011FF">
        <w:rPr>
          <w:lang w:val="ru-RU"/>
        </w:rPr>
        <w:t xml:space="preserve"> </w:t>
      </w:r>
      <w:r w:rsidR="00013926" w:rsidRPr="00A011FF">
        <w:rPr>
          <w:lang w:val="ru-RU"/>
        </w:rPr>
        <w:t>Согласно собственной оценк</w:t>
      </w:r>
      <w:r w:rsidR="00D56111" w:rsidRPr="00A011FF">
        <w:rPr>
          <w:lang w:val="ru-RU"/>
        </w:rPr>
        <w:t>е</w:t>
      </w:r>
      <w:r w:rsidR="00013926" w:rsidRPr="00A011FF">
        <w:rPr>
          <w:lang w:val="ru-RU"/>
        </w:rPr>
        <w:t xml:space="preserve"> МСХ в </w:t>
      </w:r>
      <w:r w:rsidR="006E20C5" w:rsidRPr="00A011FF">
        <w:rPr>
          <w:lang w:val="ru-RU"/>
        </w:rPr>
        <w:t xml:space="preserve">2014 </w:t>
      </w:r>
      <w:r w:rsidR="00013926" w:rsidRPr="00A011FF">
        <w:rPr>
          <w:lang w:val="ru-RU"/>
        </w:rPr>
        <w:t xml:space="preserve">г., было отмечено, что программой не было достигнуто ожидаемых результатов в отношении диверсификации и </w:t>
      </w:r>
      <w:r w:rsidR="006E79CE" w:rsidRPr="00A011FF">
        <w:rPr>
          <w:lang w:val="ru-RU"/>
        </w:rPr>
        <w:t>севооборота</w:t>
      </w:r>
      <w:r w:rsidR="007633E8" w:rsidRPr="00A011FF">
        <w:rPr>
          <w:lang w:val="ru-RU"/>
        </w:rPr>
        <w:t>.</w:t>
      </w:r>
      <w:r w:rsidR="0034697C" w:rsidRPr="00A011FF">
        <w:rPr>
          <w:lang w:val="ru-RU"/>
        </w:rPr>
        <w:t xml:space="preserve"> </w:t>
      </w:r>
      <w:r w:rsidR="00013926" w:rsidRPr="00A011FF">
        <w:rPr>
          <w:lang w:val="ru-RU"/>
        </w:rPr>
        <w:t xml:space="preserve">В-четвертых, </w:t>
      </w:r>
      <w:r w:rsidR="0034697C" w:rsidRPr="00A011FF">
        <w:rPr>
          <w:lang w:val="ru-RU"/>
        </w:rPr>
        <w:t xml:space="preserve"> </w:t>
      </w:r>
      <w:r w:rsidR="00D56111" w:rsidRPr="00A011FF">
        <w:rPr>
          <w:lang w:val="ru-RU"/>
        </w:rPr>
        <w:t xml:space="preserve">государственные выплаты фермерам, производителям определенных культур, не связаны с производством  </w:t>
      </w:r>
      <w:r w:rsidR="0034697C" w:rsidRPr="00A011FF">
        <w:rPr>
          <w:lang w:val="ru-RU"/>
        </w:rPr>
        <w:t>—</w:t>
      </w:r>
      <w:r w:rsidR="00D56111" w:rsidRPr="00A011FF">
        <w:rPr>
          <w:lang w:val="ru-RU"/>
        </w:rPr>
        <w:t xml:space="preserve"> это означает, что фермеры могут производить большой или небольшой объем </w:t>
      </w:r>
      <w:r w:rsidR="00D56111" w:rsidRPr="00A011FF">
        <w:rPr>
          <w:lang w:val="ru-RU"/>
        </w:rPr>
        <w:lastRenderedPageBreak/>
        <w:t>продукции по своему желанию и при этом получать такую субсидию</w:t>
      </w:r>
      <w:r w:rsidR="0034697C" w:rsidRPr="00A011FF">
        <w:rPr>
          <w:lang w:val="ru-RU"/>
        </w:rPr>
        <w:t xml:space="preserve">. </w:t>
      </w:r>
      <w:r w:rsidR="00D56111" w:rsidRPr="00A011FF">
        <w:rPr>
          <w:lang w:val="ru-RU"/>
        </w:rPr>
        <w:t xml:space="preserve">Поэтому, такая политика не является успешной при увеличении производства </w:t>
      </w:r>
      <w:r w:rsidR="0034697C" w:rsidRPr="00A011FF">
        <w:rPr>
          <w:lang w:val="ru-RU"/>
        </w:rPr>
        <w:t>‘</w:t>
      </w:r>
      <w:r w:rsidR="00D56111" w:rsidRPr="00A011FF">
        <w:rPr>
          <w:lang w:val="ru-RU"/>
        </w:rPr>
        <w:t>урожая на гектар</w:t>
      </w:r>
      <w:r w:rsidR="0034697C" w:rsidRPr="00A011FF">
        <w:rPr>
          <w:lang w:val="ru-RU"/>
        </w:rPr>
        <w:t xml:space="preserve">’. </w:t>
      </w:r>
    </w:p>
    <w:p w:rsidR="00E22E98" w:rsidRPr="00A011FF" w:rsidRDefault="00552BF7" w:rsidP="00B14397">
      <w:pPr>
        <w:pStyle w:val="Paranumbered"/>
        <w:rPr>
          <w:lang w:val="ru-RU"/>
        </w:rPr>
      </w:pPr>
      <w:r w:rsidRPr="00A011FF">
        <w:rPr>
          <w:lang w:val="ru-RU"/>
        </w:rPr>
        <w:t>Как и в случае с производством урожайных культур, щедрые сельскохозяйственные субси</w:t>
      </w:r>
      <w:r w:rsidR="0062704F" w:rsidRPr="00A011FF">
        <w:rPr>
          <w:lang w:val="ru-RU"/>
        </w:rPr>
        <w:t>дии в животноводстве не привели к улучшению экологического состояния земель и в основном рассчитаны на увеличение поголовья скота</w:t>
      </w:r>
      <w:r w:rsidR="003A4D03" w:rsidRPr="00A011FF">
        <w:rPr>
          <w:lang w:val="ru-RU"/>
        </w:rPr>
        <w:t xml:space="preserve">. </w:t>
      </w:r>
      <w:r w:rsidR="0011647D" w:rsidRPr="00A011FF">
        <w:rPr>
          <w:lang w:val="ru-RU"/>
        </w:rPr>
        <w:t>Посредством этих субсидий почти не оказывается поддержка в управлении пастбищными землями и сенокосными угодьями или иной практике устойчивого землепользования</w:t>
      </w:r>
      <w:r w:rsidR="003A4D03" w:rsidRPr="00A011FF">
        <w:rPr>
          <w:lang w:val="ru-RU"/>
        </w:rPr>
        <w:t>.</w:t>
      </w:r>
      <w:r w:rsidR="00872FA0" w:rsidRPr="000568C3">
        <w:rPr>
          <w:rStyle w:val="ae"/>
        </w:rPr>
        <w:footnoteReference w:id="39"/>
      </w:r>
      <w:r w:rsidR="003A4D03" w:rsidRPr="00A011FF">
        <w:rPr>
          <w:lang w:val="ru-RU"/>
        </w:rPr>
        <w:t xml:space="preserve"> </w:t>
      </w:r>
      <w:r w:rsidR="0011647D" w:rsidRPr="00A011FF">
        <w:rPr>
          <w:lang w:val="ru-RU"/>
        </w:rPr>
        <w:t>В настоящее время</w:t>
      </w:r>
      <w:r w:rsidR="003A4D03" w:rsidRPr="00A011FF">
        <w:rPr>
          <w:lang w:val="ru-RU"/>
        </w:rPr>
        <w:t xml:space="preserve">, </w:t>
      </w:r>
      <w:r w:rsidR="0011647D" w:rsidRPr="00A011FF">
        <w:rPr>
          <w:lang w:val="ru-RU"/>
        </w:rPr>
        <w:t>субсидии на развитие животноводства в основном могут получить только крупные фермерские хозяйства</w:t>
      </w:r>
      <w:r w:rsidR="00A00B89" w:rsidRPr="00A011FF">
        <w:rPr>
          <w:lang w:val="ru-RU"/>
        </w:rPr>
        <w:t>,</w:t>
      </w:r>
      <w:r w:rsidR="0011647D" w:rsidRPr="00A011FF">
        <w:rPr>
          <w:lang w:val="ru-RU"/>
        </w:rPr>
        <w:t xml:space="preserve"> напрямую </w:t>
      </w:r>
      <w:r w:rsidR="00194BAD" w:rsidRPr="00A011FF">
        <w:rPr>
          <w:lang w:val="ru-RU"/>
        </w:rPr>
        <w:t xml:space="preserve">или путем выполнения определенных условий, что под силу только владельцам крупных фермерских хозяйств. </w:t>
      </w:r>
      <w:r w:rsidR="00843A6B" w:rsidRPr="00A011FF">
        <w:rPr>
          <w:lang w:val="ru-RU"/>
        </w:rPr>
        <w:t>В настоящее время</w:t>
      </w:r>
      <w:r w:rsidR="003A4D03" w:rsidRPr="00A011FF">
        <w:rPr>
          <w:lang w:val="ru-RU"/>
        </w:rPr>
        <w:t xml:space="preserve">, </w:t>
      </w:r>
      <w:r w:rsidR="00843A6B" w:rsidRPr="00A011FF">
        <w:rPr>
          <w:lang w:val="ru-RU"/>
        </w:rPr>
        <w:t xml:space="preserve">на крупные фермерские хозяйства приходится всего лишь </w:t>
      </w:r>
      <w:r w:rsidR="003A4D03" w:rsidRPr="00A011FF">
        <w:rPr>
          <w:lang w:val="ru-RU"/>
        </w:rPr>
        <w:t xml:space="preserve">18% </w:t>
      </w:r>
      <w:r w:rsidR="00843A6B" w:rsidRPr="00A011FF">
        <w:rPr>
          <w:lang w:val="ru-RU"/>
        </w:rPr>
        <w:t xml:space="preserve">от общего числа сельскохозяйственных производителей, в то время как мелкие и средние хозяйства составляют  </w:t>
      </w:r>
      <w:r w:rsidR="003A4D03" w:rsidRPr="00A011FF">
        <w:rPr>
          <w:lang w:val="ru-RU"/>
        </w:rPr>
        <w:t xml:space="preserve">82%. </w:t>
      </w:r>
      <w:r w:rsidR="00843A6B" w:rsidRPr="00A011FF">
        <w:rPr>
          <w:lang w:val="ru-RU"/>
        </w:rPr>
        <w:t>По этой причине</w:t>
      </w:r>
      <w:r w:rsidR="003A4D03" w:rsidRPr="00A011FF">
        <w:rPr>
          <w:lang w:val="ru-RU"/>
        </w:rPr>
        <w:t xml:space="preserve">, </w:t>
      </w:r>
      <w:r w:rsidR="00843A6B" w:rsidRPr="00A011FF">
        <w:rPr>
          <w:lang w:val="ru-RU"/>
        </w:rPr>
        <w:t xml:space="preserve">эти субсидии, практически, не доходят до </w:t>
      </w:r>
      <w:r w:rsidR="003A4D03" w:rsidRPr="00A011FF">
        <w:rPr>
          <w:lang w:val="ru-RU"/>
        </w:rPr>
        <w:t xml:space="preserve">82% </w:t>
      </w:r>
      <w:r w:rsidR="00843A6B" w:rsidRPr="00A011FF">
        <w:rPr>
          <w:lang w:val="ru-RU"/>
        </w:rPr>
        <w:t>собственников</w:t>
      </w:r>
      <w:r w:rsidR="003A4D03" w:rsidRPr="00A011FF">
        <w:rPr>
          <w:lang w:val="ru-RU"/>
        </w:rPr>
        <w:t xml:space="preserve"> </w:t>
      </w:r>
      <w:r w:rsidR="00843A6B" w:rsidRPr="00A011FF">
        <w:rPr>
          <w:lang w:val="ru-RU"/>
        </w:rPr>
        <w:t>поголовья скота</w:t>
      </w:r>
      <w:r w:rsidR="003A4D03" w:rsidRPr="00A011FF">
        <w:rPr>
          <w:lang w:val="ru-RU"/>
        </w:rPr>
        <w:t>.</w:t>
      </w:r>
      <w:r w:rsidR="003A4D03" w:rsidRPr="000568C3">
        <w:rPr>
          <w:vertAlign w:val="superscript"/>
        </w:rPr>
        <w:footnoteReference w:id="40"/>
      </w:r>
      <w:r w:rsidR="003A4D03" w:rsidRPr="00A011FF">
        <w:rPr>
          <w:lang w:val="ru-RU"/>
        </w:rPr>
        <w:t xml:space="preserve"> </w:t>
      </w:r>
      <w:r w:rsidR="00601436" w:rsidRPr="00A011FF">
        <w:rPr>
          <w:lang w:val="ru-RU"/>
        </w:rPr>
        <w:t>С</w:t>
      </w:r>
      <w:r w:rsidR="00F214E6" w:rsidRPr="00A011FF">
        <w:rPr>
          <w:lang w:val="ru-RU"/>
        </w:rPr>
        <w:t>емейны</w:t>
      </w:r>
      <w:r w:rsidR="00601436" w:rsidRPr="00A011FF">
        <w:rPr>
          <w:lang w:val="ru-RU"/>
        </w:rPr>
        <w:t>е</w:t>
      </w:r>
      <w:r w:rsidR="00F214E6" w:rsidRPr="00A011FF">
        <w:rPr>
          <w:lang w:val="ru-RU"/>
        </w:rPr>
        <w:t xml:space="preserve"> фермерски</w:t>
      </w:r>
      <w:r w:rsidR="00601436" w:rsidRPr="00A011FF">
        <w:rPr>
          <w:lang w:val="ru-RU"/>
        </w:rPr>
        <w:t>е</w:t>
      </w:r>
      <w:r w:rsidR="00F214E6" w:rsidRPr="00A011FF">
        <w:rPr>
          <w:lang w:val="ru-RU"/>
        </w:rPr>
        <w:t xml:space="preserve"> хозяйства общин</w:t>
      </w:r>
      <w:r w:rsidR="00601436" w:rsidRPr="00A011FF">
        <w:rPr>
          <w:lang w:val="ru-RU"/>
        </w:rPr>
        <w:t>, где</w:t>
      </w:r>
      <w:r w:rsidR="00F214E6" w:rsidRPr="00A011FF">
        <w:rPr>
          <w:lang w:val="ru-RU"/>
        </w:rPr>
        <w:t xml:space="preserve"> </w:t>
      </w:r>
      <w:r w:rsidR="006C0234" w:rsidRPr="00A011FF">
        <w:rPr>
          <w:lang w:val="ru-RU"/>
        </w:rPr>
        <w:t xml:space="preserve">обычно содержится меньшее количество скота, во многих случаях менее  </w:t>
      </w:r>
      <w:r w:rsidR="003A4D03" w:rsidRPr="00A011FF">
        <w:rPr>
          <w:lang w:val="ru-RU"/>
        </w:rPr>
        <w:t xml:space="preserve">100 </w:t>
      </w:r>
      <w:r w:rsidR="00601436" w:rsidRPr="00A011FF">
        <w:rPr>
          <w:lang w:val="ru-RU"/>
        </w:rPr>
        <w:t>голов</w:t>
      </w:r>
      <w:r w:rsidR="003A4D03" w:rsidRPr="00A011FF">
        <w:rPr>
          <w:lang w:val="ru-RU"/>
        </w:rPr>
        <w:t xml:space="preserve">, </w:t>
      </w:r>
      <w:r w:rsidR="00601436" w:rsidRPr="00A011FF">
        <w:rPr>
          <w:lang w:val="ru-RU"/>
        </w:rPr>
        <w:t>не имеют право на получение субсидий</w:t>
      </w:r>
      <w:r w:rsidR="003A4D03" w:rsidRPr="00A011FF">
        <w:rPr>
          <w:lang w:val="ru-RU"/>
        </w:rPr>
        <w:t xml:space="preserve">. </w:t>
      </w:r>
      <w:r w:rsidR="00601436" w:rsidRPr="00A011FF">
        <w:rPr>
          <w:lang w:val="ru-RU"/>
        </w:rPr>
        <w:t>Даже средние фермерские хозяйства оказываются в невыгодном положении</w:t>
      </w:r>
      <w:r w:rsidR="003A4D03" w:rsidRPr="00A011FF">
        <w:rPr>
          <w:lang w:val="ru-RU"/>
        </w:rPr>
        <w:t xml:space="preserve">: </w:t>
      </w:r>
      <w:r w:rsidR="00601436" w:rsidRPr="00A011FF">
        <w:rPr>
          <w:lang w:val="ru-RU"/>
        </w:rPr>
        <w:t xml:space="preserve">фермерское хозяйство, где поголовье составляет </w:t>
      </w:r>
      <w:r w:rsidR="003A4D03" w:rsidRPr="00A011FF">
        <w:rPr>
          <w:lang w:val="ru-RU"/>
        </w:rPr>
        <w:t xml:space="preserve"> </w:t>
      </w:r>
      <w:r w:rsidR="00601436" w:rsidRPr="00A011FF">
        <w:rPr>
          <w:lang w:val="ru-RU"/>
        </w:rPr>
        <w:t>от</w:t>
      </w:r>
      <w:r w:rsidR="003A4D03" w:rsidRPr="00A011FF">
        <w:rPr>
          <w:lang w:val="ru-RU"/>
        </w:rPr>
        <w:t xml:space="preserve"> 100 </w:t>
      </w:r>
      <w:r w:rsidR="00601436" w:rsidRPr="00A011FF">
        <w:rPr>
          <w:lang w:val="ru-RU"/>
        </w:rPr>
        <w:t>до</w:t>
      </w:r>
      <w:r w:rsidR="003A4D03" w:rsidRPr="00A011FF">
        <w:rPr>
          <w:lang w:val="ru-RU"/>
        </w:rPr>
        <w:t xml:space="preserve"> 300 </w:t>
      </w:r>
      <w:r w:rsidR="00A00B89" w:rsidRPr="00A011FF">
        <w:rPr>
          <w:lang w:val="ru-RU"/>
        </w:rPr>
        <w:t>голоа</w:t>
      </w:r>
      <w:r w:rsidR="003A4D03" w:rsidRPr="00A011FF">
        <w:rPr>
          <w:lang w:val="ru-RU"/>
        </w:rPr>
        <w:t xml:space="preserve"> (</w:t>
      </w:r>
      <w:r w:rsidR="00601436" w:rsidRPr="00A011FF">
        <w:rPr>
          <w:lang w:val="ru-RU"/>
        </w:rPr>
        <w:t xml:space="preserve">в основном </w:t>
      </w:r>
      <w:r w:rsidR="00A00B89" w:rsidRPr="00A011FF">
        <w:rPr>
          <w:lang w:val="ru-RU"/>
        </w:rPr>
        <w:t>мелкого рогатого скота</w:t>
      </w:r>
      <w:r w:rsidR="003A4D03" w:rsidRPr="00A011FF">
        <w:rPr>
          <w:lang w:val="ru-RU"/>
        </w:rPr>
        <w:t>)</w:t>
      </w:r>
      <w:r w:rsidR="00A00B89" w:rsidRPr="00A011FF">
        <w:rPr>
          <w:lang w:val="ru-RU"/>
        </w:rPr>
        <w:t>,</w:t>
      </w:r>
      <w:r w:rsidR="003A4D03" w:rsidRPr="00A011FF">
        <w:rPr>
          <w:lang w:val="ru-RU"/>
        </w:rPr>
        <w:t xml:space="preserve"> </w:t>
      </w:r>
      <w:r w:rsidR="00601436" w:rsidRPr="00A011FF">
        <w:rPr>
          <w:lang w:val="ru-RU"/>
        </w:rPr>
        <w:t>получает</w:t>
      </w:r>
      <w:r w:rsidR="003A4D03" w:rsidRPr="00A011FF">
        <w:rPr>
          <w:lang w:val="ru-RU"/>
        </w:rPr>
        <w:t xml:space="preserve"> 0</w:t>
      </w:r>
      <w:r w:rsidR="00601436" w:rsidRPr="00A011FF">
        <w:rPr>
          <w:lang w:val="ru-RU"/>
        </w:rPr>
        <w:t>,</w:t>
      </w:r>
      <w:r w:rsidR="003A4D03" w:rsidRPr="00A011FF">
        <w:rPr>
          <w:lang w:val="ru-RU"/>
        </w:rPr>
        <w:t xml:space="preserve">06 </w:t>
      </w:r>
      <w:r w:rsidR="00601436" w:rsidRPr="00A011FF">
        <w:rPr>
          <w:lang w:val="ru-RU"/>
        </w:rPr>
        <w:t>долларов США на 1 кг молока</w:t>
      </w:r>
      <w:r w:rsidR="003A4D03" w:rsidRPr="00A011FF">
        <w:rPr>
          <w:lang w:val="ru-RU"/>
        </w:rPr>
        <w:t xml:space="preserve">, </w:t>
      </w:r>
      <w:r w:rsidR="00601436" w:rsidRPr="00A011FF">
        <w:rPr>
          <w:lang w:val="ru-RU"/>
        </w:rPr>
        <w:t>а тем, у которых стадо состоит из</w:t>
      </w:r>
      <w:r w:rsidR="003A4D03" w:rsidRPr="00A011FF">
        <w:rPr>
          <w:lang w:val="ru-RU"/>
        </w:rPr>
        <w:t xml:space="preserve"> 600 </w:t>
      </w:r>
      <w:r w:rsidR="00601436" w:rsidRPr="00A011FF">
        <w:rPr>
          <w:lang w:val="ru-RU"/>
        </w:rPr>
        <w:t>голов крупного рогатого скота, выделяется</w:t>
      </w:r>
      <w:r w:rsidR="003A4D03" w:rsidRPr="00A011FF">
        <w:rPr>
          <w:lang w:val="ru-RU"/>
        </w:rPr>
        <w:t xml:space="preserve"> 0</w:t>
      </w:r>
      <w:r w:rsidR="00601436" w:rsidRPr="00A011FF">
        <w:rPr>
          <w:lang w:val="ru-RU"/>
        </w:rPr>
        <w:t>,</w:t>
      </w:r>
      <w:r w:rsidR="003A4D03" w:rsidRPr="00A011FF">
        <w:rPr>
          <w:lang w:val="ru-RU"/>
        </w:rPr>
        <w:t>16</w:t>
      </w:r>
      <w:r w:rsidR="00601436" w:rsidRPr="00A011FF">
        <w:rPr>
          <w:lang w:val="ru-RU"/>
        </w:rPr>
        <w:t xml:space="preserve"> долларов США</w:t>
      </w:r>
      <w:r w:rsidR="003A4D03" w:rsidRPr="00A011FF">
        <w:rPr>
          <w:lang w:val="ru-RU"/>
        </w:rPr>
        <w:t xml:space="preserve">. </w:t>
      </w:r>
      <w:r w:rsidR="00E426B9" w:rsidRPr="00A011FF">
        <w:rPr>
          <w:lang w:val="ru-RU"/>
        </w:rPr>
        <w:t>Такая схема поддержки фермеров посылает тревожный сигнал, мотивируя фермеров просто на увеличение поголовья скота, содержащегося в фермерском хозяйстве, чтобы получить право на увеличение размеров субсидий</w:t>
      </w:r>
      <w:r w:rsidR="003A4D03" w:rsidRPr="00A011FF">
        <w:rPr>
          <w:lang w:val="ru-RU"/>
        </w:rPr>
        <w:t xml:space="preserve">. </w:t>
      </w:r>
    </w:p>
    <w:p w:rsidR="007B2CB5" w:rsidRPr="00A011FF" w:rsidRDefault="00601436" w:rsidP="00B14397">
      <w:pPr>
        <w:pStyle w:val="Paranumbered"/>
        <w:rPr>
          <w:lang w:val="ru-RU"/>
        </w:rPr>
      </w:pPr>
      <w:r w:rsidRPr="00A011FF">
        <w:rPr>
          <w:lang w:val="ru-RU"/>
        </w:rPr>
        <w:t>Проектом будет рассматриваться этот барьер в рамках Подрезультатов</w:t>
      </w:r>
      <w:r w:rsidR="007B2CB5" w:rsidRPr="00A011FF">
        <w:rPr>
          <w:lang w:val="ru-RU"/>
        </w:rPr>
        <w:t xml:space="preserve"> 1.2 </w:t>
      </w:r>
      <w:r w:rsidRPr="00A011FF">
        <w:rPr>
          <w:lang w:val="ru-RU"/>
        </w:rPr>
        <w:t>и</w:t>
      </w:r>
      <w:r w:rsidR="007B2CB5" w:rsidRPr="00A011FF">
        <w:rPr>
          <w:lang w:val="ru-RU"/>
        </w:rPr>
        <w:t xml:space="preserve"> 1.3 </w:t>
      </w:r>
      <w:r w:rsidRPr="00A011FF">
        <w:rPr>
          <w:lang w:val="ru-RU"/>
        </w:rPr>
        <w:t>Результата</w:t>
      </w:r>
      <w:r w:rsidR="007B2CB5" w:rsidRPr="00A011FF">
        <w:rPr>
          <w:lang w:val="ru-RU"/>
        </w:rPr>
        <w:t xml:space="preserve"> 1 </w:t>
      </w:r>
      <w:r w:rsidRPr="00A011FF">
        <w:rPr>
          <w:lang w:val="ru-RU"/>
        </w:rPr>
        <w:t xml:space="preserve">путем пилотного внедрения отдельных схем агроэкологических стимулов, которыми будут управлять областные и районные администрации, и которые будут </w:t>
      </w:r>
      <w:r w:rsidR="002C2A75" w:rsidRPr="00A011FF">
        <w:rPr>
          <w:lang w:val="ru-RU"/>
        </w:rPr>
        <w:t>осуществляться в</w:t>
      </w:r>
      <w:r w:rsidRPr="00A011FF">
        <w:rPr>
          <w:lang w:val="ru-RU"/>
        </w:rPr>
        <w:t xml:space="preserve"> пилотны</w:t>
      </w:r>
      <w:r w:rsidR="002C2A75" w:rsidRPr="00A011FF">
        <w:rPr>
          <w:lang w:val="ru-RU"/>
        </w:rPr>
        <w:t>х</w:t>
      </w:r>
      <w:r w:rsidRPr="00A011FF">
        <w:rPr>
          <w:lang w:val="ru-RU"/>
        </w:rPr>
        <w:t xml:space="preserve"> район</w:t>
      </w:r>
      <w:r w:rsidR="002C2A75" w:rsidRPr="00A011FF">
        <w:rPr>
          <w:lang w:val="ru-RU"/>
        </w:rPr>
        <w:t>ах</w:t>
      </w:r>
      <w:r w:rsidRPr="00A011FF">
        <w:rPr>
          <w:lang w:val="ru-RU"/>
        </w:rPr>
        <w:t xml:space="preserve"> </w:t>
      </w:r>
      <w:r w:rsidR="002C2A75" w:rsidRPr="00A011FF">
        <w:rPr>
          <w:lang w:val="ru-RU"/>
        </w:rPr>
        <w:t>с целью</w:t>
      </w:r>
      <w:r w:rsidR="006F61E7" w:rsidRPr="00A011FF">
        <w:rPr>
          <w:lang w:val="ru-RU"/>
        </w:rPr>
        <w:t xml:space="preserve"> </w:t>
      </w:r>
      <w:r w:rsidR="002C2A75" w:rsidRPr="00A011FF">
        <w:rPr>
          <w:lang w:val="ru-RU"/>
        </w:rPr>
        <w:t xml:space="preserve">внедрения </w:t>
      </w:r>
      <w:r w:rsidR="006F61E7" w:rsidRPr="00A011FF">
        <w:rPr>
          <w:lang w:val="ru-RU"/>
        </w:rPr>
        <w:t>интегрированного планирования землепользовани</w:t>
      </w:r>
      <w:r w:rsidR="002C2A75" w:rsidRPr="00A011FF">
        <w:rPr>
          <w:lang w:val="ru-RU"/>
        </w:rPr>
        <w:t>я</w:t>
      </w:r>
      <w:r w:rsidR="006F61E7" w:rsidRPr="00A011FF">
        <w:rPr>
          <w:lang w:val="ru-RU"/>
        </w:rPr>
        <w:t xml:space="preserve"> и </w:t>
      </w:r>
      <w:r w:rsidR="002C2A75" w:rsidRPr="00A011FF">
        <w:rPr>
          <w:lang w:val="ru-RU"/>
        </w:rPr>
        <w:t xml:space="preserve">реализации </w:t>
      </w:r>
      <w:r w:rsidR="006F61E7" w:rsidRPr="00A011FF">
        <w:rPr>
          <w:lang w:val="ru-RU"/>
        </w:rPr>
        <w:t xml:space="preserve">  </w:t>
      </w:r>
      <w:r w:rsidRPr="00A011FF">
        <w:rPr>
          <w:lang w:val="ru-RU"/>
        </w:rPr>
        <w:t xml:space="preserve">  </w:t>
      </w:r>
      <w:r w:rsidR="002C2A75" w:rsidRPr="00A011FF">
        <w:rPr>
          <w:lang w:val="ru-RU"/>
        </w:rPr>
        <w:t>демонстрационных проектов</w:t>
      </w:r>
      <w:r w:rsidR="007B2CB5" w:rsidRPr="00A011FF">
        <w:rPr>
          <w:lang w:val="ru-RU"/>
        </w:rPr>
        <w:t xml:space="preserve"> </w:t>
      </w:r>
      <w:r w:rsidR="002C2A75" w:rsidRPr="00A011FF">
        <w:rPr>
          <w:lang w:val="ru-RU"/>
        </w:rPr>
        <w:t>в Костанайской</w:t>
      </w:r>
      <w:r w:rsidR="007B2CB5" w:rsidRPr="00A011FF">
        <w:rPr>
          <w:lang w:val="ru-RU"/>
        </w:rPr>
        <w:t xml:space="preserve">, </w:t>
      </w:r>
      <w:r w:rsidR="002C2A75" w:rsidRPr="00A011FF">
        <w:rPr>
          <w:lang w:val="ru-RU"/>
        </w:rPr>
        <w:t>Акмолинской</w:t>
      </w:r>
      <w:r w:rsidR="007B2CB5" w:rsidRPr="00A011FF">
        <w:rPr>
          <w:lang w:val="ru-RU"/>
        </w:rPr>
        <w:t xml:space="preserve">, </w:t>
      </w:r>
      <w:r w:rsidR="002C2A75" w:rsidRPr="00A011FF">
        <w:rPr>
          <w:lang w:val="ru-RU"/>
        </w:rPr>
        <w:t>Алматинской</w:t>
      </w:r>
      <w:r w:rsidR="007B2CB5" w:rsidRPr="000568C3">
        <w:t>y</w:t>
      </w:r>
      <w:r w:rsidR="007B2CB5" w:rsidRPr="00A011FF">
        <w:rPr>
          <w:lang w:val="ru-RU"/>
        </w:rPr>
        <w:t xml:space="preserve">, </w:t>
      </w:r>
      <w:r w:rsidR="002C2A75" w:rsidRPr="00A011FF">
        <w:rPr>
          <w:lang w:val="ru-RU"/>
        </w:rPr>
        <w:t>Кызылординской и Восточно-Казахстанской областях</w:t>
      </w:r>
      <w:r w:rsidR="007B2CB5" w:rsidRPr="00A011FF">
        <w:rPr>
          <w:lang w:val="ru-RU"/>
        </w:rPr>
        <w:t xml:space="preserve">. </w:t>
      </w:r>
      <w:r w:rsidR="002C2A75" w:rsidRPr="00A011FF">
        <w:rPr>
          <w:lang w:val="ru-RU"/>
        </w:rPr>
        <w:t>Проектом будут разработаны рекомендации по принятию агроэкологических мер и использованы результаты и уроки, полученные от пилотных агроэкологических субсидий на демонстрационных участках</w:t>
      </w:r>
      <w:r w:rsidR="007B2CB5" w:rsidRPr="00A011FF">
        <w:rPr>
          <w:lang w:val="ru-RU"/>
        </w:rPr>
        <w:t>.</w:t>
      </w:r>
    </w:p>
    <w:p w:rsidR="009A21B5" w:rsidRPr="00133498" w:rsidRDefault="00133498" w:rsidP="007C31FD">
      <w:pPr>
        <w:pStyle w:val="3"/>
        <w:jc w:val="both"/>
        <w:rPr>
          <w:rFonts w:eastAsia="Cambria"/>
          <w:lang w:val="ru-RU"/>
        </w:rPr>
      </w:pPr>
      <w:bookmarkStart w:id="19" w:name="_Toc410982105"/>
      <w:r>
        <w:rPr>
          <w:rFonts w:eastAsia="Cambria"/>
          <w:lang w:val="ru-RU"/>
        </w:rPr>
        <w:t>Неадекватны</w:t>
      </w:r>
      <w:r w:rsidR="00E60703">
        <w:rPr>
          <w:rFonts w:eastAsia="Cambria"/>
          <w:lang w:val="ru-RU"/>
        </w:rPr>
        <w:t>е</w:t>
      </w:r>
      <w:r w:rsidRPr="00133498">
        <w:rPr>
          <w:rFonts w:eastAsia="Cambria"/>
          <w:lang w:val="ru-RU"/>
        </w:rPr>
        <w:t xml:space="preserve"> </w:t>
      </w:r>
      <w:r w:rsidR="00E60703">
        <w:rPr>
          <w:rFonts w:eastAsia="Cambria"/>
          <w:lang w:val="ru-RU"/>
        </w:rPr>
        <w:t>возможности</w:t>
      </w:r>
      <w:r w:rsidRPr="00133498">
        <w:rPr>
          <w:rFonts w:eastAsia="Cambria"/>
          <w:lang w:val="ru-RU"/>
        </w:rPr>
        <w:t xml:space="preserve"> </w:t>
      </w:r>
      <w:r>
        <w:rPr>
          <w:rFonts w:eastAsia="Cambria"/>
          <w:lang w:val="ru-RU"/>
        </w:rPr>
        <w:t>и</w:t>
      </w:r>
      <w:r w:rsidRPr="00133498">
        <w:rPr>
          <w:rFonts w:eastAsia="Cambria"/>
          <w:lang w:val="ru-RU"/>
        </w:rPr>
        <w:t xml:space="preserve"> </w:t>
      </w:r>
      <w:r>
        <w:rPr>
          <w:rFonts w:eastAsia="Cambria"/>
          <w:lang w:val="ru-RU"/>
        </w:rPr>
        <w:t>уров</w:t>
      </w:r>
      <w:r w:rsidR="00E60703">
        <w:rPr>
          <w:rFonts w:eastAsia="Cambria"/>
          <w:lang w:val="ru-RU"/>
        </w:rPr>
        <w:t>ни</w:t>
      </w:r>
      <w:r w:rsidRPr="00133498">
        <w:rPr>
          <w:rFonts w:eastAsia="Cambria"/>
          <w:lang w:val="ru-RU"/>
        </w:rPr>
        <w:t xml:space="preserve"> </w:t>
      </w:r>
      <w:r>
        <w:rPr>
          <w:rFonts w:eastAsia="Cambria"/>
          <w:lang w:val="ru-RU"/>
        </w:rPr>
        <w:t>информированности</w:t>
      </w:r>
      <w:r w:rsidRPr="00133498">
        <w:rPr>
          <w:rFonts w:eastAsia="Cambria"/>
          <w:lang w:val="ru-RU"/>
        </w:rPr>
        <w:t xml:space="preserve"> </w:t>
      </w:r>
      <w:r>
        <w:rPr>
          <w:rFonts w:eastAsia="Cambria"/>
          <w:lang w:val="ru-RU"/>
        </w:rPr>
        <w:t>для</w:t>
      </w:r>
      <w:r w:rsidRPr="00133498">
        <w:rPr>
          <w:rFonts w:eastAsia="Cambria"/>
          <w:lang w:val="ru-RU"/>
        </w:rPr>
        <w:t xml:space="preserve"> </w:t>
      </w:r>
      <w:r>
        <w:rPr>
          <w:rFonts w:eastAsia="Cambria"/>
          <w:lang w:val="ru-RU"/>
        </w:rPr>
        <w:t>реализации</w:t>
      </w:r>
      <w:r w:rsidRPr="00133498">
        <w:rPr>
          <w:rFonts w:eastAsia="Cambria"/>
          <w:lang w:val="ru-RU"/>
        </w:rPr>
        <w:t xml:space="preserve"> </w:t>
      </w:r>
      <w:r>
        <w:rPr>
          <w:rFonts w:eastAsia="Cambria"/>
          <w:lang w:val="ru-RU"/>
        </w:rPr>
        <w:t>и</w:t>
      </w:r>
      <w:r w:rsidRPr="00133498">
        <w:rPr>
          <w:rFonts w:eastAsia="Cambria"/>
          <w:lang w:val="ru-RU"/>
        </w:rPr>
        <w:t xml:space="preserve"> </w:t>
      </w:r>
      <w:r>
        <w:rPr>
          <w:rFonts w:eastAsia="Cambria"/>
          <w:lang w:val="ru-RU"/>
        </w:rPr>
        <w:t>продвижения</w:t>
      </w:r>
      <w:r w:rsidRPr="00133498">
        <w:rPr>
          <w:rFonts w:eastAsia="Cambria"/>
          <w:lang w:val="ru-RU"/>
        </w:rPr>
        <w:t xml:space="preserve"> </w:t>
      </w:r>
      <w:r>
        <w:rPr>
          <w:rFonts w:eastAsia="Cambria"/>
          <w:lang w:val="ru-RU"/>
        </w:rPr>
        <w:t>УУЗР</w:t>
      </w:r>
      <w:r w:rsidRPr="00133498">
        <w:rPr>
          <w:rFonts w:eastAsia="Cambria"/>
          <w:lang w:val="ru-RU"/>
        </w:rPr>
        <w:t xml:space="preserve"> </w:t>
      </w:r>
      <w:bookmarkEnd w:id="19"/>
    </w:p>
    <w:p w:rsidR="008403C4" w:rsidRPr="00A011FF" w:rsidRDefault="00133498" w:rsidP="00B14397">
      <w:pPr>
        <w:pStyle w:val="Paranumbered"/>
        <w:rPr>
          <w:lang w:val="ru-RU"/>
        </w:rPr>
      </w:pPr>
      <w:r w:rsidRPr="00A011FF">
        <w:rPr>
          <w:u w:val="single"/>
          <w:lang w:val="ru-RU"/>
        </w:rPr>
        <w:t>Агроэкологические стимулы</w:t>
      </w:r>
      <w:r w:rsidR="006A2123" w:rsidRPr="00A011FF">
        <w:rPr>
          <w:lang w:val="ru-RU"/>
        </w:rPr>
        <w:t xml:space="preserve">: </w:t>
      </w:r>
      <w:r w:rsidR="00321A70" w:rsidRPr="00A011FF">
        <w:rPr>
          <w:lang w:val="ru-RU"/>
        </w:rPr>
        <w:t>Казахстан заявил о своем переходе к</w:t>
      </w:r>
      <w:r w:rsidR="002F218B" w:rsidRPr="00A011FF">
        <w:rPr>
          <w:lang w:val="ru-RU"/>
        </w:rPr>
        <w:t xml:space="preserve"> </w:t>
      </w:r>
      <w:r w:rsidR="00321A70" w:rsidRPr="00A011FF">
        <w:rPr>
          <w:lang w:val="ru-RU"/>
        </w:rPr>
        <w:t>«зеленой экономике»</w:t>
      </w:r>
      <w:r w:rsidR="002F218B" w:rsidRPr="00A011FF">
        <w:rPr>
          <w:lang w:val="ru-RU"/>
        </w:rPr>
        <w:t xml:space="preserve">, </w:t>
      </w:r>
      <w:r w:rsidR="00321A70" w:rsidRPr="00A011FF">
        <w:rPr>
          <w:lang w:val="ru-RU"/>
        </w:rPr>
        <w:t xml:space="preserve">но в области агроэкологических стимулов для УУЗР </w:t>
      </w:r>
      <w:r w:rsidR="00A821EC" w:rsidRPr="00A011FF">
        <w:rPr>
          <w:lang w:val="ru-RU"/>
        </w:rPr>
        <w:t xml:space="preserve">– </w:t>
      </w:r>
      <w:r w:rsidR="00321A70" w:rsidRPr="00A011FF">
        <w:rPr>
          <w:lang w:val="ru-RU"/>
        </w:rPr>
        <w:t xml:space="preserve">то </w:t>
      </w:r>
      <w:r w:rsidR="00CD32FF" w:rsidRPr="00A011FF">
        <w:rPr>
          <w:lang w:val="ru-RU"/>
        </w:rPr>
        <w:t xml:space="preserve"> </w:t>
      </w:r>
      <w:r w:rsidR="00321A70" w:rsidRPr="00A011FF">
        <w:rPr>
          <w:lang w:val="ru-RU"/>
        </w:rPr>
        <w:t>есть стимулов для фермеров</w:t>
      </w:r>
      <w:r w:rsidR="00CD32FF" w:rsidRPr="00A011FF">
        <w:rPr>
          <w:lang w:val="ru-RU"/>
        </w:rPr>
        <w:t xml:space="preserve"> с целью перехода к устойчивой практике управления земельными ресурсам</w:t>
      </w:r>
      <w:r w:rsidR="00A821EC" w:rsidRPr="00A011FF">
        <w:rPr>
          <w:lang w:val="ru-RU"/>
        </w:rPr>
        <w:t xml:space="preserve"> – </w:t>
      </w:r>
      <w:r w:rsidR="00CD32FF" w:rsidRPr="00A011FF">
        <w:rPr>
          <w:lang w:val="ru-RU"/>
        </w:rPr>
        <w:t xml:space="preserve">в стране нет ни </w:t>
      </w:r>
      <w:r w:rsidR="002F218B" w:rsidRPr="00A011FF">
        <w:rPr>
          <w:lang w:val="ru-RU"/>
        </w:rPr>
        <w:t xml:space="preserve"> </w:t>
      </w:r>
      <w:r w:rsidR="00A00B89" w:rsidRPr="00A011FF">
        <w:rPr>
          <w:lang w:val="ru-RU"/>
        </w:rPr>
        <w:t>ноу</w:t>
      </w:r>
      <w:r w:rsidR="002F218B" w:rsidRPr="00A011FF">
        <w:rPr>
          <w:lang w:val="ru-RU"/>
        </w:rPr>
        <w:t>-</w:t>
      </w:r>
      <w:r w:rsidR="00CD32FF" w:rsidRPr="00A011FF">
        <w:rPr>
          <w:lang w:val="ru-RU"/>
        </w:rPr>
        <w:t xml:space="preserve">хау, ни профессионалов с соответствующими знаниями и навыками </w:t>
      </w:r>
      <w:r w:rsidR="002F218B" w:rsidRPr="00A011FF">
        <w:rPr>
          <w:lang w:val="ru-RU"/>
        </w:rPr>
        <w:t xml:space="preserve"> </w:t>
      </w:r>
      <w:r w:rsidR="00CD32FF" w:rsidRPr="00A011FF">
        <w:rPr>
          <w:lang w:val="ru-RU"/>
        </w:rPr>
        <w:t>в области УУЗР и государственного финансирования для разработки и применения схемы агроэкологических стимулов</w:t>
      </w:r>
      <w:r w:rsidR="002F218B" w:rsidRPr="00A011FF">
        <w:rPr>
          <w:lang w:val="ru-RU"/>
        </w:rPr>
        <w:t xml:space="preserve">. </w:t>
      </w:r>
      <w:r w:rsidR="00CD32FF" w:rsidRPr="00A011FF">
        <w:rPr>
          <w:lang w:val="ru-RU"/>
        </w:rPr>
        <w:t>Такие законы как Земельный, водный и экологический кодексы содержат положения об экономических стимулах, но</w:t>
      </w:r>
      <w:r w:rsidR="003D02CD" w:rsidRPr="00A011FF">
        <w:rPr>
          <w:lang w:val="ru-RU"/>
        </w:rPr>
        <w:t>,</w:t>
      </w:r>
      <w:r w:rsidR="00CD32FF" w:rsidRPr="00A011FF">
        <w:rPr>
          <w:lang w:val="ru-RU"/>
        </w:rPr>
        <w:t xml:space="preserve"> по сути</w:t>
      </w:r>
      <w:r w:rsidR="003D02CD" w:rsidRPr="00A011FF">
        <w:rPr>
          <w:lang w:val="ru-RU"/>
        </w:rPr>
        <w:t>,</w:t>
      </w:r>
      <w:r w:rsidR="00CD32FF" w:rsidRPr="00A011FF">
        <w:rPr>
          <w:lang w:val="ru-RU"/>
        </w:rPr>
        <w:t xml:space="preserve"> они не являются агроэкологическими стимулами</w:t>
      </w:r>
      <w:r w:rsidR="00C10D08" w:rsidRPr="00A011FF">
        <w:rPr>
          <w:lang w:val="ru-RU"/>
        </w:rPr>
        <w:t xml:space="preserve">. </w:t>
      </w:r>
      <w:r w:rsidR="00CD32FF" w:rsidRPr="00A011FF">
        <w:rPr>
          <w:lang w:val="ru-RU"/>
        </w:rPr>
        <w:t>Помимо отсутствия такого потенциала</w:t>
      </w:r>
      <w:r w:rsidR="00A821EC" w:rsidRPr="00A011FF">
        <w:rPr>
          <w:lang w:val="ru-RU"/>
        </w:rPr>
        <w:t xml:space="preserve">, </w:t>
      </w:r>
      <w:r w:rsidR="00CD32FF" w:rsidRPr="00A011FF">
        <w:rPr>
          <w:lang w:val="ru-RU"/>
        </w:rPr>
        <w:t>существует проблема широкой политической поддержки</w:t>
      </w:r>
      <w:r w:rsidR="00A821EC" w:rsidRPr="00A011FF">
        <w:rPr>
          <w:lang w:val="ru-RU"/>
        </w:rPr>
        <w:t xml:space="preserve">. </w:t>
      </w:r>
      <w:r w:rsidR="00CD32FF" w:rsidRPr="00A011FF">
        <w:rPr>
          <w:lang w:val="ru-RU"/>
        </w:rPr>
        <w:t>Сильное лобби крупных сельскохозяйственных производителей приводит к нежеланию рассматривать потенциал</w:t>
      </w:r>
      <w:r w:rsidR="00AA408A" w:rsidRPr="00A011FF">
        <w:rPr>
          <w:lang w:val="ru-RU"/>
        </w:rPr>
        <w:t xml:space="preserve"> каких-либо «зеленых» схем государственного финансирования</w:t>
      </w:r>
      <w:r w:rsidR="002F218B" w:rsidRPr="00A011FF">
        <w:rPr>
          <w:lang w:val="ru-RU"/>
        </w:rPr>
        <w:t xml:space="preserve">, </w:t>
      </w:r>
      <w:r w:rsidR="00AA408A" w:rsidRPr="00A011FF">
        <w:rPr>
          <w:lang w:val="ru-RU"/>
        </w:rPr>
        <w:t>поскольку они боятся, что финансирование будет перенаправлено для малых и средних фермерских хозяйств или для новой возникающей практики производств</w:t>
      </w:r>
      <w:r w:rsidR="00A00B89" w:rsidRPr="00A011FF">
        <w:rPr>
          <w:lang w:val="ru-RU"/>
        </w:rPr>
        <w:t>а</w:t>
      </w:r>
      <w:r w:rsidR="00AA408A" w:rsidRPr="00A011FF">
        <w:rPr>
          <w:lang w:val="ru-RU"/>
        </w:rPr>
        <w:t xml:space="preserve"> урожая сельхозкультур и в секторе животноводства</w:t>
      </w:r>
      <w:r w:rsidR="002F218B" w:rsidRPr="00A011FF">
        <w:rPr>
          <w:lang w:val="ru-RU"/>
        </w:rPr>
        <w:t>.</w:t>
      </w:r>
      <w:r w:rsidR="00AA408A" w:rsidRPr="00A011FF">
        <w:rPr>
          <w:lang w:val="ru-RU"/>
        </w:rPr>
        <w:t xml:space="preserve"> </w:t>
      </w:r>
      <w:r w:rsidR="0073638E" w:rsidRPr="00A011FF">
        <w:rPr>
          <w:lang w:val="ru-RU"/>
        </w:rPr>
        <w:t>Этот сдвиг очевиден в случае с органическим сельским хозяйством, которое в стране только начинает появляться. С одной стороны</w:t>
      </w:r>
      <w:r w:rsidR="00486D21" w:rsidRPr="00A011FF">
        <w:rPr>
          <w:lang w:val="ru-RU"/>
        </w:rPr>
        <w:t xml:space="preserve">, </w:t>
      </w:r>
      <w:r w:rsidR="0073638E" w:rsidRPr="00A011FF">
        <w:rPr>
          <w:lang w:val="ru-RU"/>
        </w:rPr>
        <w:t>правительство признает экологические и экономические выгоды хорошо развитого органического сельского хозяйства, рассматривая опыт западных стран</w:t>
      </w:r>
      <w:r w:rsidR="00486D21" w:rsidRPr="00A011FF">
        <w:rPr>
          <w:lang w:val="ru-RU"/>
        </w:rPr>
        <w:t xml:space="preserve">. </w:t>
      </w:r>
      <w:r w:rsidR="001A5167" w:rsidRPr="00A011FF">
        <w:rPr>
          <w:lang w:val="ru-RU"/>
        </w:rPr>
        <w:t xml:space="preserve">С </w:t>
      </w:r>
      <w:r w:rsidR="001A5167" w:rsidRPr="00A011FF">
        <w:rPr>
          <w:lang w:val="ru-RU"/>
        </w:rPr>
        <w:lastRenderedPageBreak/>
        <w:t>другой стороны</w:t>
      </w:r>
      <w:r w:rsidR="004B1FBF" w:rsidRPr="00A011FF">
        <w:rPr>
          <w:lang w:val="ru-RU"/>
        </w:rPr>
        <w:t xml:space="preserve">, </w:t>
      </w:r>
      <w:r w:rsidR="000918D0" w:rsidRPr="00A011FF">
        <w:rPr>
          <w:lang w:val="ru-RU"/>
        </w:rPr>
        <w:t>политика в отношении субсидий исключает органическое сельское хозяйство, таким образом, посылая сигнал о том, что они не являются важными в экономическом развитии страны и</w:t>
      </w:r>
      <w:r w:rsidR="00E82256" w:rsidRPr="00A011FF">
        <w:rPr>
          <w:lang w:val="ru-RU"/>
        </w:rPr>
        <w:t>,</w:t>
      </w:r>
      <w:r w:rsidR="005C48A7" w:rsidRPr="00A011FF">
        <w:rPr>
          <w:lang w:val="ru-RU"/>
        </w:rPr>
        <w:t xml:space="preserve"> показывая, что предпочтение отдается традиционному сельскохозяйственному производству</w:t>
      </w:r>
      <w:r w:rsidR="00B53BC2" w:rsidRPr="00A011FF">
        <w:rPr>
          <w:lang w:val="ru-RU"/>
        </w:rPr>
        <w:t>.</w:t>
      </w:r>
      <w:r w:rsidR="008403C4" w:rsidRPr="00A011FF">
        <w:rPr>
          <w:lang w:val="ru-RU"/>
        </w:rPr>
        <w:t xml:space="preserve"> </w:t>
      </w:r>
      <w:r w:rsidR="00206742" w:rsidRPr="00A011FF">
        <w:rPr>
          <w:lang w:val="ru-RU"/>
        </w:rPr>
        <w:t xml:space="preserve">По сравнению с промышленным сектором, </w:t>
      </w:r>
      <w:r w:rsidR="000A22F8" w:rsidRPr="00A011FF">
        <w:rPr>
          <w:lang w:val="ru-RU"/>
        </w:rPr>
        <w:t>который более восприимчив к политике по обеспечению безопасной окружающей среды</w:t>
      </w:r>
      <w:r w:rsidR="00205946" w:rsidRPr="00A011FF">
        <w:rPr>
          <w:lang w:val="ru-RU"/>
        </w:rPr>
        <w:t>, в сельскохозяйственном секторе продолжают оставаться традиционные подходы. Кроме того</w:t>
      </w:r>
      <w:r w:rsidR="008403C4" w:rsidRPr="00A011FF">
        <w:rPr>
          <w:lang w:val="ru-RU"/>
        </w:rPr>
        <w:t xml:space="preserve">, </w:t>
      </w:r>
      <w:r w:rsidR="00205946" w:rsidRPr="00A011FF">
        <w:rPr>
          <w:lang w:val="ru-RU"/>
        </w:rPr>
        <w:t xml:space="preserve">при многочисленных и в основном </w:t>
      </w:r>
      <w:r w:rsidR="002F182C" w:rsidRPr="00A011FF">
        <w:rPr>
          <w:lang w:val="ru-RU"/>
        </w:rPr>
        <w:t>разрозненных</w:t>
      </w:r>
      <w:r w:rsidR="00205946" w:rsidRPr="00A011FF">
        <w:rPr>
          <w:lang w:val="ru-RU"/>
        </w:rPr>
        <w:t xml:space="preserve"> </w:t>
      </w:r>
      <w:r w:rsidR="002F182C" w:rsidRPr="00A011FF">
        <w:rPr>
          <w:lang w:val="ru-RU"/>
        </w:rPr>
        <w:t>хозяйствах</w:t>
      </w:r>
      <w:r w:rsidR="00205946" w:rsidRPr="00A011FF">
        <w:rPr>
          <w:lang w:val="ru-RU"/>
        </w:rPr>
        <w:t>, этим сектором трудно управлять</w:t>
      </w:r>
      <w:r w:rsidR="008403C4" w:rsidRPr="00A011FF">
        <w:rPr>
          <w:lang w:val="ru-RU"/>
        </w:rPr>
        <w:t xml:space="preserve">. </w:t>
      </w:r>
      <w:r w:rsidR="00205946" w:rsidRPr="00A011FF">
        <w:rPr>
          <w:lang w:val="ru-RU"/>
        </w:rPr>
        <w:t xml:space="preserve">В отношении определения зеленой политики сельскохозяйственный сектор представляет собой </w:t>
      </w:r>
      <w:r w:rsidR="00F85078" w:rsidRPr="00A011FF">
        <w:rPr>
          <w:lang w:val="ru-RU"/>
        </w:rPr>
        <w:t>'</w:t>
      </w:r>
      <w:r w:rsidR="003D02CD" w:rsidRPr="00A011FF">
        <w:rPr>
          <w:lang w:val="ru-RU"/>
        </w:rPr>
        <w:t>неосвоенную область</w:t>
      </w:r>
      <w:r w:rsidR="00F85078" w:rsidRPr="00A011FF">
        <w:rPr>
          <w:lang w:val="ru-RU"/>
        </w:rPr>
        <w:t xml:space="preserve">' </w:t>
      </w:r>
      <w:r w:rsidR="00205946" w:rsidRPr="00A011FF">
        <w:rPr>
          <w:lang w:val="ru-RU"/>
        </w:rPr>
        <w:t>для правительства</w:t>
      </w:r>
      <w:r w:rsidR="008403C4" w:rsidRPr="00A011FF">
        <w:rPr>
          <w:lang w:val="ru-RU"/>
        </w:rPr>
        <w:t xml:space="preserve">. </w:t>
      </w:r>
      <w:r w:rsidR="00205946" w:rsidRPr="00A011FF">
        <w:rPr>
          <w:lang w:val="ru-RU"/>
        </w:rPr>
        <w:t xml:space="preserve">Необходимость в </w:t>
      </w:r>
      <w:r w:rsidR="002B17BD" w:rsidRPr="00A011FF">
        <w:rPr>
          <w:lang w:val="ru-RU"/>
        </w:rPr>
        <w:t>информировании о том, что экономические стимулы могут быть эффективным механизмом для проведения агроэкологических мер и продвижения изменений, огромная</w:t>
      </w:r>
      <w:r w:rsidR="008403C4" w:rsidRPr="00A011FF">
        <w:rPr>
          <w:lang w:val="ru-RU"/>
        </w:rPr>
        <w:t>.</w:t>
      </w:r>
    </w:p>
    <w:p w:rsidR="006A2123" w:rsidRPr="00A011FF" w:rsidRDefault="00133498" w:rsidP="00B14397">
      <w:pPr>
        <w:pStyle w:val="Paranumbered"/>
        <w:rPr>
          <w:lang w:val="ru-RU"/>
        </w:rPr>
      </w:pPr>
      <w:r w:rsidRPr="00A011FF">
        <w:rPr>
          <w:u w:val="single"/>
          <w:lang w:val="ru-RU"/>
        </w:rPr>
        <w:t>Существующие сельскохозяйственные субсидии</w:t>
      </w:r>
      <w:r w:rsidR="006A2123" w:rsidRPr="00A011FF">
        <w:rPr>
          <w:lang w:val="ru-RU"/>
        </w:rPr>
        <w:t xml:space="preserve">: </w:t>
      </w:r>
      <w:hyperlink w:anchor="_Perverse_financial_incentives" w:history="1">
        <w:r w:rsidR="00335459">
          <w:rPr>
            <w:rStyle w:val="a5"/>
            <w:lang w:val="ru-RU"/>
          </w:rPr>
          <w:t>Негативное</w:t>
        </w:r>
        <w:r w:rsidR="00335459" w:rsidRPr="00033BF9">
          <w:rPr>
            <w:rStyle w:val="a5"/>
            <w:lang w:val="ru-RU"/>
          </w:rPr>
          <w:t xml:space="preserve"> </w:t>
        </w:r>
        <w:r w:rsidR="00335459">
          <w:rPr>
            <w:rStyle w:val="a5"/>
            <w:lang w:val="ru-RU"/>
          </w:rPr>
          <w:t>воздействие</w:t>
        </w:r>
        <w:r w:rsidR="00335459" w:rsidRPr="00033BF9">
          <w:rPr>
            <w:rStyle w:val="a5"/>
            <w:lang w:val="ru-RU"/>
          </w:rPr>
          <w:t xml:space="preserve"> </w:t>
        </w:r>
        <w:r w:rsidR="00335459">
          <w:rPr>
            <w:rStyle w:val="a5"/>
            <w:lang w:val="ru-RU"/>
          </w:rPr>
          <w:t>финансовых</w:t>
        </w:r>
        <w:r w:rsidR="00335459" w:rsidRPr="00033BF9">
          <w:rPr>
            <w:rStyle w:val="a5"/>
            <w:lang w:val="ru-RU"/>
          </w:rPr>
          <w:t xml:space="preserve"> </w:t>
        </w:r>
        <w:r w:rsidR="00335459">
          <w:rPr>
            <w:rStyle w:val="a5"/>
            <w:lang w:val="ru-RU"/>
          </w:rPr>
          <w:t>стимулов</w:t>
        </w:r>
        <w:r w:rsidR="00335459" w:rsidRPr="00033BF9">
          <w:rPr>
            <w:rStyle w:val="a5"/>
            <w:lang w:val="ru-RU"/>
          </w:rPr>
          <w:t xml:space="preserve"> </w:t>
        </w:r>
        <w:r w:rsidR="00335459">
          <w:rPr>
            <w:rStyle w:val="a5"/>
            <w:lang w:val="ru-RU"/>
          </w:rPr>
          <w:t>в</w:t>
        </w:r>
        <w:r w:rsidR="00335459" w:rsidRPr="00033BF9">
          <w:rPr>
            <w:rStyle w:val="a5"/>
            <w:lang w:val="ru-RU"/>
          </w:rPr>
          <w:t xml:space="preserve"> </w:t>
        </w:r>
        <w:r w:rsidR="00335459">
          <w:rPr>
            <w:rStyle w:val="a5"/>
            <w:lang w:val="ru-RU"/>
          </w:rPr>
          <w:t>сельском</w:t>
        </w:r>
        <w:r w:rsidR="00335459" w:rsidRPr="00033BF9">
          <w:rPr>
            <w:rStyle w:val="a5"/>
            <w:lang w:val="ru-RU"/>
          </w:rPr>
          <w:t xml:space="preserve"> </w:t>
        </w:r>
        <w:r w:rsidR="00335459">
          <w:rPr>
            <w:rStyle w:val="a5"/>
            <w:lang w:val="ru-RU"/>
          </w:rPr>
          <w:t>хозяйстве</w:t>
        </w:r>
      </w:hyperlink>
      <w:r w:rsidR="006A2123" w:rsidRPr="00033BF9">
        <w:rPr>
          <w:rStyle w:val="a5"/>
          <w:u w:val="none"/>
          <w:lang w:val="ru-RU"/>
        </w:rPr>
        <w:t>,</w:t>
      </w:r>
      <w:r w:rsidR="00335459" w:rsidRPr="00033BF9">
        <w:rPr>
          <w:rStyle w:val="a5"/>
          <w:u w:val="none"/>
          <w:lang w:val="ru-RU"/>
        </w:rPr>
        <w:t xml:space="preserve"> </w:t>
      </w:r>
      <w:r w:rsidR="00033BF9" w:rsidRPr="00033BF9">
        <w:rPr>
          <w:rStyle w:val="a5"/>
          <w:color w:val="auto"/>
          <w:u w:val="none"/>
          <w:lang w:val="ru-RU"/>
        </w:rPr>
        <w:t>обозначенной выше</w:t>
      </w:r>
      <w:r w:rsidR="003D02CD">
        <w:rPr>
          <w:rStyle w:val="a5"/>
          <w:color w:val="auto"/>
          <w:u w:val="none"/>
          <w:lang w:val="ru-RU"/>
        </w:rPr>
        <w:t>,</w:t>
      </w:r>
      <w:r w:rsidR="00033BF9">
        <w:rPr>
          <w:rStyle w:val="a5"/>
          <w:color w:val="auto"/>
          <w:u w:val="none"/>
          <w:lang w:val="ru-RU"/>
        </w:rPr>
        <w:t xml:space="preserve"> также связано с небольшими</w:t>
      </w:r>
      <w:r w:rsidR="009E4DDE">
        <w:rPr>
          <w:rStyle w:val="a5"/>
          <w:color w:val="auto"/>
          <w:u w:val="none"/>
          <w:lang w:val="ru-RU"/>
        </w:rPr>
        <w:t xml:space="preserve"> возможностями</w:t>
      </w:r>
      <w:r w:rsidR="006A2123" w:rsidRPr="00A011FF">
        <w:rPr>
          <w:lang w:val="ru-RU"/>
        </w:rPr>
        <w:t xml:space="preserve">. </w:t>
      </w:r>
      <w:r w:rsidR="00033BF9" w:rsidRPr="00A011FF">
        <w:rPr>
          <w:lang w:val="ru-RU"/>
        </w:rPr>
        <w:t>Разработка программ субсидирования получения урожая и развития животноводства имеет свои недостатки</w:t>
      </w:r>
      <w:r w:rsidR="009E4DDE" w:rsidRPr="00A011FF">
        <w:rPr>
          <w:lang w:val="ru-RU"/>
        </w:rPr>
        <w:t>, при</w:t>
      </w:r>
      <w:r w:rsidR="00033BF9" w:rsidRPr="00A011FF">
        <w:rPr>
          <w:lang w:val="ru-RU"/>
        </w:rPr>
        <w:t xml:space="preserve"> больши</w:t>
      </w:r>
      <w:r w:rsidR="009E4DDE" w:rsidRPr="00A011FF">
        <w:rPr>
          <w:lang w:val="ru-RU"/>
        </w:rPr>
        <w:t>х</w:t>
      </w:r>
      <w:r w:rsidR="00033BF9" w:rsidRPr="00A011FF">
        <w:rPr>
          <w:lang w:val="ru-RU"/>
        </w:rPr>
        <w:t xml:space="preserve"> административны</w:t>
      </w:r>
      <w:r w:rsidR="009E4DDE" w:rsidRPr="00A011FF">
        <w:rPr>
          <w:lang w:val="ru-RU"/>
        </w:rPr>
        <w:t>х</w:t>
      </w:r>
      <w:r w:rsidR="00033BF9" w:rsidRPr="00A011FF">
        <w:rPr>
          <w:lang w:val="ru-RU"/>
        </w:rPr>
        <w:t xml:space="preserve"> расхода</w:t>
      </w:r>
      <w:r w:rsidR="009E4DDE" w:rsidRPr="00A011FF">
        <w:rPr>
          <w:lang w:val="ru-RU"/>
        </w:rPr>
        <w:t>х</w:t>
      </w:r>
      <w:r w:rsidR="00033BF9" w:rsidRPr="00A011FF">
        <w:rPr>
          <w:lang w:val="ru-RU"/>
        </w:rPr>
        <w:t xml:space="preserve"> и неадекватн</w:t>
      </w:r>
      <w:r w:rsidR="009E4DDE" w:rsidRPr="00A011FF">
        <w:rPr>
          <w:lang w:val="ru-RU"/>
        </w:rPr>
        <w:t>ом</w:t>
      </w:r>
      <w:r w:rsidR="00033BF9" w:rsidRPr="00A011FF">
        <w:rPr>
          <w:lang w:val="ru-RU"/>
        </w:rPr>
        <w:t xml:space="preserve"> исполнением законов.  Во-первых</w:t>
      </w:r>
      <w:r w:rsidR="002F516D" w:rsidRPr="00A011FF">
        <w:rPr>
          <w:lang w:val="ru-RU"/>
        </w:rPr>
        <w:t>,</w:t>
      </w:r>
      <w:r w:rsidR="00033BF9" w:rsidRPr="00A011FF">
        <w:rPr>
          <w:lang w:val="ru-RU"/>
        </w:rPr>
        <w:t xml:space="preserve"> это </w:t>
      </w:r>
      <w:r w:rsidR="002F516D" w:rsidRPr="00A011FF">
        <w:rPr>
          <w:lang w:val="ru-RU"/>
        </w:rPr>
        <w:t>говорит о</w:t>
      </w:r>
      <w:r w:rsidR="00033BF9" w:rsidRPr="00A011FF">
        <w:rPr>
          <w:lang w:val="ru-RU"/>
        </w:rPr>
        <w:t xml:space="preserve"> недостатк</w:t>
      </w:r>
      <w:r w:rsidR="002F516D" w:rsidRPr="00A011FF">
        <w:rPr>
          <w:lang w:val="ru-RU"/>
        </w:rPr>
        <w:t>е</w:t>
      </w:r>
      <w:r w:rsidR="00033BF9" w:rsidRPr="00A011FF">
        <w:rPr>
          <w:lang w:val="ru-RU"/>
        </w:rPr>
        <w:t xml:space="preserve"> соответствующих экономических и финансовых знани</w:t>
      </w:r>
      <w:r w:rsidR="002F516D" w:rsidRPr="00A011FF">
        <w:rPr>
          <w:lang w:val="ru-RU"/>
        </w:rPr>
        <w:t>й и</w:t>
      </w:r>
      <w:r w:rsidR="00033BF9" w:rsidRPr="00A011FF">
        <w:rPr>
          <w:lang w:val="ru-RU"/>
        </w:rPr>
        <w:t xml:space="preserve"> навык</w:t>
      </w:r>
      <w:r w:rsidR="002F516D" w:rsidRPr="00A011FF">
        <w:rPr>
          <w:lang w:val="ru-RU"/>
        </w:rPr>
        <w:t>ов</w:t>
      </w:r>
      <w:r w:rsidR="00033BF9" w:rsidRPr="00A011FF">
        <w:rPr>
          <w:lang w:val="ru-RU"/>
        </w:rPr>
        <w:t xml:space="preserve"> у государственных чиновников, в основном, работающих в МСХ и его подразделениях</w:t>
      </w:r>
      <w:r w:rsidR="002F516D" w:rsidRPr="00A011FF">
        <w:rPr>
          <w:lang w:val="ru-RU"/>
        </w:rPr>
        <w:t>,</w:t>
      </w:r>
      <w:r w:rsidR="00033BF9" w:rsidRPr="00A011FF">
        <w:rPr>
          <w:lang w:val="ru-RU"/>
        </w:rPr>
        <w:t xml:space="preserve">  для разработки схем субсидирования</w:t>
      </w:r>
      <w:r w:rsidR="004B1FBF" w:rsidRPr="00A011FF">
        <w:rPr>
          <w:lang w:val="ru-RU"/>
        </w:rPr>
        <w:t>,</w:t>
      </w:r>
      <w:r w:rsidR="00033BF9" w:rsidRPr="00A011FF">
        <w:rPr>
          <w:lang w:val="ru-RU"/>
        </w:rPr>
        <w:t xml:space="preserve"> которые бы давали сигналы для целевых сельскохозяйственных производителей, таким образом, заставляя их принять и </w:t>
      </w:r>
      <w:r w:rsidR="003506B2" w:rsidRPr="00A011FF">
        <w:rPr>
          <w:lang w:val="ru-RU"/>
        </w:rPr>
        <w:t>применять на практике УУЗР</w:t>
      </w:r>
      <w:r w:rsidR="00093330" w:rsidRPr="00A011FF">
        <w:rPr>
          <w:lang w:val="ru-RU"/>
        </w:rPr>
        <w:t>.</w:t>
      </w:r>
      <w:r w:rsidR="00033BF9" w:rsidRPr="00A011FF">
        <w:rPr>
          <w:lang w:val="ru-RU"/>
        </w:rPr>
        <w:t xml:space="preserve"> </w:t>
      </w:r>
      <w:r w:rsidR="003506B2" w:rsidRPr="00A011FF">
        <w:rPr>
          <w:lang w:val="ru-RU"/>
        </w:rPr>
        <w:t>Во-вторых</w:t>
      </w:r>
      <w:r w:rsidR="004455EA" w:rsidRPr="00A011FF">
        <w:rPr>
          <w:lang w:val="ru-RU"/>
        </w:rPr>
        <w:t xml:space="preserve">, </w:t>
      </w:r>
      <w:r w:rsidR="003506B2" w:rsidRPr="00A011FF">
        <w:rPr>
          <w:lang w:val="ru-RU"/>
        </w:rPr>
        <w:t xml:space="preserve">местные инспектора по соблюдению законодательства в области землепользования и окружающей среды не могут соответствующим образом провести мониторинг целевого использования субсидий и своевременно выявить нарушения со стороны фермеров.  </w:t>
      </w:r>
      <w:r w:rsidR="004455EA" w:rsidRPr="00A011FF">
        <w:rPr>
          <w:lang w:val="ru-RU"/>
        </w:rPr>
        <w:t xml:space="preserve"> </w:t>
      </w:r>
    </w:p>
    <w:p w:rsidR="00490A85" w:rsidRPr="00A011FF" w:rsidRDefault="00133498" w:rsidP="00B14397">
      <w:pPr>
        <w:pStyle w:val="Paranumbered"/>
        <w:rPr>
          <w:lang w:val="ru-RU"/>
        </w:rPr>
      </w:pPr>
      <w:r w:rsidRPr="00A011FF">
        <w:rPr>
          <w:u w:val="single"/>
          <w:lang w:val="ru-RU"/>
        </w:rPr>
        <w:t>Планирование землепользования и правоприменение</w:t>
      </w:r>
      <w:r w:rsidR="006A2123" w:rsidRPr="00A011FF">
        <w:rPr>
          <w:lang w:val="ru-RU"/>
        </w:rPr>
        <w:t xml:space="preserve">: </w:t>
      </w:r>
      <w:r w:rsidR="003506B2" w:rsidRPr="00A011FF">
        <w:rPr>
          <w:lang w:val="ru-RU"/>
        </w:rPr>
        <w:t>Слабая разработка и соблюдение законов в области планирования землепользования также происходи по причине неадекватного институционального потенциала и индивидуальных возможностей</w:t>
      </w:r>
      <w:r w:rsidR="00496F23" w:rsidRPr="00A011FF">
        <w:rPr>
          <w:lang w:val="ru-RU"/>
        </w:rPr>
        <w:t xml:space="preserve">, которые необходимо будет усовершенствовать </w:t>
      </w:r>
      <w:r w:rsidR="00881394" w:rsidRPr="00A011FF">
        <w:rPr>
          <w:lang w:val="ru-RU"/>
        </w:rPr>
        <w:t xml:space="preserve">в связи </w:t>
      </w:r>
      <w:r w:rsidR="00496F23" w:rsidRPr="00A011FF">
        <w:rPr>
          <w:lang w:val="ru-RU"/>
        </w:rPr>
        <w:t>с происходящим процессом децентрализации в стране</w:t>
      </w:r>
      <w:r w:rsidR="00EC29AD" w:rsidRPr="00A011FF">
        <w:rPr>
          <w:lang w:val="ru-RU"/>
        </w:rPr>
        <w:t>.</w:t>
      </w:r>
      <w:r w:rsidR="003506B2" w:rsidRPr="00A011FF">
        <w:rPr>
          <w:lang w:val="ru-RU"/>
        </w:rPr>
        <w:t xml:space="preserve"> </w:t>
      </w:r>
      <w:r w:rsidR="00505149" w:rsidRPr="00A011FF">
        <w:rPr>
          <w:lang w:val="ru-RU"/>
        </w:rPr>
        <w:t>Земельный кодекс в Казахстане предусматривает почвенно-климатическое зонирование на районном, областном и национальном уровнях с определением режима землепользования для каждой территории</w:t>
      </w:r>
      <w:r w:rsidR="0006738D" w:rsidRPr="00A011FF">
        <w:rPr>
          <w:lang w:val="ru-RU"/>
        </w:rPr>
        <w:t xml:space="preserve">. </w:t>
      </w:r>
      <w:r w:rsidR="00505149" w:rsidRPr="00A011FF">
        <w:rPr>
          <w:lang w:val="ru-RU"/>
        </w:rPr>
        <w:t>В настоящее время, при выполнении этого требования наблюдается недостаток в соответствующих и адекватных возможностях на областном и районном уровнях</w:t>
      </w:r>
      <w:r w:rsidR="00EE40EE" w:rsidRPr="00A011FF">
        <w:rPr>
          <w:lang w:val="ru-RU"/>
        </w:rPr>
        <w:t xml:space="preserve">. </w:t>
      </w:r>
      <w:r w:rsidR="00505149" w:rsidRPr="00A011FF">
        <w:rPr>
          <w:lang w:val="ru-RU"/>
        </w:rPr>
        <w:t>Во-первых</w:t>
      </w:r>
      <w:r w:rsidR="00EE40EE" w:rsidRPr="00A011FF">
        <w:rPr>
          <w:lang w:val="ru-RU"/>
        </w:rPr>
        <w:t xml:space="preserve">, </w:t>
      </w:r>
      <w:r w:rsidR="00505149" w:rsidRPr="00A011FF">
        <w:rPr>
          <w:lang w:val="ru-RU"/>
        </w:rPr>
        <w:t xml:space="preserve">несмотря на то, что в Кодекс вошло это положение, в нем не представлено какого-либо руководства </w:t>
      </w:r>
      <w:r w:rsidR="00E85F74" w:rsidRPr="000568C3">
        <w:t>no</w:t>
      </w:r>
      <w:r w:rsidR="00E85F74" w:rsidRPr="00A011FF">
        <w:rPr>
          <w:lang w:val="ru-RU"/>
        </w:rPr>
        <w:t xml:space="preserve"> </w:t>
      </w:r>
      <w:r w:rsidR="00505149" w:rsidRPr="00A011FF">
        <w:rPr>
          <w:lang w:val="ru-RU"/>
        </w:rPr>
        <w:t xml:space="preserve">организации процесса зонирования или шагам, которые следует для этого предпринять, и которые </w:t>
      </w:r>
      <w:r w:rsidR="00CC660E" w:rsidRPr="00A011FF">
        <w:rPr>
          <w:lang w:val="ru-RU"/>
        </w:rPr>
        <w:t>были бы полезны</w:t>
      </w:r>
      <w:r w:rsidR="00505149" w:rsidRPr="00A011FF">
        <w:rPr>
          <w:lang w:val="ru-RU"/>
        </w:rPr>
        <w:t xml:space="preserve"> в работе на местах. Во-вторых</w:t>
      </w:r>
      <w:r w:rsidR="00EE40EE" w:rsidRPr="00A011FF">
        <w:rPr>
          <w:lang w:val="ru-RU"/>
        </w:rPr>
        <w:t>,</w:t>
      </w:r>
      <w:r w:rsidR="00E85F74" w:rsidRPr="00A011FF">
        <w:rPr>
          <w:lang w:val="ru-RU"/>
        </w:rPr>
        <w:t xml:space="preserve"> </w:t>
      </w:r>
      <w:r w:rsidR="00505149" w:rsidRPr="00A011FF">
        <w:rPr>
          <w:lang w:val="ru-RU"/>
        </w:rPr>
        <w:t xml:space="preserve">в департаментах сельского хозяйства акиматов </w:t>
      </w:r>
      <w:r w:rsidR="00CC660E" w:rsidRPr="00A011FF">
        <w:rPr>
          <w:lang w:val="ru-RU"/>
        </w:rPr>
        <w:t xml:space="preserve">ограничено число штатаных сотрудников </w:t>
      </w:r>
      <w:r w:rsidR="00E85F74" w:rsidRPr="00A011FF">
        <w:rPr>
          <w:lang w:val="ru-RU"/>
        </w:rPr>
        <w:t>(</w:t>
      </w:r>
      <w:r w:rsidR="00881394" w:rsidRPr="00A011FF">
        <w:rPr>
          <w:lang w:val="ru-RU"/>
        </w:rPr>
        <w:t>на районном уровне в департаменте работает только один штатный сотрудник</w:t>
      </w:r>
      <w:r w:rsidR="00E85F74" w:rsidRPr="00A011FF">
        <w:rPr>
          <w:lang w:val="ru-RU"/>
        </w:rPr>
        <w:t xml:space="preserve">) </w:t>
      </w:r>
      <w:r w:rsidR="00881394" w:rsidRPr="00A011FF">
        <w:rPr>
          <w:lang w:val="ru-RU"/>
        </w:rPr>
        <w:t xml:space="preserve">для должной организации процесса консультаций с соответствующими заинтересованными сторонами и </w:t>
      </w:r>
      <w:r w:rsidR="00CC660E" w:rsidRPr="00A011FF">
        <w:rPr>
          <w:lang w:val="ru-RU"/>
        </w:rPr>
        <w:t>недостаточное</w:t>
      </w:r>
      <w:r w:rsidR="00881394" w:rsidRPr="00A011FF">
        <w:rPr>
          <w:lang w:val="ru-RU"/>
        </w:rPr>
        <w:t xml:space="preserve"> финансировани</w:t>
      </w:r>
      <w:r w:rsidR="00CC660E" w:rsidRPr="00A011FF">
        <w:rPr>
          <w:lang w:val="ru-RU"/>
        </w:rPr>
        <w:t>е</w:t>
      </w:r>
      <w:r w:rsidR="00881394" w:rsidRPr="00A011FF">
        <w:rPr>
          <w:lang w:val="ru-RU"/>
        </w:rPr>
        <w:t xml:space="preserve"> для проведения мероприятий</w:t>
      </w:r>
      <w:r w:rsidR="00E85F74" w:rsidRPr="00A011FF">
        <w:rPr>
          <w:lang w:val="ru-RU"/>
        </w:rPr>
        <w:t xml:space="preserve">, </w:t>
      </w:r>
      <w:r w:rsidR="00881394" w:rsidRPr="00A011FF">
        <w:rPr>
          <w:lang w:val="ru-RU"/>
        </w:rPr>
        <w:t>например</w:t>
      </w:r>
      <w:r w:rsidR="00E85F74" w:rsidRPr="00A011FF">
        <w:rPr>
          <w:lang w:val="ru-RU"/>
        </w:rPr>
        <w:t xml:space="preserve">, </w:t>
      </w:r>
      <w:r w:rsidR="00881394" w:rsidRPr="00A011FF">
        <w:rPr>
          <w:lang w:val="ru-RU"/>
        </w:rPr>
        <w:t xml:space="preserve">анализа текущего состояния и использования земель в конкретном районе до </w:t>
      </w:r>
      <w:r w:rsidR="00CC660E" w:rsidRPr="00A011FF">
        <w:rPr>
          <w:lang w:val="ru-RU"/>
        </w:rPr>
        <w:t xml:space="preserve">его </w:t>
      </w:r>
      <w:r w:rsidR="00881394" w:rsidRPr="00A011FF">
        <w:rPr>
          <w:lang w:val="ru-RU"/>
        </w:rPr>
        <w:t xml:space="preserve">планирования. </w:t>
      </w:r>
      <w:r w:rsidR="00CC660E" w:rsidRPr="00A011FF">
        <w:rPr>
          <w:lang w:val="ru-RU"/>
        </w:rPr>
        <w:t>В н</w:t>
      </w:r>
      <w:r w:rsidR="00881394" w:rsidRPr="00A011FF">
        <w:rPr>
          <w:lang w:val="ru-RU"/>
        </w:rPr>
        <w:t>астоящее</w:t>
      </w:r>
      <w:r w:rsidR="00CC660E" w:rsidRPr="00A011FF">
        <w:rPr>
          <w:lang w:val="ru-RU"/>
        </w:rPr>
        <w:t>я врем</w:t>
      </w:r>
      <w:r w:rsidR="00881394" w:rsidRPr="00A011FF">
        <w:rPr>
          <w:lang w:val="ru-RU"/>
        </w:rPr>
        <w:t xml:space="preserve"> зонирование проводит</w:t>
      </w:r>
      <w:r w:rsidR="00CC660E" w:rsidRPr="00A011FF">
        <w:rPr>
          <w:lang w:val="ru-RU"/>
        </w:rPr>
        <w:t>ь</w:t>
      </w:r>
      <w:r w:rsidR="00881394" w:rsidRPr="00A011FF">
        <w:rPr>
          <w:lang w:val="ru-RU"/>
        </w:rPr>
        <w:t xml:space="preserve">ся исключительно в целях </w:t>
      </w:r>
      <w:r w:rsidR="009A1D57" w:rsidRPr="00A011FF">
        <w:rPr>
          <w:lang w:val="ru-RU"/>
        </w:rPr>
        <w:t xml:space="preserve">выполнения этого требования в рамках Земельного кодекса на бумаге, без должного учета аспектов окружающей среды при землепользовании и </w:t>
      </w:r>
      <w:r w:rsidR="00327601" w:rsidRPr="00A011FF">
        <w:rPr>
          <w:lang w:val="ru-RU"/>
        </w:rPr>
        <w:t>практически без отражения УУЗР</w:t>
      </w:r>
      <w:r w:rsidR="00356FEE" w:rsidRPr="00A011FF">
        <w:rPr>
          <w:lang w:val="ru-RU"/>
        </w:rPr>
        <w:t>.</w:t>
      </w:r>
      <w:r w:rsidR="005B70A2" w:rsidRPr="00A011FF">
        <w:rPr>
          <w:lang w:val="ru-RU"/>
        </w:rPr>
        <w:t xml:space="preserve"> </w:t>
      </w:r>
      <w:r w:rsidR="00327601" w:rsidRPr="00A011FF">
        <w:rPr>
          <w:lang w:val="ru-RU"/>
        </w:rPr>
        <w:t xml:space="preserve">При текущей практике территориального планирования, выделении земель для экономического пользования </w:t>
      </w:r>
      <w:r w:rsidR="00782ABB" w:rsidRPr="00A011FF">
        <w:rPr>
          <w:lang w:val="ru-RU"/>
        </w:rPr>
        <w:t>и режимах пользования не учитываются ценности экосистем и предельная нагрузка</w:t>
      </w:r>
      <w:r w:rsidR="00490A85" w:rsidRPr="00A011FF">
        <w:rPr>
          <w:lang w:val="ru-RU"/>
        </w:rPr>
        <w:t xml:space="preserve">. </w:t>
      </w:r>
      <w:r w:rsidR="00782ABB" w:rsidRPr="00A011FF">
        <w:rPr>
          <w:lang w:val="ru-RU"/>
        </w:rPr>
        <w:t xml:space="preserve">В решениях о выделении земель и режимах землепользования </w:t>
      </w:r>
      <w:r w:rsidR="00CC660E" w:rsidRPr="00A011FF">
        <w:rPr>
          <w:lang w:val="ru-RU"/>
        </w:rPr>
        <w:t xml:space="preserve">рассматриваются </w:t>
      </w:r>
      <w:r w:rsidR="00782ABB" w:rsidRPr="00A011FF">
        <w:rPr>
          <w:lang w:val="ru-RU"/>
        </w:rPr>
        <w:t>только непосредственные риски для здоровья, в то время как долгосрочные последствия эрозии земель, потеря продуктивности почвы в процессе территориального планирования остаются без внимания, благодаря отсутствию возможностей и знаний о их полно</w:t>
      </w:r>
      <w:r w:rsidR="00CC660E" w:rsidRPr="00A011FF">
        <w:rPr>
          <w:lang w:val="ru-RU"/>
        </w:rPr>
        <w:t>й</w:t>
      </w:r>
      <w:r w:rsidR="00782ABB" w:rsidRPr="00A011FF">
        <w:rPr>
          <w:lang w:val="ru-RU"/>
        </w:rPr>
        <w:t xml:space="preserve"> интегр</w:t>
      </w:r>
      <w:r w:rsidR="00CC660E" w:rsidRPr="00A011FF">
        <w:rPr>
          <w:lang w:val="ru-RU"/>
        </w:rPr>
        <w:t>ации</w:t>
      </w:r>
      <w:r w:rsidR="00782ABB" w:rsidRPr="00A011FF">
        <w:rPr>
          <w:lang w:val="ru-RU"/>
        </w:rPr>
        <w:t xml:space="preserve">.   </w:t>
      </w:r>
    </w:p>
    <w:p w:rsidR="00075068" w:rsidRPr="00A011FF" w:rsidRDefault="00316A1C" w:rsidP="00B14397">
      <w:pPr>
        <w:pStyle w:val="Paranumbered"/>
        <w:rPr>
          <w:lang w:val="ru-RU"/>
        </w:rPr>
      </w:pPr>
      <w:r w:rsidRPr="00A011FF">
        <w:rPr>
          <w:u w:val="single"/>
          <w:lang w:val="ru-RU"/>
        </w:rPr>
        <w:t>Недостаточный потенциал для продвижения органического сельского хозяйства</w:t>
      </w:r>
      <w:r w:rsidR="007B2CB5" w:rsidRPr="00A011FF">
        <w:rPr>
          <w:lang w:val="ru-RU"/>
        </w:rPr>
        <w:t xml:space="preserve">: </w:t>
      </w:r>
      <w:r w:rsidR="002C52B1" w:rsidRPr="00A011FF">
        <w:rPr>
          <w:lang w:val="ru-RU"/>
        </w:rPr>
        <w:t>Отсутствие знаний в области маркетинга сельского хозяйства является вызовом в основном для возникающего Движения, касающегося Органического хозяйства, в Казахстане. Государственные закупки в виде Государственной программ</w:t>
      </w:r>
      <w:r w:rsidR="00AD5292" w:rsidRPr="00A011FF">
        <w:rPr>
          <w:lang w:val="ru-RU"/>
        </w:rPr>
        <w:t>ы</w:t>
      </w:r>
      <w:r w:rsidR="002C52B1" w:rsidRPr="00A011FF">
        <w:rPr>
          <w:lang w:val="ru-RU"/>
        </w:rPr>
        <w:t xml:space="preserve"> по закупке продовольствия </w:t>
      </w:r>
      <w:r w:rsidR="007B2CB5" w:rsidRPr="00A011FF">
        <w:rPr>
          <w:lang w:val="ru-RU"/>
        </w:rPr>
        <w:t xml:space="preserve"> </w:t>
      </w:r>
      <w:r w:rsidR="002C52B1" w:rsidRPr="00A011FF">
        <w:rPr>
          <w:lang w:val="ru-RU"/>
        </w:rPr>
        <w:t>не предполагают разграничения между органической и неорганической продукцией и, таким образом, предлагаются одна и та же цена</w:t>
      </w:r>
      <w:r w:rsidR="00A852EA" w:rsidRPr="00A011FF">
        <w:rPr>
          <w:lang w:val="ru-RU"/>
        </w:rPr>
        <w:t xml:space="preserve">, </w:t>
      </w:r>
      <w:r w:rsidR="00A852EA" w:rsidRPr="00A011FF">
        <w:rPr>
          <w:lang w:val="ru-RU"/>
        </w:rPr>
        <w:lastRenderedPageBreak/>
        <w:t xml:space="preserve">даже если предыдущая представляет форму устойчивого управления земельными ресурсами и </w:t>
      </w:r>
      <w:r w:rsidR="002C52B1" w:rsidRPr="00A011FF">
        <w:rPr>
          <w:lang w:val="ru-RU"/>
        </w:rPr>
        <w:t xml:space="preserve">  </w:t>
      </w:r>
      <w:r w:rsidR="00A852EA" w:rsidRPr="00A011FF">
        <w:rPr>
          <w:lang w:val="ru-RU"/>
        </w:rPr>
        <w:t>сельскохозяйственного производства</w:t>
      </w:r>
      <w:r w:rsidR="007B2CB5" w:rsidRPr="00A011FF">
        <w:rPr>
          <w:lang w:val="ru-RU"/>
        </w:rPr>
        <w:t xml:space="preserve">. </w:t>
      </w:r>
      <w:r w:rsidR="00CA657C" w:rsidRPr="00A011FF">
        <w:rPr>
          <w:lang w:val="ru-RU"/>
        </w:rPr>
        <w:t xml:space="preserve">Таким образом, производителям органической продукции необходимо продвигать ее на традиционных рынках. </w:t>
      </w:r>
      <w:r w:rsidR="004755E2" w:rsidRPr="00A011FF">
        <w:rPr>
          <w:lang w:val="ru-RU"/>
        </w:rPr>
        <w:t>Однако</w:t>
      </w:r>
      <w:r w:rsidR="007B2CB5" w:rsidRPr="00A011FF">
        <w:rPr>
          <w:lang w:val="ru-RU"/>
        </w:rPr>
        <w:t xml:space="preserve"> </w:t>
      </w:r>
      <w:r w:rsidR="00CA657C" w:rsidRPr="00A011FF">
        <w:rPr>
          <w:lang w:val="ru-RU"/>
        </w:rPr>
        <w:t>культура потребления органической продукции в Казахстане только начинается, преимущественно в таких городах как Алматы и Астана, где открываются киоски и магазины органических продуктов питания. Как таковой, отечественный спрос очень ограничен. Тем временем</w:t>
      </w:r>
      <w:r w:rsidR="007B2CB5" w:rsidRPr="00A011FF">
        <w:rPr>
          <w:lang w:val="ru-RU"/>
        </w:rPr>
        <w:t xml:space="preserve">, </w:t>
      </w:r>
      <w:r w:rsidR="00CA657C" w:rsidRPr="00A011FF">
        <w:rPr>
          <w:lang w:val="ru-RU"/>
        </w:rPr>
        <w:t>производителям органической продукции ориентируются на иностранные рынки, но только сырые продукты</w:t>
      </w:r>
      <w:r w:rsidR="00075068" w:rsidRPr="00A011FF">
        <w:rPr>
          <w:lang w:val="ru-RU"/>
        </w:rPr>
        <w:t xml:space="preserve">, а не продукты с добавленной стоимостью поставляются на </w:t>
      </w:r>
      <w:r w:rsidR="00A839C3" w:rsidRPr="00A011FF">
        <w:rPr>
          <w:lang w:val="ru-RU"/>
        </w:rPr>
        <w:t>зарубежные</w:t>
      </w:r>
      <w:r w:rsidR="00075068" w:rsidRPr="00A011FF">
        <w:rPr>
          <w:lang w:val="ru-RU"/>
        </w:rPr>
        <w:t xml:space="preserve"> рынки, что существенно сокращает потенциальный доход для производителей органической продукции и ценность органического сельского хозяйства для национальной экономики. </w:t>
      </w:r>
      <w:r w:rsidR="004755E2" w:rsidRPr="00A011FF">
        <w:rPr>
          <w:lang w:val="ru-RU"/>
        </w:rPr>
        <w:t>Во время консультаций в период ГПП некоторые производители органической продукции отметили необходимость в поддержке маркетинга органического сельского хозяйства</w:t>
      </w:r>
      <w:r w:rsidR="00075068" w:rsidRPr="00A011FF">
        <w:rPr>
          <w:lang w:val="ru-RU"/>
        </w:rPr>
        <w:t xml:space="preserve">, его продуктов и выгоды для широкой общественности и правительства в ускорении развития производства органической продукции в стране.  </w:t>
      </w:r>
      <w:r w:rsidR="004755E2" w:rsidRPr="00A011FF">
        <w:rPr>
          <w:lang w:val="ru-RU"/>
        </w:rPr>
        <w:t xml:space="preserve"> </w:t>
      </w:r>
      <w:r w:rsidR="007B2CB5" w:rsidRPr="00A011FF">
        <w:rPr>
          <w:lang w:val="ru-RU"/>
        </w:rPr>
        <w:t xml:space="preserve"> </w:t>
      </w:r>
    </w:p>
    <w:p w:rsidR="00CF079E" w:rsidRPr="00A011FF" w:rsidRDefault="00036905" w:rsidP="00B14397">
      <w:pPr>
        <w:pStyle w:val="Paranumbered"/>
        <w:rPr>
          <w:lang w:val="ru-RU"/>
        </w:rPr>
      </w:pPr>
      <w:r w:rsidRPr="00A011FF">
        <w:rPr>
          <w:u w:val="single"/>
          <w:lang w:val="ru-RU"/>
        </w:rPr>
        <w:t>Слабые существующие системы по созданию потенциала сельскохозяйственных производителей</w:t>
      </w:r>
      <w:r w:rsidR="009E59ED" w:rsidRPr="00A011FF">
        <w:rPr>
          <w:lang w:val="ru-RU"/>
        </w:rPr>
        <w:t xml:space="preserve">: </w:t>
      </w:r>
      <w:r w:rsidR="00075068" w:rsidRPr="00A011FF">
        <w:rPr>
          <w:lang w:val="ru-RU"/>
        </w:rPr>
        <w:t xml:space="preserve">В Казахстане существует система обмена знаниями и передового обучения </w:t>
      </w:r>
      <w:r w:rsidR="00CF079E" w:rsidRPr="00A011FF">
        <w:rPr>
          <w:lang w:val="ru-RU"/>
        </w:rPr>
        <w:t>(</w:t>
      </w:r>
      <w:r w:rsidR="00075068" w:rsidRPr="00A011FF">
        <w:rPr>
          <w:lang w:val="ru-RU"/>
        </w:rPr>
        <w:t>улучшение навыков и возможностей</w:t>
      </w:r>
      <w:r w:rsidR="00CF079E" w:rsidRPr="00A011FF">
        <w:rPr>
          <w:lang w:val="ru-RU"/>
        </w:rPr>
        <w:t xml:space="preserve">) </w:t>
      </w:r>
      <w:r w:rsidR="00075068" w:rsidRPr="00A011FF">
        <w:rPr>
          <w:lang w:val="ru-RU"/>
        </w:rPr>
        <w:t xml:space="preserve">управлению земельными ресурсами, в которую вовлечены несколько сторон </w:t>
      </w:r>
      <w:r w:rsidR="00CF079E" w:rsidRPr="00A011FF">
        <w:rPr>
          <w:lang w:val="ru-RU"/>
        </w:rPr>
        <w:t xml:space="preserve"> </w:t>
      </w:r>
      <w:r w:rsidR="0083294D" w:rsidRPr="00A011FF">
        <w:rPr>
          <w:lang w:val="ru-RU"/>
        </w:rPr>
        <w:t>(</w:t>
      </w:r>
      <w:r w:rsidR="00075068" w:rsidRPr="00A011FF">
        <w:rPr>
          <w:lang w:val="ru-RU"/>
        </w:rPr>
        <w:t>см. Приложение</w:t>
      </w:r>
      <w:r w:rsidR="0083294D" w:rsidRPr="00A011FF">
        <w:rPr>
          <w:lang w:val="ru-RU"/>
        </w:rPr>
        <w:t xml:space="preserve"> </w:t>
      </w:r>
      <w:r w:rsidR="008F6D87" w:rsidRPr="00A011FF">
        <w:rPr>
          <w:lang w:val="ru-RU"/>
        </w:rPr>
        <w:t>1</w:t>
      </w:r>
      <w:r w:rsidR="0083294D" w:rsidRPr="00A011FF">
        <w:rPr>
          <w:lang w:val="ru-RU"/>
        </w:rPr>
        <w:t>)</w:t>
      </w:r>
      <w:r w:rsidR="00CF079E" w:rsidRPr="00A011FF">
        <w:rPr>
          <w:lang w:val="ru-RU"/>
        </w:rPr>
        <w:t xml:space="preserve">. </w:t>
      </w:r>
      <w:r w:rsidR="00075068" w:rsidRPr="00A011FF">
        <w:rPr>
          <w:lang w:val="ru-RU"/>
        </w:rPr>
        <w:t>АО «КазАгроИнновация»</w:t>
      </w:r>
      <w:r w:rsidR="00CF079E" w:rsidRPr="00A011FF">
        <w:rPr>
          <w:lang w:val="ru-RU"/>
        </w:rPr>
        <w:t xml:space="preserve">, </w:t>
      </w:r>
      <w:r w:rsidR="00075068" w:rsidRPr="00A011FF">
        <w:rPr>
          <w:lang w:val="ru-RU"/>
        </w:rPr>
        <w:t>подразделение МСХ</w:t>
      </w:r>
      <w:r w:rsidR="00CF079E" w:rsidRPr="00A011FF">
        <w:rPr>
          <w:lang w:val="ru-RU"/>
        </w:rPr>
        <w:t xml:space="preserve">, </w:t>
      </w:r>
      <w:r w:rsidR="00075068" w:rsidRPr="00A011FF">
        <w:rPr>
          <w:lang w:val="ru-RU"/>
        </w:rPr>
        <w:t>созданное в</w:t>
      </w:r>
      <w:r w:rsidR="00CF079E" w:rsidRPr="00A011FF">
        <w:rPr>
          <w:lang w:val="ru-RU"/>
        </w:rPr>
        <w:t xml:space="preserve"> 2009</w:t>
      </w:r>
      <w:r w:rsidR="000C61BF" w:rsidRPr="00A011FF">
        <w:rPr>
          <w:lang w:val="ru-RU"/>
        </w:rPr>
        <w:t xml:space="preserve"> г. является лидером и монополистом в проведении такого обучения</w:t>
      </w:r>
      <w:r w:rsidR="00CF079E" w:rsidRPr="00A011FF">
        <w:rPr>
          <w:lang w:val="ru-RU"/>
        </w:rPr>
        <w:t xml:space="preserve">. </w:t>
      </w:r>
      <w:r w:rsidR="000C61BF" w:rsidRPr="00A011FF">
        <w:rPr>
          <w:lang w:val="ru-RU"/>
        </w:rPr>
        <w:t>Также имеется районная сеть информаци</w:t>
      </w:r>
      <w:r w:rsidR="00A8064A" w:rsidRPr="00A011FF">
        <w:rPr>
          <w:lang w:val="ru-RU"/>
        </w:rPr>
        <w:t>онных</w:t>
      </w:r>
      <w:r w:rsidR="000C61BF" w:rsidRPr="00A011FF">
        <w:rPr>
          <w:lang w:val="ru-RU"/>
        </w:rPr>
        <w:t xml:space="preserve"> и консалтинговы</w:t>
      </w:r>
      <w:r w:rsidR="00A8064A" w:rsidRPr="00A011FF">
        <w:rPr>
          <w:lang w:val="ru-RU"/>
        </w:rPr>
        <w:t>х</w:t>
      </w:r>
      <w:r w:rsidR="000C61BF" w:rsidRPr="00A011FF">
        <w:rPr>
          <w:lang w:val="ru-RU"/>
        </w:rPr>
        <w:t xml:space="preserve"> центр</w:t>
      </w:r>
      <w:r w:rsidR="00A8064A" w:rsidRPr="00A011FF">
        <w:rPr>
          <w:lang w:val="ru-RU"/>
        </w:rPr>
        <w:t>ов</w:t>
      </w:r>
      <w:r w:rsidR="000C61BF" w:rsidRPr="00A011FF">
        <w:rPr>
          <w:lang w:val="ru-RU"/>
        </w:rPr>
        <w:t xml:space="preserve"> АО «КазАгроМаркетинг», созданной в </w:t>
      </w:r>
      <w:r w:rsidR="007B2CB5" w:rsidRPr="00A011FF">
        <w:rPr>
          <w:lang w:val="ru-RU"/>
        </w:rPr>
        <w:t>2003</w:t>
      </w:r>
      <w:r w:rsidR="000C61BF" w:rsidRPr="00A011FF">
        <w:rPr>
          <w:lang w:val="ru-RU"/>
        </w:rPr>
        <w:t xml:space="preserve"> г., которая предоставляет сельхозпроизводителям информацию о мерах государственной поддержки, ценах, а также консультации, маркетинговые услуги и организует обучающие семинары. </w:t>
      </w:r>
      <w:r w:rsidR="00541734" w:rsidRPr="00A011FF">
        <w:rPr>
          <w:lang w:val="ru-RU"/>
        </w:rPr>
        <w:t>Также</w:t>
      </w:r>
      <w:r w:rsidR="000C61BF" w:rsidRPr="00A011FF">
        <w:rPr>
          <w:lang w:val="ru-RU"/>
        </w:rPr>
        <w:t xml:space="preserve"> важным</w:t>
      </w:r>
      <w:r w:rsidR="00541734" w:rsidRPr="00A011FF">
        <w:rPr>
          <w:lang w:val="ru-RU"/>
        </w:rPr>
        <w:t>и</w:t>
      </w:r>
      <w:r w:rsidR="000C61BF" w:rsidRPr="00A011FF">
        <w:rPr>
          <w:lang w:val="ru-RU"/>
        </w:rPr>
        <w:t xml:space="preserve"> игрок</w:t>
      </w:r>
      <w:r w:rsidR="00541734" w:rsidRPr="00A011FF">
        <w:rPr>
          <w:lang w:val="ru-RU"/>
        </w:rPr>
        <w:t>ами</w:t>
      </w:r>
      <w:r w:rsidR="000C61BF" w:rsidRPr="00A011FF">
        <w:rPr>
          <w:lang w:val="ru-RU"/>
        </w:rPr>
        <w:t xml:space="preserve"> на территории предлагаемого проекта </w:t>
      </w:r>
      <w:r w:rsidR="00CF079E" w:rsidRPr="00A011FF">
        <w:rPr>
          <w:lang w:val="ru-RU"/>
        </w:rPr>
        <w:t>(</w:t>
      </w:r>
      <w:r w:rsidR="000C61BF" w:rsidRPr="00A011FF">
        <w:rPr>
          <w:lang w:val="ru-RU"/>
        </w:rPr>
        <w:t>в Акмолинской, Алматинской, Костанайской, Северо-Казахстанской</w:t>
      </w:r>
      <w:r w:rsidR="00104A24" w:rsidRPr="00A011FF">
        <w:rPr>
          <w:lang w:val="ru-RU"/>
        </w:rPr>
        <w:t>, Восточно-Казахстанской и Кызылординской областях</w:t>
      </w:r>
      <w:r w:rsidR="00CF079E" w:rsidRPr="00A011FF">
        <w:rPr>
          <w:lang w:val="ru-RU"/>
        </w:rPr>
        <w:t xml:space="preserve">) </w:t>
      </w:r>
      <w:r w:rsidR="000C61BF" w:rsidRPr="00A011FF">
        <w:rPr>
          <w:lang w:val="ru-RU"/>
        </w:rPr>
        <w:t xml:space="preserve">является </w:t>
      </w:r>
      <w:r w:rsidR="00A839C3" w:rsidRPr="00A011FF">
        <w:rPr>
          <w:lang w:val="ru-RU"/>
        </w:rPr>
        <w:t>В</w:t>
      </w:r>
      <w:r w:rsidR="00104A24" w:rsidRPr="00A011FF">
        <w:rPr>
          <w:lang w:val="ru-RU"/>
        </w:rPr>
        <w:t xml:space="preserve">ысшая школа </w:t>
      </w:r>
      <w:r w:rsidR="00A839C3" w:rsidRPr="00A011FF">
        <w:rPr>
          <w:lang w:val="ru-RU"/>
        </w:rPr>
        <w:t xml:space="preserve">фермеров </w:t>
      </w:r>
      <w:r w:rsidR="00104A24" w:rsidRPr="00A011FF">
        <w:rPr>
          <w:lang w:val="ru-RU"/>
        </w:rPr>
        <w:t>Казахск</w:t>
      </w:r>
      <w:r w:rsidR="00541734" w:rsidRPr="00A011FF">
        <w:rPr>
          <w:lang w:val="ru-RU"/>
        </w:rPr>
        <w:t>ого</w:t>
      </w:r>
      <w:r w:rsidR="00104A24" w:rsidRPr="00A011FF">
        <w:rPr>
          <w:lang w:val="ru-RU"/>
        </w:rPr>
        <w:t xml:space="preserve"> национальн</w:t>
      </w:r>
      <w:r w:rsidR="00541734" w:rsidRPr="00A011FF">
        <w:rPr>
          <w:lang w:val="ru-RU"/>
        </w:rPr>
        <w:t>ого</w:t>
      </w:r>
      <w:r w:rsidR="00104A24" w:rsidRPr="00A011FF">
        <w:rPr>
          <w:lang w:val="ru-RU"/>
        </w:rPr>
        <w:t xml:space="preserve"> </w:t>
      </w:r>
      <w:r w:rsidR="00541734" w:rsidRPr="00A011FF">
        <w:rPr>
          <w:lang w:val="ru-RU"/>
        </w:rPr>
        <w:t xml:space="preserve">аграрного </w:t>
      </w:r>
      <w:r w:rsidR="00104A24" w:rsidRPr="00A011FF">
        <w:rPr>
          <w:lang w:val="ru-RU"/>
        </w:rPr>
        <w:t>университет</w:t>
      </w:r>
      <w:r w:rsidR="00541734" w:rsidRPr="00A011FF">
        <w:rPr>
          <w:lang w:val="ru-RU"/>
        </w:rPr>
        <w:t>а</w:t>
      </w:r>
      <w:r w:rsidR="00CF079E" w:rsidRPr="00A011FF">
        <w:rPr>
          <w:lang w:val="ru-RU"/>
        </w:rPr>
        <w:t xml:space="preserve">, </w:t>
      </w:r>
      <w:r w:rsidR="00541734" w:rsidRPr="00A011FF">
        <w:rPr>
          <w:lang w:val="ru-RU"/>
        </w:rPr>
        <w:t>неправительственный фонд</w:t>
      </w:r>
      <w:r w:rsidR="00CF079E" w:rsidRPr="00A011FF">
        <w:rPr>
          <w:lang w:val="ru-RU"/>
        </w:rPr>
        <w:t xml:space="preserve"> </w:t>
      </w:r>
      <w:r w:rsidR="00541734" w:rsidRPr="00A011FF">
        <w:rPr>
          <w:lang w:val="ru-RU"/>
        </w:rPr>
        <w:t xml:space="preserve">«Фермер Казахстана»,  Казахская федерация </w:t>
      </w:r>
      <w:r w:rsidR="00307014" w:rsidRPr="00A011FF">
        <w:rPr>
          <w:lang w:val="ru-RU"/>
        </w:rPr>
        <w:t>д</w:t>
      </w:r>
      <w:r w:rsidR="00541734" w:rsidRPr="00A011FF">
        <w:rPr>
          <w:lang w:val="ru-RU"/>
        </w:rPr>
        <w:t>вижения за органическое сельское хозяйство</w:t>
      </w:r>
      <w:r w:rsidR="00CF079E" w:rsidRPr="00A011FF">
        <w:rPr>
          <w:lang w:val="ru-RU"/>
        </w:rPr>
        <w:t xml:space="preserve">, </w:t>
      </w:r>
      <w:r w:rsidR="00307014" w:rsidRPr="00A011FF">
        <w:rPr>
          <w:lang w:val="ru-RU"/>
        </w:rPr>
        <w:t>проекты международных организаций и бизнес корпорации</w:t>
      </w:r>
      <w:r w:rsidR="00CF079E" w:rsidRPr="00A011FF">
        <w:rPr>
          <w:lang w:val="ru-RU"/>
        </w:rPr>
        <w:t xml:space="preserve"> (</w:t>
      </w:r>
      <w:r w:rsidR="00307014" w:rsidRPr="00A011FF">
        <w:rPr>
          <w:lang w:val="ru-RU"/>
        </w:rPr>
        <w:t>например</w:t>
      </w:r>
      <w:r w:rsidR="00CF079E" w:rsidRPr="00A011FF">
        <w:rPr>
          <w:lang w:val="ru-RU"/>
        </w:rPr>
        <w:t xml:space="preserve">, </w:t>
      </w:r>
      <w:r w:rsidR="00307014" w:rsidRPr="00A011FF">
        <w:rPr>
          <w:lang w:val="ru-RU"/>
        </w:rPr>
        <w:t>Программа</w:t>
      </w:r>
      <w:r w:rsidR="00CF079E" w:rsidRPr="00A011FF">
        <w:rPr>
          <w:lang w:val="ru-RU"/>
        </w:rPr>
        <w:t xml:space="preserve"> </w:t>
      </w:r>
      <w:r w:rsidR="00307014" w:rsidRPr="00A011FF">
        <w:rPr>
          <w:lang w:val="ru-RU"/>
        </w:rPr>
        <w:t xml:space="preserve">«Развитие сельских территорий» инициирована в Алматинской области </w:t>
      </w:r>
      <w:r w:rsidR="00CF079E" w:rsidRPr="00A011FF">
        <w:rPr>
          <w:lang w:val="ru-RU"/>
        </w:rPr>
        <w:t xml:space="preserve"> </w:t>
      </w:r>
      <w:r w:rsidR="00307014" w:rsidRPr="00A011FF">
        <w:rPr>
          <w:lang w:val="ru-RU"/>
        </w:rPr>
        <w:t>ЛТД «</w:t>
      </w:r>
      <w:r w:rsidR="00CF079E" w:rsidRPr="000568C3">
        <w:t>Philip</w:t>
      </w:r>
      <w:r w:rsidR="00CF079E" w:rsidRPr="00A011FF">
        <w:rPr>
          <w:lang w:val="ru-RU"/>
        </w:rPr>
        <w:t xml:space="preserve"> </w:t>
      </w:r>
      <w:r w:rsidR="00CF079E" w:rsidRPr="000568C3">
        <w:t>Morris</w:t>
      </w:r>
      <w:r w:rsidR="00CF079E" w:rsidRPr="00A011FF">
        <w:rPr>
          <w:lang w:val="ru-RU"/>
        </w:rPr>
        <w:t xml:space="preserve"> </w:t>
      </w:r>
      <w:r w:rsidR="00CF079E" w:rsidRPr="000568C3">
        <w:t>Kazakhstan</w:t>
      </w:r>
      <w:r w:rsidR="00307014" w:rsidRPr="00A011FF">
        <w:rPr>
          <w:lang w:val="ru-RU"/>
        </w:rPr>
        <w:t>»</w:t>
      </w:r>
      <w:r w:rsidR="00CF079E" w:rsidRPr="00A011FF">
        <w:rPr>
          <w:lang w:val="ru-RU"/>
        </w:rPr>
        <w:t>).</w:t>
      </w:r>
    </w:p>
    <w:p w:rsidR="00EC29AD" w:rsidRPr="00A011FF" w:rsidRDefault="00307014" w:rsidP="00B14397">
      <w:pPr>
        <w:pStyle w:val="Paranumbered"/>
        <w:rPr>
          <w:lang w:val="ru-RU"/>
        </w:rPr>
      </w:pPr>
      <w:r w:rsidRPr="00A011FF">
        <w:rPr>
          <w:lang w:val="ru-RU"/>
        </w:rPr>
        <w:t xml:space="preserve">Однако, службы по распространению сельскохозяйственных знаний </w:t>
      </w:r>
      <w:r w:rsidR="00A839C3" w:rsidRPr="00A011FF">
        <w:rPr>
          <w:lang w:val="ru-RU"/>
        </w:rPr>
        <w:t>обычно проводят</w:t>
      </w:r>
      <w:r w:rsidRPr="00A011FF">
        <w:rPr>
          <w:lang w:val="ru-RU"/>
        </w:rPr>
        <w:t xml:space="preserve"> отдельны</w:t>
      </w:r>
      <w:r w:rsidR="00A839C3" w:rsidRPr="00A011FF">
        <w:rPr>
          <w:lang w:val="ru-RU"/>
        </w:rPr>
        <w:t>е</w:t>
      </w:r>
      <w:r w:rsidRPr="00A011FF">
        <w:rPr>
          <w:lang w:val="ru-RU"/>
        </w:rPr>
        <w:t xml:space="preserve"> мероприяти</w:t>
      </w:r>
      <w:r w:rsidR="00A839C3" w:rsidRPr="00A011FF">
        <w:rPr>
          <w:lang w:val="ru-RU"/>
        </w:rPr>
        <w:t>я для</w:t>
      </w:r>
      <w:r w:rsidRPr="00A011FF">
        <w:rPr>
          <w:lang w:val="ru-RU"/>
        </w:rPr>
        <w:t xml:space="preserve"> вовлеченных организаций</w:t>
      </w:r>
      <w:r w:rsidR="00414F60" w:rsidRPr="00A011FF">
        <w:rPr>
          <w:lang w:val="ru-RU"/>
        </w:rPr>
        <w:t xml:space="preserve">. </w:t>
      </w:r>
      <w:r w:rsidRPr="00A011FF">
        <w:rPr>
          <w:lang w:val="ru-RU"/>
        </w:rPr>
        <w:t>Более того, отсутсвуют стандарты и общая платформа для обмена информацией и опытом</w:t>
      </w:r>
      <w:r w:rsidR="00AE7FED" w:rsidRPr="00A011FF">
        <w:rPr>
          <w:lang w:val="ru-RU"/>
        </w:rPr>
        <w:t xml:space="preserve">. </w:t>
      </w:r>
      <w:r w:rsidRPr="00A011FF">
        <w:rPr>
          <w:lang w:val="ru-RU"/>
        </w:rPr>
        <w:t>Созданная система</w:t>
      </w:r>
      <w:r w:rsidR="007B2CB5" w:rsidRPr="00A011FF">
        <w:rPr>
          <w:lang w:val="ru-RU"/>
        </w:rPr>
        <w:t xml:space="preserve"> – </w:t>
      </w:r>
      <w:r w:rsidRPr="00A011FF">
        <w:rPr>
          <w:lang w:val="ru-RU"/>
        </w:rPr>
        <w:t xml:space="preserve">куда входит </w:t>
      </w:r>
      <w:r w:rsidR="00AE7FED" w:rsidRPr="00A011FF">
        <w:rPr>
          <w:lang w:val="ru-RU"/>
        </w:rPr>
        <w:t xml:space="preserve">11 </w:t>
      </w:r>
      <w:r w:rsidRPr="00A011FF">
        <w:rPr>
          <w:lang w:val="ru-RU"/>
        </w:rPr>
        <w:t>центров по распространению знаний</w:t>
      </w:r>
      <w:r w:rsidR="00201A14" w:rsidRPr="00A011FF">
        <w:rPr>
          <w:lang w:val="ru-RU"/>
        </w:rPr>
        <w:t xml:space="preserve"> при научно-исследовательских институтах (НИ) как филиалы</w:t>
      </w:r>
      <w:r w:rsidR="00AE7FED" w:rsidRPr="00A011FF">
        <w:rPr>
          <w:lang w:val="ru-RU"/>
        </w:rPr>
        <w:t xml:space="preserve"> </w:t>
      </w:r>
      <w:r w:rsidR="00201A14" w:rsidRPr="00A011FF">
        <w:rPr>
          <w:lang w:val="ru-RU"/>
        </w:rPr>
        <w:t xml:space="preserve">АО «КазАгроИнновация», региональные офисы и </w:t>
      </w:r>
      <w:r w:rsidR="007B2CB5" w:rsidRPr="00A011FF">
        <w:rPr>
          <w:lang w:val="ru-RU"/>
        </w:rPr>
        <w:t xml:space="preserve">160 </w:t>
      </w:r>
      <w:r w:rsidR="00201A14" w:rsidRPr="00A011FF">
        <w:rPr>
          <w:lang w:val="ru-RU"/>
        </w:rPr>
        <w:t xml:space="preserve">сельских информационных и консалтинговых центров как филиалы «КазАгроМаркетинг» </w:t>
      </w:r>
      <w:r w:rsidR="007B2CB5" w:rsidRPr="00A011FF">
        <w:rPr>
          <w:lang w:val="ru-RU"/>
        </w:rPr>
        <w:t xml:space="preserve">– </w:t>
      </w:r>
      <w:r w:rsidR="00201A14" w:rsidRPr="00A011FF">
        <w:rPr>
          <w:lang w:val="ru-RU"/>
        </w:rPr>
        <w:t>ограничена с точки зрения возможностей учреждений, вовлеченных в этот процесс</w:t>
      </w:r>
      <w:r w:rsidR="00AE7FED" w:rsidRPr="00A011FF">
        <w:rPr>
          <w:lang w:val="ru-RU"/>
        </w:rPr>
        <w:t xml:space="preserve">.  </w:t>
      </w:r>
      <w:r w:rsidR="00201A14" w:rsidRPr="00A011FF">
        <w:rPr>
          <w:lang w:val="ru-RU"/>
        </w:rPr>
        <w:t>Отсутствие знаний</w:t>
      </w:r>
      <w:r w:rsidR="00AE7FED" w:rsidRPr="00A011FF">
        <w:rPr>
          <w:lang w:val="ru-RU"/>
        </w:rPr>
        <w:t xml:space="preserve"> (</w:t>
      </w:r>
      <w:r w:rsidR="00201A14" w:rsidRPr="00A011FF">
        <w:rPr>
          <w:lang w:val="ru-RU"/>
        </w:rPr>
        <w:t>ноу-хау и специалистов</w:t>
      </w:r>
      <w:r w:rsidR="00AE7FED" w:rsidRPr="00A011FF">
        <w:rPr>
          <w:lang w:val="ru-RU"/>
        </w:rPr>
        <w:t xml:space="preserve">) </w:t>
      </w:r>
      <w:r w:rsidR="00201A14" w:rsidRPr="00A011FF">
        <w:rPr>
          <w:lang w:val="ru-RU"/>
        </w:rPr>
        <w:t>о подходах и технологиях по УУЗР в этой существующей системе АО «КазАгроИнновация»</w:t>
      </w:r>
      <w:r w:rsidR="00A839C3" w:rsidRPr="00A011FF">
        <w:rPr>
          <w:lang w:val="ru-RU"/>
        </w:rPr>
        <w:t xml:space="preserve"> </w:t>
      </w:r>
      <w:r w:rsidR="00201A14" w:rsidRPr="00A011FF">
        <w:rPr>
          <w:lang w:val="ru-RU"/>
        </w:rPr>
        <w:t xml:space="preserve">по распространению знаний  потребовало вовлечения </w:t>
      </w:r>
      <w:r w:rsidR="00AE7FED" w:rsidRPr="00A011FF">
        <w:rPr>
          <w:lang w:val="ru-RU"/>
        </w:rPr>
        <w:t xml:space="preserve"> </w:t>
      </w:r>
      <w:r w:rsidR="00201A14" w:rsidRPr="00A011FF">
        <w:rPr>
          <w:lang w:val="ru-RU"/>
        </w:rPr>
        <w:t>зарубежных экспертов из неправительственных организации в процесс обучения фермеров.</w:t>
      </w:r>
      <w:r w:rsidR="00AE7FED" w:rsidRPr="00A011FF">
        <w:rPr>
          <w:lang w:val="ru-RU"/>
        </w:rPr>
        <w:t xml:space="preserve"> </w:t>
      </w:r>
      <w:r w:rsidR="006566CB" w:rsidRPr="00A011FF">
        <w:rPr>
          <w:lang w:val="ru-RU"/>
        </w:rPr>
        <w:t>Однако, такое сотрудничество является исключением</w:t>
      </w:r>
      <w:r w:rsidR="00A74721" w:rsidRPr="00A011FF">
        <w:rPr>
          <w:lang w:val="ru-RU"/>
        </w:rPr>
        <w:t>, а не обычной практикой</w:t>
      </w:r>
      <w:r w:rsidR="00AE7FED" w:rsidRPr="00A011FF">
        <w:rPr>
          <w:lang w:val="ru-RU"/>
        </w:rPr>
        <w:t>.</w:t>
      </w:r>
      <w:r w:rsidR="00EC29AD" w:rsidRPr="00A011FF">
        <w:rPr>
          <w:lang w:val="ru-RU"/>
        </w:rPr>
        <w:t xml:space="preserve"> </w:t>
      </w:r>
      <w:r w:rsidR="00A74721" w:rsidRPr="00A011FF">
        <w:rPr>
          <w:lang w:val="ru-RU"/>
        </w:rPr>
        <w:t>В результате большинство фермеров не смогли рассмотреть методы повышения продуктивности</w:t>
      </w:r>
      <w:r w:rsidR="00A839C3" w:rsidRPr="00A011FF">
        <w:rPr>
          <w:lang w:val="ru-RU"/>
        </w:rPr>
        <w:t xml:space="preserve"> с сохранением</w:t>
      </w:r>
      <w:r w:rsidR="00A74721" w:rsidRPr="00A011FF">
        <w:rPr>
          <w:lang w:val="ru-RU"/>
        </w:rPr>
        <w:t xml:space="preserve"> экологической целостности или экологическую значимость пастбищ и лесов в  </w:t>
      </w:r>
      <w:r w:rsidR="008962ED" w:rsidRPr="00A011FF">
        <w:rPr>
          <w:lang w:val="ru-RU"/>
        </w:rPr>
        <w:t>пополнении запасов подземных вод</w:t>
      </w:r>
      <w:r w:rsidR="00EC29AD" w:rsidRPr="00A011FF">
        <w:rPr>
          <w:lang w:val="ru-RU"/>
        </w:rPr>
        <w:t xml:space="preserve">, </w:t>
      </w:r>
      <w:r w:rsidR="003B0CC8" w:rsidRPr="00A011FF">
        <w:rPr>
          <w:lang w:val="ru-RU"/>
        </w:rPr>
        <w:t>предотвращении эрозии и смягчении наводнений</w:t>
      </w:r>
      <w:r w:rsidR="00EC29AD" w:rsidRPr="00A011FF">
        <w:rPr>
          <w:lang w:val="ru-RU"/>
        </w:rPr>
        <w:t xml:space="preserve">. </w:t>
      </w:r>
      <w:r w:rsidR="008A2CF6" w:rsidRPr="00A011FF">
        <w:rPr>
          <w:lang w:val="ru-RU"/>
        </w:rPr>
        <w:t>Местные производители урожая сельскохозяйственного урожая и организации общин, такие как совместные пользователи пастбищ или ассоциации лесопользователей существуют, но они не имеют представления об устойчивом управлении ресурсами</w:t>
      </w:r>
      <w:r w:rsidR="00EC29AD" w:rsidRPr="00A011FF">
        <w:rPr>
          <w:lang w:val="ru-RU"/>
        </w:rPr>
        <w:t xml:space="preserve">. </w:t>
      </w:r>
      <w:r w:rsidR="00D37B9C" w:rsidRPr="00A011FF">
        <w:rPr>
          <w:lang w:val="ru-RU"/>
        </w:rPr>
        <w:t>Те, кто занимается выпасом скота, имеют всего лишь ограниченную поддержку в получении знаний или обучении устойчивой практике выпаса</w:t>
      </w:r>
      <w:r w:rsidR="00EC29AD" w:rsidRPr="00A011FF">
        <w:rPr>
          <w:lang w:val="ru-RU"/>
        </w:rPr>
        <w:t>.</w:t>
      </w:r>
    </w:p>
    <w:p w:rsidR="004433BE" w:rsidRPr="00A011FF" w:rsidRDefault="00D37B9C" w:rsidP="00B14397">
      <w:pPr>
        <w:pStyle w:val="Paranumbered"/>
        <w:rPr>
          <w:lang w:val="ru-RU"/>
        </w:rPr>
      </w:pPr>
      <w:r w:rsidRPr="00A011FF">
        <w:rPr>
          <w:lang w:val="ru-RU"/>
        </w:rPr>
        <w:t>Согласно данным центров по распространению знаний АО «КазАгроИнновации» в последние годы наблюдалось слабое участие или участие нецелевой аудитории. Причинами стали, помимо прочего, неподходящие сроки обучения</w:t>
      </w:r>
      <w:r w:rsidR="001114F8" w:rsidRPr="00A011FF">
        <w:rPr>
          <w:lang w:val="ru-RU"/>
        </w:rPr>
        <w:t>,</w:t>
      </w:r>
      <w:r w:rsidR="004433BE" w:rsidRPr="00A011FF">
        <w:rPr>
          <w:lang w:val="ru-RU"/>
        </w:rPr>
        <w:t xml:space="preserve"> </w:t>
      </w:r>
      <w:r w:rsidRPr="00A011FF">
        <w:rPr>
          <w:lang w:val="ru-RU"/>
        </w:rPr>
        <w:t xml:space="preserve">совпадающие </w:t>
      </w:r>
      <w:r w:rsidR="002A09AC" w:rsidRPr="00A011FF">
        <w:rPr>
          <w:lang w:val="ru-RU"/>
        </w:rPr>
        <w:t>с периодом активных сельскохозяйственных работ, когда целевая аудитория – фермеры не могут принять участие</w:t>
      </w:r>
      <w:r w:rsidR="00890FCC" w:rsidRPr="00A011FF">
        <w:rPr>
          <w:lang w:val="ru-RU"/>
        </w:rPr>
        <w:t xml:space="preserve">; </w:t>
      </w:r>
      <w:r w:rsidR="002A09AC" w:rsidRPr="00A011FF">
        <w:rPr>
          <w:lang w:val="ru-RU"/>
        </w:rPr>
        <w:t>плохая осведомленность фермеров о предстоящем обучении</w:t>
      </w:r>
      <w:r w:rsidR="00890FCC" w:rsidRPr="00A011FF">
        <w:rPr>
          <w:lang w:val="ru-RU"/>
        </w:rPr>
        <w:t xml:space="preserve">; </w:t>
      </w:r>
      <w:r w:rsidR="002A09AC" w:rsidRPr="00A011FF">
        <w:rPr>
          <w:lang w:val="ru-RU"/>
        </w:rPr>
        <w:t xml:space="preserve">неподходящая тематика </w:t>
      </w:r>
      <w:r w:rsidR="002A09AC" w:rsidRPr="00A011FF">
        <w:rPr>
          <w:lang w:val="ru-RU"/>
        </w:rPr>
        <w:lastRenderedPageBreak/>
        <w:t>предлагаемого обучения, которая не заинтересовала фермеров на местах</w:t>
      </w:r>
      <w:r w:rsidR="00211336" w:rsidRPr="000568C3">
        <w:rPr>
          <w:rStyle w:val="ae"/>
        </w:rPr>
        <w:footnoteReference w:id="41"/>
      </w:r>
      <w:r w:rsidR="00890FCC" w:rsidRPr="00A011FF">
        <w:rPr>
          <w:lang w:val="ru-RU"/>
        </w:rPr>
        <w:t xml:space="preserve">; </w:t>
      </w:r>
      <w:r w:rsidR="002A09AC" w:rsidRPr="00A011FF">
        <w:rPr>
          <w:lang w:val="ru-RU"/>
        </w:rPr>
        <w:t>отсутствие финансирования для приглашения фермеров и специалистов из отдаленных районов</w:t>
      </w:r>
      <w:r w:rsidR="00890FCC" w:rsidRPr="00A011FF">
        <w:rPr>
          <w:lang w:val="ru-RU"/>
        </w:rPr>
        <w:t xml:space="preserve">; </w:t>
      </w:r>
      <w:r w:rsidR="002A09AC" w:rsidRPr="00A011FF">
        <w:rPr>
          <w:lang w:val="ru-RU"/>
        </w:rPr>
        <w:t>отсутствие мобильных служб обучения для фермеров</w:t>
      </w:r>
      <w:r w:rsidR="00890FCC" w:rsidRPr="00A011FF">
        <w:rPr>
          <w:lang w:val="ru-RU"/>
        </w:rPr>
        <w:t xml:space="preserve">. </w:t>
      </w:r>
      <w:r w:rsidR="002A09AC" w:rsidRPr="00A011FF">
        <w:rPr>
          <w:lang w:val="ru-RU"/>
        </w:rPr>
        <w:t>Во время консультаций в период ГПП</w:t>
      </w:r>
      <w:r w:rsidR="00890FCC" w:rsidRPr="00A011FF">
        <w:rPr>
          <w:lang w:val="ru-RU"/>
        </w:rPr>
        <w:t xml:space="preserve">, </w:t>
      </w:r>
      <w:r w:rsidR="002A09AC" w:rsidRPr="00A011FF">
        <w:rPr>
          <w:lang w:val="ru-RU"/>
        </w:rPr>
        <w:t>в частности было отмечено</w:t>
      </w:r>
      <w:r w:rsidR="00890FCC" w:rsidRPr="00A011FF">
        <w:rPr>
          <w:lang w:val="ru-RU"/>
        </w:rPr>
        <w:t xml:space="preserve">, </w:t>
      </w:r>
      <w:r w:rsidR="002A09AC" w:rsidRPr="00A011FF">
        <w:rPr>
          <w:lang w:val="ru-RU"/>
        </w:rPr>
        <w:t>что сотрудники департаментов сельского хозяйства областных и районных акиматов не были вовлечены в процесс обмена информацией об обучении и не внесли свой вклад в разработку обучающих модулей с учетом особенностей их территории</w:t>
      </w:r>
      <w:r w:rsidR="00211336" w:rsidRPr="00A011FF">
        <w:rPr>
          <w:lang w:val="ru-RU"/>
        </w:rPr>
        <w:t>.</w:t>
      </w:r>
    </w:p>
    <w:p w:rsidR="00F37921" w:rsidRPr="00A011FF" w:rsidRDefault="00036905" w:rsidP="00B14397">
      <w:pPr>
        <w:pStyle w:val="Paranumbered"/>
        <w:rPr>
          <w:lang w:val="ru-RU"/>
        </w:rPr>
      </w:pPr>
      <w:r w:rsidRPr="00A011FF">
        <w:rPr>
          <w:u w:val="single"/>
          <w:lang w:val="ru-RU"/>
        </w:rPr>
        <w:t>Образование в сельскохозяйственных колледжах</w:t>
      </w:r>
      <w:r w:rsidR="00D1389B" w:rsidRPr="00A011FF">
        <w:rPr>
          <w:lang w:val="ru-RU"/>
        </w:rPr>
        <w:t xml:space="preserve">: </w:t>
      </w:r>
      <w:r w:rsidR="00B6673D" w:rsidRPr="00A011FF">
        <w:rPr>
          <w:lang w:val="ru-RU"/>
        </w:rPr>
        <w:t>Как было упомянуто выше</w:t>
      </w:r>
      <w:r w:rsidR="00F0034D" w:rsidRPr="00A011FF">
        <w:rPr>
          <w:lang w:val="ru-RU"/>
        </w:rPr>
        <w:t xml:space="preserve">, </w:t>
      </w:r>
      <w:r w:rsidR="00B6673D" w:rsidRPr="00A011FF">
        <w:rPr>
          <w:lang w:val="ru-RU"/>
        </w:rPr>
        <w:t xml:space="preserve">профессиональные возможности и знания сотрудников областных и районных акиматов и сельскохозяйственных служб </w:t>
      </w:r>
      <w:r w:rsidR="00A839C3" w:rsidRPr="00A011FF">
        <w:rPr>
          <w:lang w:val="ru-RU"/>
        </w:rPr>
        <w:t>о</w:t>
      </w:r>
      <w:r w:rsidR="00B6673D" w:rsidRPr="00A011FF">
        <w:rPr>
          <w:lang w:val="ru-RU"/>
        </w:rPr>
        <w:t xml:space="preserve"> разработке и реализации подходов УУЗР</w:t>
      </w:r>
      <w:r w:rsidR="00A839C3" w:rsidRPr="00A011FF">
        <w:rPr>
          <w:lang w:val="ru-RU"/>
        </w:rPr>
        <w:t>, переходе</w:t>
      </w:r>
      <w:r w:rsidR="00B6673D" w:rsidRPr="00A011FF">
        <w:rPr>
          <w:lang w:val="ru-RU"/>
        </w:rPr>
        <w:t xml:space="preserve"> к производству урожая и развитию животноводства и планированию на ландшафтном уровне, в общем, относительно слабые. Специалисты в области сельского хозяйства в Казахстане обучаются в двух сельскохозяйственных университетах </w:t>
      </w:r>
      <w:r w:rsidR="001114F8" w:rsidRPr="00A011FF">
        <w:rPr>
          <w:lang w:val="ru-RU"/>
        </w:rPr>
        <w:t>(</w:t>
      </w:r>
      <w:r w:rsidR="00B6673D" w:rsidRPr="00A011FF">
        <w:rPr>
          <w:lang w:val="ru-RU"/>
        </w:rPr>
        <w:t xml:space="preserve">Казахский национальный </w:t>
      </w:r>
      <w:r w:rsidR="00961FA8" w:rsidRPr="00A011FF">
        <w:rPr>
          <w:lang w:val="ru-RU"/>
        </w:rPr>
        <w:t xml:space="preserve">аграрный </w:t>
      </w:r>
      <w:r w:rsidR="00B6673D" w:rsidRPr="00A011FF">
        <w:rPr>
          <w:lang w:val="ru-RU"/>
        </w:rPr>
        <w:t>университет и Казахский агротехнический университет им. С. Сейфуллина</w:t>
      </w:r>
      <w:r w:rsidR="001114F8" w:rsidRPr="00A011FF">
        <w:rPr>
          <w:lang w:val="ru-RU"/>
        </w:rPr>
        <w:t>)</w:t>
      </w:r>
      <w:r w:rsidR="00203B41" w:rsidRPr="00A011FF">
        <w:rPr>
          <w:lang w:val="ru-RU"/>
        </w:rPr>
        <w:t xml:space="preserve">, </w:t>
      </w:r>
      <w:r w:rsidR="00B6673D" w:rsidRPr="00A011FF">
        <w:rPr>
          <w:lang w:val="ru-RU"/>
        </w:rPr>
        <w:t xml:space="preserve">государственных университетах, где имеются отделения сельского хозяйства, и </w:t>
      </w:r>
      <w:r w:rsidR="00A839C3" w:rsidRPr="00A011FF">
        <w:rPr>
          <w:lang w:val="ru-RU"/>
        </w:rPr>
        <w:t xml:space="preserve">в </w:t>
      </w:r>
      <w:r w:rsidR="00B6673D" w:rsidRPr="00A011FF">
        <w:rPr>
          <w:lang w:val="ru-RU"/>
        </w:rPr>
        <w:t>сельскохозяйственных и технических колледжах</w:t>
      </w:r>
      <w:r w:rsidR="00F37921" w:rsidRPr="00A011FF">
        <w:rPr>
          <w:lang w:val="ru-RU"/>
        </w:rPr>
        <w:t>.</w:t>
      </w:r>
      <w:r w:rsidR="00B6673D" w:rsidRPr="00A011FF">
        <w:rPr>
          <w:lang w:val="ru-RU"/>
        </w:rPr>
        <w:t xml:space="preserve"> В настоящее время</w:t>
      </w:r>
      <w:r w:rsidR="00A808A3" w:rsidRPr="00A011FF">
        <w:rPr>
          <w:lang w:val="ru-RU"/>
        </w:rPr>
        <w:t xml:space="preserve">, </w:t>
      </w:r>
      <w:r w:rsidR="00B6673D" w:rsidRPr="00A011FF">
        <w:rPr>
          <w:lang w:val="ru-RU"/>
        </w:rPr>
        <w:t>средними и высшими учебными заведениями готовится ограниченное число профессионалов</w:t>
      </w:r>
      <w:r w:rsidR="00731DAA" w:rsidRPr="00A011FF">
        <w:rPr>
          <w:lang w:val="ru-RU"/>
        </w:rPr>
        <w:t xml:space="preserve">, которые могут работать в сельскохозяйственном секторе. </w:t>
      </w:r>
      <w:r w:rsidR="00F80B69" w:rsidRPr="00A011FF">
        <w:rPr>
          <w:lang w:val="ru-RU"/>
        </w:rPr>
        <w:t xml:space="preserve">Непопулярность сельскохозяйственных профессий среди </w:t>
      </w:r>
      <w:r w:rsidR="00D1389B" w:rsidRPr="00A011FF">
        <w:rPr>
          <w:lang w:val="ru-RU"/>
        </w:rPr>
        <w:t xml:space="preserve"> </w:t>
      </w:r>
      <w:r w:rsidR="00F80B69" w:rsidRPr="00A011FF">
        <w:rPr>
          <w:lang w:val="ru-RU"/>
        </w:rPr>
        <w:t>будущих студентов</w:t>
      </w:r>
      <w:r w:rsidR="00203B41" w:rsidRPr="00A011FF">
        <w:rPr>
          <w:lang w:val="ru-RU"/>
        </w:rPr>
        <w:t xml:space="preserve"> </w:t>
      </w:r>
      <w:r w:rsidR="00D1389B" w:rsidRPr="00A011FF">
        <w:rPr>
          <w:lang w:val="ru-RU"/>
        </w:rPr>
        <w:t>(</w:t>
      </w:r>
      <w:r w:rsidR="00F80B69" w:rsidRPr="00A011FF">
        <w:rPr>
          <w:lang w:val="ru-RU"/>
        </w:rPr>
        <w:t>в частности квалификации на уровне колледжа</w:t>
      </w:r>
      <w:r w:rsidR="00D1389B" w:rsidRPr="00A011FF">
        <w:rPr>
          <w:lang w:val="ru-RU"/>
        </w:rPr>
        <w:t xml:space="preserve">) </w:t>
      </w:r>
      <w:r w:rsidR="00F80B69" w:rsidRPr="00A011FF">
        <w:rPr>
          <w:lang w:val="ru-RU"/>
        </w:rPr>
        <w:t>в основном возникает из-за того, что работа в сельскохозяйственном секторе считается малопристижной</w:t>
      </w:r>
      <w:r w:rsidR="00203B41" w:rsidRPr="00A011FF">
        <w:rPr>
          <w:lang w:val="ru-RU"/>
        </w:rPr>
        <w:t xml:space="preserve">. </w:t>
      </w:r>
      <w:r w:rsidR="00F80B69" w:rsidRPr="00A011FF">
        <w:rPr>
          <w:lang w:val="ru-RU"/>
        </w:rPr>
        <w:t>Это приводит к низкому набору в учебные заведения и прекращению важных курсов</w:t>
      </w:r>
      <w:r w:rsidR="00203B41" w:rsidRPr="00A011FF">
        <w:rPr>
          <w:lang w:val="ru-RU"/>
        </w:rPr>
        <w:t xml:space="preserve">. </w:t>
      </w:r>
      <w:r w:rsidR="00C00231" w:rsidRPr="00A011FF">
        <w:rPr>
          <w:lang w:val="ru-RU"/>
        </w:rPr>
        <w:t>В  вязи с тем, что страна стремиться к вступлению во Всемирную торговую организацию и является членом Евразийского таможенного союза</w:t>
      </w:r>
      <w:r w:rsidR="007B2CB5" w:rsidRPr="00A011FF">
        <w:rPr>
          <w:lang w:val="ru-RU"/>
        </w:rPr>
        <w:t xml:space="preserve">, </w:t>
      </w:r>
      <w:r w:rsidR="00C00231" w:rsidRPr="00A011FF">
        <w:rPr>
          <w:lang w:val="ru-RU"/>
        </w:rPr>
        <w:t xml:space="preserve">многие эксперты заявляют, что в сельскохозяйственном секторе уже не хватает </w:t>
      </w:r>
      <w:r w:rsidR="00A839C3" w:rsidRPr="00A011FF">
        <w:rPr>
          <w:lang w:val="ru-RU"/>
        </w:rPr>
        <w:t xml:space="preserve">профессионалов </w:t>
      </w:r>
      <w:r w:rsidR="00C00231" w:rsidRPr="00A011FF">
        <w:rPr>
          <w:lang w:val="ru-RU"/>
        </w:rPr>
        <w:t xml:space="preserve">и возникнет необходимость в специалистах  по мониторингу земельных ресурсов, развитию отгонного животноводства, производству кормов, сельскохозяйственной механизации и  </w:t>
      </w:r>
      <w:r w:rsidR="00FE5C8D" w:rsidRPr="00A011FF">
        <w:rPr>
          <w:lang w:val="ru-RU"/>
        </w:rPr>
        <w:t>сельскохозяйственному маркетингу</w:t>
      </w:r>
      <w:r w:rsidR="006F3BF4" w:rsidRPr="00A011FF">
        <w:rPr>
          <w:lang w:val="ru-RU"/>
        </w:rPr>
        <w:t xml:space="preserve">. </w:t>
      </w:r>
    </w:p>
    <w:p w:rsidR="007B2CB5" w:rsidRPr="00A011FF" w:rsidRDefault="006E7C94" w:rsidP="00B14397">
      <w:pPr>
        <w:pStyle w:val="Paranumbered"/>
        <w:rPr>
          <w:lang w:val="ru-RU"/>
        </w:rPr>
      </w:pPr>
      <w:bookmarkStart w:id="20" w:name="_Toc362384273"/>
      <w:r w:rsidRPr="00A011FF">
        <w:rPr>
          <w:lang w:val="ru-RU"/>
        </w:rPr>
        <w:t xml:space="preserve">Проект будет работать над этой необходимостью в создании потенциала и </w:t>
      </w:r>
      <w:r w:rsidR="00A839C3" w:rsidRPr="00A011FF">
        <w:rPr>
          <w:lang w:val="ru-RU"/>
        </w:rPr>
        <w:t xml:space="preserve">в области </w:t>
      </w:r>
      <w:r w:rsidRPr="00A011FF">
        <w:rPr>
          <w:lang w:val="ru-RU"/>
        </w:rPr>
        <w:t>повышени</w:t>
      </w:r>
      <w:r w:rsidR="00A839C3" w:rsidRPr="00A011FF">
        <w:rPr>
          <w:lang w:val="ru-RU"/>
        </w:rPr>
        <w:t>я</w:t>
      </w:r>
      <w:r w:rsidRPr="00A011FF">
        <w:rPr>
          <w:lang w:val="ru-RU"/>
        </w:rPr>
        <w:t xml:space="preserve"> информированности сельскохозяйственных землепользователей и широкой общественности</w:t>
      </w:r>
      <w:r w:rsidR="007B2CB5" w:rsidRPr="00A011FF">
        <w:rPr>
          <w:lang w:val="ru-RU"/>
        </w:rPr>
        <w:t xml:space="preserve">; </w:t>
      </w:r>
      <w:r w:rsidR="007E73CD" w:rsidRPr="00A011FF">
        <w:rPr>
          <w:lang w:val="ru-RU"/>
        </w:rPr>
        <w:t xml:space="preserve">над улучшением </w:t>
      </w:r>
      <w:r w:rsidRPr="00A011FF">
        <w:rPr>
          <w:lang w:val="ru-RU"/>
        </w:rPr>
        <w:t xml:space="preserve">институциональной эффективности и возможностей штата акиматов, научно-исследовательских учреждений и </w:t>
      </w:r>
      <w:r w:rsidR="005F2CEE" w:rsidRPr="00A011FF">
        <w:rPr>
          <w:lang w:val="ru-RU"/>
        </w:rPr>
        <w:t>обучающих</w:t>
      </w:r>
      <w:r w:rsidR="007B2CB5" w:rsidRPr="00A011FF">
        <w:rPr>
          <w:lang w:val="ru-RU"/>
        </w:rPr>
        <w:t xml:space="preserve">; </w:t>
      </w:r>
      <w:r w:rsidR="00BC5AD2" w:rsidRPr="00A011FF">
        <w:rPr>
          <w:lang w:val="ru-RU"/>
        </w:rPr>
        <w:t>улучшением</w:t>
      </w:r>
      <w:r w:rsidR="005F2CEE" w:rsidRPr="00A011FF">
        <w:rPr>
          <w:lang w:val="ru-RU"/>
        </w:rPr>
        <w:t xml:space="preserve"> качества обучения в высших и средних учебных заведениях по вопросам УУЗР </w:t>
      </w:r>
      <w:r w:rsidR="007B2CB5" w:rsidRPr="00A011FF">
        <w:rPr>
          <w:lang w:val="ru-RU"/>
        </w:rPr>
        <w:t>(</w:t>
      </w:r>
      <w:r w:rsidR="005F2CEE" w:rsidRPr="00A011FF">
        <w:rPr>
          <w:lang w:val="ru-RU"/>
        </w:rPr>
        <w:t>Подрезультат</w:t>
      </w:r>
      <w:r w:rsidR="007B2CB5" w:rsidRPr="00A011FF">
        <w:rPr>
          <w:lang w:val="ru-RU"/>
        </w:rPr>
        <w:t xml:space="preserve"> 1.4 </w:t>
      </w:r>
      <w:r w:rsidR="005F2CEE" w:rsidRPr="00A011FF">
        <w:rPr>
          <w:lang w:val="ru-RU"/>
        </w:rPr>
        <w:t>Результата</w:t>
      </w:r>
      <w:r w:rsidR="007B2CB5" w:rsidRPr="00A011FF">
        <w:rPr>
          <w:lang w:val="ru-RU"/>
        </w:rPr>
        <w:t xml:space="preserve"> 1).</w:t>
      </w:r>
    </w:p>
    <w:bookmarkEnd w:id="20"/>
    <w:p w:rsidR="00136C8D" w:rsidRPr="000568C3" w:rsidRDefault="00316A1C" w:rsidP="007C31FD">
      <w:pPr>
        <w:pStyle w:val="1"/>
        <w:rPr>
          <w:lang w:val="en-US"/>
        </w:rPr>
      </w:pPr>
      <w:r>
        <w:rPr>
          <w:lang w:val="ru-RU"/>
        </w:rPr>
        <w:lastRenderedPageBreak/>
        <w:t>Разработка проекта</w:t>
      </w:r>
    </w:p>
    <w:p w:rsidR="00A30F7E" w:rsidRPr="000568C3" w:rsidRDefault="00536A6A" w:rsidP="007C31FD">
      <w:pPr>
        <w:pStyle w:val="2"/>
        <w:jc w:val="both"/>
        <w:rPr>
          <w:lang w:val="en-US"/>
        </w:rPr>
      </w:pPr>
      <w:bookmarkStart w:id="21" w:name="_Toc352932517"/>
      <w:bookmarkStart w:id="22" w:name="_Toc370926642"/>
      <w:bookmarkStart w:id="23" w:name="_Toc410982107"/>
      <w:r>
        <w:rPr>
          <w:lang w:val="ru-RU"/>
        </w:rPr>
        <w:t xml:space="preserve">Обоснование и резюме альтернативы ГЭФ </w:t>
      </w:r>
      <w:bookmarkEnd w:id="21"/>
      <w:bookmarkEnd w:id="22"/>
      <w:bookmarkEnd w:id="23"/>
    </w:p>
    <w:p w:rsidR="00A30F7E" w:rsidRPr="00A011FF" w:rsidRDefault="0046553E" w:rsidP="00B14397">
      <w:pPr>
        <w:pStyle w:val="Paranumbered"/>
        <w:rPr>
          <w:lang w:val="ru-RU"/>
        </w:rPr>
      </w:pPr>
      <w:r w:rsidRPr="00A011FF">
        <w:rPr>
          <w:lang w:val="ru-RU"/>
        </w:rPr>
        <w:t>Правительство Казахстан запрашивает помощь ГЭФ</w:t>
      </w:r>
      <w:r w:rsidR="00AF2660" w:rsidRPr="00A011FF">
        <w:rPr>
          <w:lang w:val="ru-RU"/>
        </w:rPr>
        <w:t>, позволяющую иметь дополнительные выгоды</w:t>
      </w:r>
      <w:r w:rsidR="007E73CD" w:rsidRPr="00A011FF">
        <w:rPr>
          <w:lang w:val="ru-RU"/>
        </w:rPr>
        <w:t>,</w:t>
      </w:r>
      <w:r w:rsidR="00AF2660" w:rsidRPr="00A011FF">
        <w:rPr>
          <w:lang w:val="ru-RU"/>
        </w:rPr>
        <w:t xml:space="preserve"> </w:t>
      </w:r>
      <w:r w:rsidR="00815579" w:rsidRPr="00A011FF">
        <w:rPr>
          <w:lang w:val="ru-RU"/>
        </w:rPr>
        <w:t xml:space="preserve">для улучшения ситуации, описанной выше, </w:t>
      </w:r>
      <w:r w:rsidR="00797F21" w:rsidRPr="00A011FF">
        <w:rPr>
          <w:lang w:val="ru-RU"/>
        </w:rPr>
        <w:t xml:space="preserve">путем осуществления деятельности по устойчивому управлению земельными ресурсами в </w:t>
      </w:r>
      <w:r w:rsidR="0095017D" w:rsidRPr="00A011FF">
        <w:rPr>
          <w:lang w:val="ru-RU"/>
        </w:rPr>
        <w:t xml:space="preserve">имеющих решающее значение </w:t>
      </w:r>
      <w:r w:rsidR="00797F21" w:rsidRPr="00A011FF">
        <w:rPr>
          <w:lang w:val="ru-RU"/>
        </w:rPr>
        <w:t>продуктивных ландшафтах степной, засушливой и полузасушливой зон в Акмолинской, Костанайской, Северо</w:t>
      </w:r>
      <w:r w:rsidR="0095017D" w:rsidRPr="00A011FF">
        <w:rPr>
          <w:lang w:val="ru-RU"/>
        </w:rPr>
        <w:t>-</w:t>
      </w:r>
      <w:r w:rsidR="00797F21" w:rsidRPr="00A011FF">
        <w:rPr>
          <w:lang w:val="ru-RU"/>
        </w:rPr>
        <w:t>Казахстанской</w:t>
      </w:r>
      <w:r w:rsidR="0095017D" w:rsidRPr="00A011FF">
        <w:rPr>
          <w:lang w:val="ru-RU"/>
        </w:rPr>
        <w:t xml:space="preserve"> и Восточно-Казахстанской областях</w:t>
      </w:r>
      <w:r w:rsidR="00A30F7E" w:rsidRPr="00A011FF">
        <w:rPr>
          <w:lang w:val="ru-RU"/>
        </w:rPr>
        <w:t xml:space="preserve"> (</w:t>
      </w:r>
      <w:r w:rsidR="0095017D" w:rsidRPr="00A011FF">
        <w:rPr>
          <w:lang w:val="ru-RU"/>
        </w:rPr>
        <w:t>в северной степной зоне</w:t>
      </w:r>
      <w:r w:rsidR="00A30F7E" w:rsidRPr="00A011FF">
        <w:rPr>
          <w:lang w:val="ru-RU"/>
        </w:rPr>
        <w:t xml:space="preserve">: </w:t>
      </w:r>
      <w:r w:rsidR="0095017D" w:rsidRPr="00A011FF">
        <w:rPr>
          <w:lang w:val="ru-RU"/>
        </w:rPr>
        <w:t>экосистемах лесостепи, луговой степи и сухой степи</w:t>
      </w:r>
      <w:r w:rsidR="00A30F7E" w:rsidRPr="00A011FF">
        <w:rPr>
          <w:lang w:val="ru-RU"/>
        </w:rPr>
        <w:t xml:space="preserve">), </w:t>
      </w:r>
      <w:r w:rsidR="0095017D" w:rsidRPr="00A011FF">
        <w:rPr>
          <w:lang w:val="ru-RU"/>
        </w:rPr>
        <w:t>и Алматинской и Кызылординской областях</w:t>
      </w:r>
      <w:r w:rsidR="00A30F7E" w:rsidRPr="00A011FF">
        <w:rPr>
          <w:lang w:val="ru-RU"/>
        </w:rPr>
        <w:t xml:space="preserve"> (</w:t>
      </w:r>
      <w:r w:rsidR="0095017D" w:rsidRPr="00A011FF">
        <w:rPr>
          <w:lang w:val="ru-RU"/>
        </w:rPr>
        <w:t>в южной аридной зоне</w:t>
      </w:r>
      <w:r w:rsidR="00A30F7E" w:rsidRPr="00A011FF">
        <w:rPr>
          <w:lang w:val="ru-RU"/>
        </w:rPr>
        <w:t xml:space="preserve">: </w:t>
      </w:r>
      <w:r w:rsidR="0095017D" w:rsidRPr="00A011FF">
        <w:rPr>
          <w:lang w:val="ru-RU"/>
        </w:rPr>
        <w:t>пустынных и степных полупустынных экосистемах</w:t>
      </w:r>
      <w:r w:rsidR="00A30F7E" w:rsidRPr="00A011FF">
        <w:rPr>
          <w:lang w:val="ru-RU"/>
        </w:rPr>
        <w:t>)</w:t>
      </w:r>
      <w:r w:rsidR="00633C57" w:rsidRPr="00A011FF">
        <w:rPr>
          <w:lang w:val="ru-RU"/>
        </w:rPr>
        <w:t xml:space="preserve"> </w:t>
      </w:r>
      <w:r w:rsidR="0095017D" w:rsidRPr="00A011FF">
        <w:rPr>
          <w:lang w:val="ru-RU"/>
        </w:rPr>
        <w:t>страны</w:t>
      </w:r>
      <w:r w:rsidR="00A30F7E" w:rsidRPr="00A011FF">
        <w:rPr>
          <w:lang w:val="ru-RU"/>
        </w:rPr>
        <w:t xml:space="preserve">. </w:t>
      </w:r>
      <w:r w:rsidR="0095017D" w:rsidRPr="00A011FF">
        <w:rPr>
          <w:lang w:val="ru-RU"/>
        </w:rPr>
        <w:t>Поддержка необходима для изменения существующей практики землепользования</w:t>
      </w:r>
      <w:r w:rsidR="007E73CD" w:rsidRPr="00A011FF">
        <w:rPr>
          <w:lang w:val="ru-RU"/>
        </w:rPr>
        <w:t>,</w:t>
      </w:r>
      <w:r w:rsidR="0095017D" w:rsidRPr="00A011FF">
        <w:rPr>
          <w:lang w:val="ru-RU"/>
        </w:rPr>
        <w:t xml:space="preserve">  усиления сельскохозяйственных финансовых механизмов и текущей системы планирования землепользования</w:t>
      </w:r>
      <w:r w:rsidR="00BA6DC6" w:rsidRPr="00A011FF">
        <w:rPr>
          <w:lang w:val="ru-RU"/>
        </w:rPr>
        <w:t>, которые являются</w:t>
      </w:r>
      <w:r w:rsidR="0095017D" w:rsidRPr="00A011FF">
        <w:rPr>
          <w:lang w:val="ru-RU"/>
        </w:rPr>
        <w:t xml:space="preserve"> основной движущей силой финансирования и администри</w:t>
      </w:r>
      <w:r w:rsidR="00BA6DC6" w:rsidRPr="00A011FF">
        <w:rPr>
          <w:lang w:val="ru-RU"/>
        </w:rPr>
        <w:t>ро</w:t>
      </w:r>
      <w:r w:rsidR="0095017D" w:rsidRPr="00A011FF">
        <w:rPr>
          <w:lang w:val="ru-RU"/>
        </w:rPr>
        <w:t>вания землепользования</w:t>
      </w:r>
      <w:r w:rsidR="00A30F7E" w:rsidRPr="00A011FF">
        <w:rPr>
          <w:lang w:val="ru-RU"/>
        </w:rPr>
        <w:t xml:space="preserve">, </w:t>
      </w:r>
      <w:r w:rsidR="00BA6DC6" w:rsidRPr="00A011FF">
        <w:rPr>
          <w:lang w:val="ru-RU"/>
        </w:rPr>
        <w:t>таким образом, способствуя решению проблем деградации земель в долгосрочно</w:t>
      </w:r>
      <w:r w:rsidR="007E73CD" w:rsidRPr="00A011FF">
        <w:rPr>
          <w:lang w:val="ru-RU"/>
        </w:rPr>
        <w:t>й</w:t>
      </w:r>
      <w:r w:rsidR="00BA6DC6" w:rsidRPr="00A011FF">
        <w:rPr>
          <w:lang w:val="ru-RU"/>
        </w:rPr>
        <w:t xml:space="preserve"> </w:t>
      </w:r>
      <w:r w:rsidR="007E73CD" w:rsidRPr="00A011FF">
        <w:rPr>
          <w:lang w:val="ru-RU"/>
        </w:rPr>
        <w:t>перспективе</w:t>
      </w:r>
      <w:r w:rsidR="00BA6DC6" w:rsidRPr="00A011FF">
        <w:rPr>
          <w:lang w:val="ru-RU"/>
        </w:rPr>
        <w:t>.</w:t>
      </w:r>
    </w:p>
    <w:p w:rsidR="00F07CEB" w:rsidRPr="00A011FF" w:rsidRDefault="00794967" w:rsidP="00B14397">
      <w:pPr>
        <w:pStyle w:val="Paranumbered"/>
        <w:rPr>
          <w:lang w:val="ru-RU"/>
        </w:rPr>
      </w:pPr>
      <w:r w:rsidRPr="00A011FF">
        <w:rPr>
          <w:lang w:val="ru-RU"/>
        </w:rPr>
        <w:t xml:space="preserve">Проект будет строиться </w:t>
      </w:r>
      <w:r w:rsidR="00B836CD" w:rsidRPr="00A011FF">
        <w:rPr>
          <w:lang w:val="ru-RU"/>
        </w:rPr>
        <w:t>на существующих национальн</w:t>
      </w:r>
      <w:r w:rsidR="007E73CD" w:rsidRPr="00A011FF">
        <w:rPr>
          <w:lang w:val="ru-RU"/>
        </w:rPr>
        <w:t>ых</w:t>
      </w:r>
      <w:r w:rsidR="00B836CD" w:rsidRPr="00A011FF">
        <w:rPr>
          <w:lang w:val="ru-RU"/>
        </w:rPr>
        <w:t xml:space="preserve"> программах субсидирования в сельскохозяйственном секторе</w:t>
      </w:r>
      <w:r w:rsidR="00F07CEB" w:rsidRPr="00A011FF">
        <w:rPr>
          <w:lang w:val="ru-RU"/>
        </w:rPr>
        <w:t xml:space="preserve">, </w:t>
      </w:r>
      <w:r w:rsidR="00B836CD" w:rsidRPr="00A011FF">
        <w:rPr>
          <w:lang w:val="ru-RU"/>
        </w:rPr>
        <w:t xml:space="preserve">а также на национальном подходе к развитию с учетом окружающей среды путем продвижения интегрированного планирования землепользования, уделяя основное внимание </w:t>
      </w:r>
      <w:r w:rsidR="00E15A40" w:rsidRPr="00A011FF">
        <w:rPr>
          <w:lang w:val="ru-RU"/>
        </w:rPr>
        <w:t>децентрализации и процессу планирования снизу-вверх, в отличие от существующей слишком централизованной системы сверху-вниз</w:t>
      </w:r>
      <w:r w:rsidR="00F07CEB" w:rsidRPr="00A011FF">
        <w:rPr>
          <w:lang w:val="ru-RU"/>
        </w:rPr>
        <w:t xml:space="preserve">. </w:t>
      </w:r>
      <w:r w:rsidR="00E15A40" w:rsidRPr="00A011FF">
        <w:rPr>
          <w:lang w:val="ru-RU"/>
        </w:rPr>
        <w:t>Сюда войдет широкое применение нового финансового механизма управления пастбищами и продуктивными ландшафтами</w:t>
      </w:r>
      <w:r w:rsidR="00F07CEB" w:rsidRPr="00A011FF">
        <w:rPr>
          <w:lang w:val="ru-RU"/>
        </w:rPr>
        <w:t xml:space="preserve">. </w:t>
      </w:r>
      <w:r w:rsidR="00E15A40" w:rsidRPr="00A011FF">
        <w:rPr>
          <w:lang w:val="ru-RU"/>
        </w:rPr>
        <w:t xml:space="preserve">Основываясь на прошлом опыте </w:t>
      </w:r>
      <w:r w:rsidR="00F07CEB" w:rsidRPr="00A011FF">
        <w:rPr>
          <w:lang w:val="ru-RU"/>
        </w:rPr>
        <w:t xml:space="preserve"> </w:t>
      </w:r>
      <w:r w:rsidR="00E15A40" w:rsidRPr="00A011FF">
        <w:rPr>
          <w:lang w:val="ru-RU"/>
        </w:rPr>
        <w:t>работы проектов, финансируемых ГЭФ, проектом будет определена более благоприятная политика и соответствующие законодательные рамки для внедрения агроэкологических стимулов для устойчивого и более интегрированного планирования использования пастбищных и пахотных земель и создания потенциала на национальном и местном уровне для практической реализации такого планирования в этой области</w:t>
      </w:r>
      <w:r w:rsidR="00F07CEB" w:rsidRPr="00A011FF">
        <w:rPr>
          <w:lang w:val="ru-RU"/>
        </w:rPr>
        <w:t xml:space="preserve">. </w:t>
      </w:r>
      <w:r w:rsidR="00E15A40" w:rsidRPr="00A011FF">
        <w:rPr>
          <w:lang w:val="ru-RU"/>
        </w:rPr>
        <w:t xml:space="preserve">Имеющаяся наилучшая практика и подходы будут скопированы в </w:t>
      </w:r>
      <w:r w:rsidR="00E138F2" w:rsidRPr="00A011FF">
        <w:rPr>
          <w:lang w:val="ru-RU"/>
        </w:rPr>
        <w:t xml:space="preserve">более широком масштабе в рамках отобранных репрезентативных областей. </w:t>
      </w:r>
      <w:r w:rsidR="00F07CEB" w:rsidRPr="00A011FF">
        <w:rPr>
          <w:lang w:val="ru-RU"/>
        </w:rPr>
        <w:t xml:space="preserve">  </w:t>
      </w:r>
    </w:p>
    <w:p w:rsidR="00F07CEB" w:rsidRPr="00A011FF" w:rsidRDefault="00B63B8B" w:rsidP="00B14397">
      <w:pPr>
        <w:pStyle w:val="Paranumbered"/>
        <w:rPr>
          <w:lang w:val="ru-RU"/>
        </w:rPr>
      </w:pPr>
      <w:r w:rsidRPr="00A011FF">
        <w:rPr>
          <w:lang w:val="ru-RU"/>
        </w:rPr>
        <w:t>Ожидается, что этот альтернативный сценарий, финансируемый ГЭФ</w:t>
      </w:r>
      <w:r w:rsidR="007E73CD" w:rsidRPr="00A011FF">
        <w:rPr>
          <w:lang w:val="ru-RU"/>
        </w:rPr>
        <w:t>,</w:t>
      </w:r>
      <w:r w:rsidRPr="00A011FF">
        <w:rPr>
          <w:lang w:val="ru-RU"/>
        </w:rPr>
        <w:t xml:space="preserve"> и из источников финансирования, приведет к основным изменениям в сценарии базовой линии и принесет глобальные выгоды для окружающей среды, в основном, с точки зрения устойчивого управления земельными ресурсами</w:t>
      </w:r>
      <w:r w:rsidR="00F07CEB" w:rsidRPr="00A011FF">
        <w:rPr>
          <w:lang w:val="ru-RU"/>
        </w:rPr>
        <w:t xml:space="preserve">, </w:t>
      </w:r>
      <w:r w:rsidRPr="00A011FF">
        <w:rPr>
          <w:lang w:val="ru-RU"/>
        </w:rPr>
        <w:t>а также выгоды в сохранении биоразнообразия</w:t>
      </w:r>
      <w:r w:rsidR="00F07CEB" w:rsidRPr="00A011FF">
        <w:rPr>
          <w:lang w:val="ru-RU"/>
        </w:rPr>
        <w:t xml:space="preserve">. </w:t>
      </w:r>
      <w:r w:rsidR="00D31D63" w:rsidRPr="00A011FF">
        <w:rPr>
          <w:lang w:val="ru-RU"/>
        </w:rPr>
        <w:t xml:space="preserve">Сравнение базового сценария с Альтернативным сценарием ГЭФ и соответствующими глобальными выгодами для окружающей среды представлено в таблице ниже. </w:t>
      </w:r>
      <w:r w:rsidR="00F07CEB" w:rsidRPr="00A011FF">
        <w:rPr>
          <w:lang w:val="ru-RU"/>
        </w:rPr>
        <w:t xml:space="preserve"> </w:t>
      </w:r>
    </w:p>
    <w:p w:rsidR="00F07CEB" w:rsidRPr="00EA7F86" w:rsidRDefault="00CE6C9C" w:rsidP="00B2122A">
      <w:pPr>
        <w:pStyle w:val="Tableheading"/>
        <w:jc w:val="both"/>
        <w:rPr>
          <w:lang w:val="ru-RU"/>
        </w:rPr>
      </w:pPr>
      <w:r w:rsidRPr="00EA7F86">
        <w:rPr>
          <w:lang w:val="ru-RU"/>
        </w:rPr>
        <w:t>Таблица</w:t>
      </w:r>
      <w:r w:rsidR="00F07CEB" w:rsidRPr="00EA7F86">
        <w:rPr>
          <w:lang w:val="ru-RU"/>
        </w:rPr>
        <w:t xml:space="preserve"> </w:t>
      </w:r>
      <w:r w:rsidR="00205E5E" w:rsidRPr="00EA7F86">
        <w:rPr>
          <w:lang w:val="en-US"/>
        </w:rPr>
        <w:fldChar w:fldCharType="begin"/>
      </w:r>
      <w:r w:rsidR="00F07CEB" w:rsidRPr="00EA7F86">
        <w:rPr>
          <w:lang w:val="ru-RU"/>
        </w:rPr>
        <w:instrText xml:space="preserve"> </w:instrText>
      </w:r>
      <w:r w:rsidR="00F07CEB" w:rsidRPr="00EA7F86">
        <w:rPr>
          <w:lang w:val="en-US"/>
        </w:rPr>
        <w:instrText>AUTONUM</w:instrText>
      </w:r>
      <w:r w:rsidR="00F07CEB" w:rsidRPr="00EA7F86">
        <w:rPr>
          <w:lang w:val="ru-RU"/>
        </w:rPr>
        <w:instrText xml:space="preserve">  \* </w:instrText>
      </w:r>
      <w:r w:rsidR="00F07CEB" w:rsidRPr="00EA7F86">
        <w:rPr>
          <w:lang w:val="en-US"/>
        </w:rPr>
        <w:instrText>Arabic</w:instrText>
      </w:r>
      <w:r w:rsidR="00F07CEB" w:rsidRPr="00EA7F86">
        <w:rPr>
          <w:lang w:val="ru-RU"/>
        </w:rPr>
        <w:instrText xml:space="preserve"> </w:instrText>
      </w:r>
      <w:r w:rsidR="00205E5E" w:rsidRPr="00EA7F86">
        <w:rPr>
          <w:lang w:val="en-US"/>
        </w:rPr>
        <w:fldChar w:fldCharType="end"/>
      </w:r>
      <w:r w:rsidR="00F07CEB" w:rsidRPr="00EA7F86">
        <w:rPr>
          <w:lang w:val="ru-RU"/>
        </w:rPr>
        <w:t xml:space="preserve"> </w:t>
      </w:r>
      <w:r w:rsidRPr="00EA7F86">
        <w:rPr>
          <w:lang w:val="ru-RU"/>
        </w:rPr>
        <w:t xml:space="preserve">Обоснование дополнительных издержек и глобальные экологические выгоды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4"/>
        <w:gridCol w:w="3269"/>
        <w:gridCol w:w="2963"/>
      </w:tblGrid>
      <w:tr w:rsidR="00DC407D" w:rsidRPr="00EA7F86" w:rsidTr="00553424">
        <w:trPr>
          <w:tblHeader/>
        </w:trPr>
        <w:tc>
          <w:tcPr>
            <w:tcW w:w="3386" w:type="dxa"/>
            <w:tcBorders>
              <w:bottom w:val="single" w:sz="4" w:space="0" w:color="auto"/>
            </w:tcBorders>
            <w:shd w:val="clear" w:color="auto" w:fill="92D050"/>
          </w:tcPr>
          <w:p w:rsidR="00F07CEB" w:rsidRPr="00EA7F86" w:rsidRDefault="00C91C69" w:rsidP="005F7826">
            <w:pPr>
              <w:pStyle w:val="Tabletext"/>
              <w:rPr>
                <w:rFonts w:eastAsia="Calibri"/>
              </w:rPr>
            </w:pPr>
            <w:r w:rsidRPr="00EA7F86">
              <w:rPr>
                <w:rFonts w:eastAsia="Calibri"/>
              </w:rPr>
              <w:t>Состояние экосистем при базовой линии</w:t>
            </w:r>
            <w:r w:rsidR="00F07CEB" w:rsidRPr="00EA7F86">
              <w:rPr>
                <w:rFonts w:eastAsia="Calibri"/>
              </w:rPr>
              <w:t xml:space="preserve">  </w:t>
            </w:r>
          </w:p>
        </w:tc>
        <w:tc>
          <w:tcPr>
            <w:tcW w:w="3472" w:type="dxa"/>
            <w:tcBorders>
              <w:bottom w:val="single" w:sz="4" w:space="0" w:color="auto"/>
            </w:tcBorders>
            <w:shd w:val="clear" w:color="auto" w:fill="92D050"/>
          </w:tcPr>
          <w:p w:rsidR="00F07CEB" w:rsidRPr="00EA7F86" w:rsidRDefault="00C91C69" w:rsidP="005F7826">
            <w:pPr>
              <w:pStyle w:val="Tabletext"/>
              <w:rPr>
                <w:rFonts w:eastAsia="Calibri"/>
              </w:rPr>
            </w:pPr>
            <w:r w:rsidRPr="00EA7F86">
              <w:rPr>
                <w:rFonts w:eastAsia="Calibri"/>
              </w:rPr>
              <w:t>Резюме сценария ГЭФ</w:t>
            </w:r>
          </w:p>
        </w:tc>
        <w:tc>
          <w:tcPr>
            <w:tcW w:w="3155" w:type="dxa"/>
            <w:tcBorders>
              <w:bottom w:val="single" w:sz="4" w:space="0" w:color="auto"/>
            </w:tcBorders>
            <w:shd w:val="clear" w:color="auto" w:fill="92D050"/>
          </w:tcPr>
          <w:p w:rsidR="00F07CEB" w:rsidRPr="00EA7F86" w:rsidRDefault="00C91C69" w:rsidP="005F7826">
            <w:pPr>
              <w:pStyle w:val="Tabletext"/>
              <w:rPr>
                <w:rFonts w:eastAsia="Calibri"/>
              </w:rPr>
            </w:pPr>
            <w:r w:rsidRPr="00EA7F86">
              <w:rPr>
                <w:rFonts w:eastAsia="Calibri"/>
              </w:rPr>
              <w:t>Дополнительные издержки</w:t>
            </w:r>
            <w:r w:rsidR="00F83AF5" w:rsidRPr="00EA7F86">
              <w:rPr>
                <w:rFonts w:eastAsia="Calibri"/>
              </w:rPr>
              <w:t xml:space="preserve">/ </w:t>
            </w:r>
            <w:r w:rsidRPr="00EA7F86">
              <w:rPr>
                <w:rFonts w:eastAsia="Calibri"/>
              </w:rPr>
              <w:t>глобальные выгоды</w:t>
            </w:r>
          </w:p>
        </w:tc>
      </w:tr>
      <w:tr w:rsidR="00F07CEB" w:rsidRPr="00EA7F86" w:rsidTr="00553424">
        <w:tc>
          <w:tcPr>
            <w:tcW w:w="10013" w:type="dxa"/>
            <w:gridSpan w:val="3"/>
            <w:shd w:val="clear" w:color="auto" w:fill="FABF8F"/>
          </w:tcPr>
          <w:p w:rsidR="00F07CEB" w:rsidRPr="00EA7F86" w:rsidRDefault="00C91C69" w:rsidP="005F7826">
            <w:pPr>
              <w:pStyle w:val="Tabletext"/>
              <w:rPr>
                <w:rFonts w:eastAsia="Calibri"/>
              </w:rPr>
            </w:pPr>
            <w:r w:rsidRPr="00EA7F86">
              <w:rPr>
                <w:rFonts w:eastAsia="Calibri"/>
              </w:rPr>
              <w:t>Планирование и регулирование землепользования</w:t>
            </w:r>
          </w:p>
        </w:tc>
      </w:tr>
      <w:tr w:rsidR="00DC407D" w:rsidRPr="005713E8" w:rsidTr="00553424">
        <w:tc>
          <w:tcPr>
            <w:tcW w:w="3386" w:type="dxa"/>
            <w:tcBorders>
              <w:bottom w:val="single" w:sz="4" w:space="0" w:color="auto"/>
            </w:tcBorders>
          </w:tcPr>
          <w:p w:rsidR="00F07CEB" w:rsidRPr="00EA7F86" w:rsidRDefault="00C91C69" w:rsidP="005F7826">
            <w:pPr>
              <w:pStyle w:val="Tabletext"/>
              <w:rPr>
                <w:rFonts w:eastAsia="Calibri"/>
              </w:rPr>
            </w:pPr>
            <w:r w:rsidRPr="00EA7F86">
              <w:rPr>
                <w:rFonts w:eastAsia="Calibri"/>
              </w:rPr>
              <w:t>При планировании землепользования не учитываются ценности экосистем</w:t>
            </w:r>
            <w:r w:rsidR="009D4C71" w:rsidRPr="00EA7F86">
              <w:rPr>
                <w:rFonts w:eastAsia="Calibri"/>
              </w:rPr>
              <w:t xml:space="preserve">, что приводит к деградации экосистем </w:t>
            </w:r>
            <w:r w:rsidRPr="00EA7F86">
              <w:rPr>
                <w:rFonts w:eastAsia="Calibri"/>
              </w:rPr>
              <w:t xml:space="preserve"> </w:t>
            </w:r>
          </w:p>
        </w:tc>
        <w:tc>
          <w:tcPr>
            <w:tcW w:w="3472" w:type="dxa"/>
            <w:tcBorders>
              <w:bottom w:val="single" w:sz="4" w:space="0" w:color="auto"/>
            </w:tcBorders>
          </w:tcPr>
          <w:p w:rsidR="00F07CEB" w:rsidRPr="00EA7F86" w:rsidRDefault="009D4C71" w:rsidP="005F7826">
            <w:pPr>
              <w:pStyle w:val="Tabletext"/>
              <w:rPr>
                <w:rFonts w:eastAsia="Calibri"/>
              </w:rPr>
            </w:pPr>
            <w:r w:rsidRPr="00EA7F86">
              <w:rPr>
                <w:rFonts w:eastAsia="Calibri"/>
              </w:rPr>
              <w:t xml:space="preserve">Интеграция принципов УУЗР в районное территориальное планирование путем реализации планов </w:t>
            </w:r>
            <w:r w:rsidR="00087F3A" w:rsidRPr="00EA7F86">
              <w:rPr>
                <w:rFonts w:eastAsia="Calibri"/>
              </w:rPr>
              <w:t xml:space="preserve">интегрированного </w:t>
            </w:r>
            <w:r w:rsidRPr="00EA7F86">
              <w:rPr>
                <w:rFonts w:eastAsia="Calibri"/>
              </w:rPr>
              <w:t xml:space="preserve">землепользования  </w:t>
            </w:r>
            <w:r w:rsidR="00633C57" w:rsidRPr="00EA7F86">
              <w:rPr>
                <w:rFonts w:eastAsia="Calibri"/>
              </w:rPr>
              <w:t>(</w:t>
            </w:r>
            <w:r w:rsidR="000236B4" w:rsidRPr="00EA7F86">
              <w:rPr>
                <w:rFonts w:eastAsia="Calibri"/>
              </w:rPr>
              <w:t>ИПЗ</w:t>
            </w:r>
            <w:r w:rsidR="00633C57" w:rsidRPr="00EA7F86">
              <w:rPr>
                <w:rFonts w:eastAsia="Calibri"/>
              </w:rPr>
              <w:t>)</w:t>
            </w:r>
            <w:r w:rsidR="00F07CEB" w:rsidRPr="00EA7F86">
              <w:rPr>
                <w:rFonts w:eastAsia="Calibri"/>
              </w:rPr>
              <w:t xml:space="preserve">, </w:t>
            </w:r>
            <w:r w:rsidRPr="00EA7F86">
              <w:rPr>
                <w:rFonts w:eastAsia="Calibri"/>
              </w:rPr>
              <w:t xml:space="preserve">мониторинга соблюдения и </w:t>
            </w:r>
            <w:r w:rsidR="000079F7" w:rsidRPr="00EA7F86">
              <w:rPr>
                <w:rFonts w:eastAsia="Calibri"/>
              </w:rPr>
              <w:t>правоприменения посредством</w:t>
            </w:r>
            <w:r w:rsidR="00F07CEB" w:rsidRPr="00EA7F86">
              <w:rPr>
                <w:rFonts w:eastAsia="Calibri"/>
              </w:rPr>
              <w:t>:</w:t>
            </w:r>
          </w:p>
          <w:p w:rsidR="00F07CEB" w:rsidRPr="00EA7F86" w:rsidRDefault="000079F7" w:rsidP="005F7826">
            <w:pPr>
              <w:pStyle w:val="Tabletext"/>
              <w:rPr>
                <w:rFonts w:eastAsia="Calibri"/>
              </w:rPr>
            </w:pPr>
            <w:r w:rsidRPr="00EA7F86">
              <w:rPr>
                <w:rFonts w:eastAsia="Calibri"/>
              </w:rPr>
              <w:t>Оцен</w:t>
            </w:r>
            <w:r w:rsidR="00EB0760" w:rsidRPr="00EA7F86">
              <w:rPr>
                <w:rFonts w:eastAsia="Calibri"/>
              </w:rPr>
              <w:t>ок</w:t>
            </w:r>
            <w:r w:rsidRPr="00EA7F86">
              <w:rPr>
                <w:rFonts w:eastAsia="Calibri"/>
              </w:rPr>
              <w:t xml:space="preserve"> потенциала пастбищных и урожайных земель</w:t>
            </w:r>
            <w:r w:rsidR="00087F3A" w:rsidRPr="00EA7F86">
              <w:rPr>
                <w:rFonts w:eastAsia="Calibri"/>
              </w:rPr>
              <w:t>,</w:t>
            </w:r>
            <w:r w:rsidRPr="00EA7F86">
              <w:rPr>
                <w:rFonts w:eastAsia="Calibri"/>
              </w:rPr>
              <w:t xml:space="preserve"> </w:t>
            </w:r>
            <w:r w:rsidR="00EB0760" w:rsidRPr="00EA7F86">
              <w:rPr>
                <w:rFonts w:eastAsia="Calibri"/>
              </w:rPr>
              <w:t xml:space="preserve">и включения их в качестве важных компонентов в </w:t>
            </w:r>
            <w:r w:rsidR="000236B4" w:rsidRPr="00EA7F86">
              <w:rPr>
                <w:rFonts w:eastAsia="Calibri"/>
              </w:rPr>
              <w:t>ИПЗ</w:t>
            </w:r>
          </w:p>
          <w:p w:rsidR="00F07CEB" w:rsidRPr="00EA7F86" w:rsidRDefault="00087F3A" w:rsidP="005F7826">
            <w:pPr>
              <w:pStyle w:val="Tabletext"/>
              <w:rPr>
                <w:rFonts w:eastAsia="Calibri"/>
              </w:rPr>
            </w:pPr>
            <w:r w:rsidRPr="00EA7F86">
              <w:rPr>
                <w:rFonts w:eastAsia="Calibri"/>
              </w:rPr>
              <w:t xml:space="preserve">Механизма пересекающихся секторов на местном уровне для </w:t>
            </w:r>
            <w:r w:rsidR="00F07CEB" w:rsidRPr="00EA7F86">
              <w:rPr>
                <w:rFonts w:eastAsia="Calibri"/>
              </w:rPr>
              <w:t xml:space="preserve"> </w:t>
            </w:r>
            <w:r w:rsidRPr="00EA7F86">
              <w:rPr>
                <w:rFonts w:eastAsia="Calibri"/>
              </w:rPr>
              <w:t xml:space="preserve">осуществления надзора над процессом </w:t>
            </w:r>
            <w:r w:rsidR="000236B4" w:rsidRPr="00EA7F86">
              <w:rPr>
                <w:rFonts w:eastAsia="Calibri"/>
              </w:rPr>
              <w:t>ИПЗ</w:t>
            </w:r>
            <w:r w:rsidR="00F07CEB" w:rsidRPr="00EA7F86">
              <w:rPr>
                <w:rFonts w:eastAsia="Calibri"/>
              </w:rPr>
              <w:t xml:space="preserve"> </w:t>
            </w:r>
          </w:p>
          <w:p w:rsidR="00F07CEB" w:rsidRPr="00EA7F86" w:rsidRDefault="00087F3A" w:rsidP="005F7826">
            <w:pPr>
              <w:pStyle w:val="Tabletext"/>
              <w:rPr>
                <w:rFonts w:eastAsia="Calibri"/>
              </w:rPr>
            </w:pPr>
            <w:r w:rsidRPr="00EA7F86">
              <w:rPr>
                <w:rFonts w:eastAsia="Calibri"/>
              </w:rPr>
              <w:t xml:space="preserve">Усиления возможностей правоприменения на местном уровне </w:t>
            </w:r>
          </w:p>
          <w:p w:rsidR="004666DD" w:rsidRPr="00EA7F86" w:rsidRDefault="00FC1966" w:rsidP="007E73CD">
            <w:pPr>
              <w:pStyle w:val="Tabletext"/>
              <w:rPr>
                <w:rFonts w:eastAsia="Calibri"/>
              </w:rPr>
            </w:pPr>
            <w:r w:rsidRPr="00EA7F86">
              <w:rPr>
                <w:rFonts w:eastAsia="Calibri"/>
              </w:rPr>
              <w:t xml:space="preserve">Наилучшая практика УУЗР и подходы интегрированного управления  применяются в различных секторах </w:t>
            </w:r>
            <w:r w:rsidRPr="00EA7F86">
              <w:rPr>
                <w:rFonts w:eastAsia="Calibri"/>
              </w:rPr>
              <w:lastRenderedPageBreak/>
              <w:t xml:space="preserve">землепользования </w:t>
            </w:r>
            <w:r w:rsidR="004666DD" w:rsidRPr="00EA7F86">
              <w:rPr>
                <w:rFonts w:eastAsia="Calibri"/>
              </w:rPr>
              <w:t xml:space="preserve"> </w:t>
            </w:r>
          </w:p>
        </w:tc>
        <w:tc>
          <w:tcPr>
            <w:tcW w:w="3155" w:type="dxa"/>
            <w:tcBorders>
              <w:bottom w:val="single" w:sz="4" w:space="0" w:color="auto"/>
            </w:tcBorders>
          </w:tcPr>
          <w:p w:rsidR="00F07CEB" w:rsidRPr="00EA7F86" w:rsidRDefault="00663562" w:rsidP="005F7826">
            <w:pPr>
              <w:pStyle w:val="Tabletext"/>
              <w:rPr>
                <w:rFonts w:eastAsia="Calibri"/>
              </w:rPr>
            </w:pPr>
            <w:r w:rsidRPr="00EA7F86">
              <w:rPr>
                <w:rFonts w:eastAsia="Calibri"/>
              </w:rPr>
              <w:lastRenderedPageBreak/>
              <w:t xml:space="preserve">В результате нагрузки от конкуренции между землепользованием на степных и пустынных ландшафтах произошло сокращение продуктивных земель на  </w:t>
            </w:r>
            <w:r w:rsidR="00F07CEB" w:rsidRPr="00EA7F86">
              <w:rPr>
                <w:rFonts w:eastAsia="Calibri"/>
              </w:rPr>
              <w:t>750</w:t>
            </w:r>
            <w:r w:rsidRPr="00EA7F86">
              <w:rPr>
                <w:rFonts w:eastAsia="Calibri"/>
              </w:rPr>
              <w:t xml:space="preserve"> </w:t>
            </w:r>
            <w:r w:rsidR="00F07CEB" w:rsidRPr="00EA7F86">
              <w:rPr>
                <w:rFonts w:eastAsia="Calibri"/>
              </w:rPr>
              <w:t xml:space="preserve">000 </w:t>
            </w:r>
            <w:r w:rsidRPr="00EA7F86">
              <w:rPr>
                <w:rFonts w:eastAsia="Calibri"/>
              </w:rPr>
              <w:t>га</w:t>
            </w:r>
            <w:r w:rsidR="00AB64B0" w:rsidRPr="00EA7F86">
              <w:rPr>
                <w:rFonts w:eastAsia="Calibri"/>
              </w:rPr>
              <w:t xml:space="preserve">, </w:t>
            </w:r>
            <w:r w:rsidRPr="00EA7F86">
              <w:rPr>
                <w:rFonts w:eastAsia="Calibri"/>
              </w:rPr>
              <w:t>что в свою очередь приводит к</w:t>
            </w:r>
            <w:r w:rsidR="00F07CEB" w:rsidRPr="00EA7F86">
              <w:rPr>
                <w:rFonts w:eastAsia="Calibri"/>
              </w:rPr>
              <w:t>:</w:t>
            </w:r>
          </w:p>
          <w:p w:rsidR="00F07CEB" w:rsidRPr="00EA7F86" w:rsidRDefault="00FA5093" w:rsidP="005F7826">
            <w:pPr>
              <w:pStyle w:val="Tabletext"/>
              <w:rPr>
                <w:rFonts w:eastAsia="Calibri"/>
              </w:rPr>
            </w:pPr>
            <w:r w:rsidRPr="00EA7F86">
              <w:rPr>
                <w:rFonts w:eastAsia="Calibri"/>
              </w:rPr>
              <w:t xml:space="preserve">Уменьшению нагрузки от выпаса и улучшению состояния степных и аридных экосистем </w:t>
            </w:r>
          </w:p>
          <w:p w:rsidR="00F07CEB" w:rsidRPr="00EA7F86" w:rsidRDefault="00FA5093" w:rsidP="005F7826">
            <w:pPr>
              <w:pStyle w:val="Tabletext"/>
              <w:rPr>
                <w:rFonts w:eastAsia="Calibri"/>
              </w:rPr>
            </w:pPr>
            <w:r w:rsidRPr="00EA7F86">
              <w:rPr>
                <w:rFonts w:eastAsia="Calibri"/>
              </w:rPr>
              <w:t>Хорошему</w:t>
            </w:r>
            <w:r w:rsidR="001A7944" w:rsidRPr="00EA7F86">
              <w:rPr>
                <w:rFonts w:eastAsia="Calibri"/>
              </w:rPr>
              <w:t xml:space="preserve"> </w:t>
            </w:r>
            <w:r w:rsidRPr="00EA7F86">
              <w:rPr>
                <w:rFonts w:eastAsia="Calibri"/>
              </w:rPr>
              <w:t xml:space="preserve">функционированию услуг экосистем </w:t>
            </w:r>
            <w:r w:rsidR="00F07CEB" w:rsidRPr="00EA7F86">
              <w:rPr>
                <w:rFonts w:eastAsia="Calibri"/>
              </w:rPr>
              <w:t>(</w:t>
            </w:r>
            <w:r w:rsidR="001A7944" w:rsidRPr="00EA7F86">
              <w:rPr>
                <w:rFonts w:eastAsia="Calibri"/>
              </w:rPr>
              <w:t>таких как производство кормов на степных пастбищах</w:t>
            </w:r>
            <w:r w:rsidR="00AB64B0" w:rsidRPr="00EA7F86">
              <w:rPr>
                <w:rFonts w:eastAsia="Calibri"/>
              </w:rPr>
              <w:t>)</w:t>
            </w:r>
          </w:p>
          <w:p w:rsidR="00F07CEB" w:rsidRPr="00EA7F86" w:rsidRDefault="001A7944" w:rsidP="005F7826">
            <w:pPr>
              <w:pStyle w:val="Tabletext"/>
              <w:rPr>
                <w:rFonts w:eastAsia="Calibri"/>
              </w:rPr>
            </w:pPr>
            <w:r w:rsidRPr="00EA7F86">
              <w:rPr>
                <w:rFonts w:eastAsia="Calibri"/>
              </w:rPr>
              <w:t xml:space="preserve">Улучшению продуктивности </w:t>
            </w:r>
            <w:r w:rsidR="00F07CEB" w:rsidRPr="00EA7F86">
              <w:rPr>
                <w:rFonts w:eastAsia="Calibri"/>
              </w:rPr>
              <w:t xml:space="preserve"> (</w:t>
            </w:r>
            <w:r w:rsidRPr="00EA7F86">
              <w:rPr>
                <w:rFonts w:eastAsia="Calibri"/>
              </w:rPr>
              <w:t>см. оценки по каждому пилотному участку в</w:t>
            </w:r>
            <w:r w:rsidR="00F04356" w:rsidRPr="00EA7F86">
              <w:rPr>
                <w:rFonts w:eastAsia="Calibri"/>
              </w:rPr>
              <w:t xml:space="preserve"> </w:t>
            </w:r>
            <w:hyperlink w:anchor="Annex_6_Demos" w:history="1">
              <w:r w:rsidRPr="00EA7F86">
                <w:rPr>
                  <w:rStyle w:val="a5"/>
                  <w:rFonts w:eastAsia="Calibri"/>
                </w:rPr>
                <w:t>Приложении к демонстрационным проектам</w:t>
              </w:r>
            </w:hyperlink>
            <w:r w:rsidR="00F07CEB" w:rsidRPr="00EA7F86">
              <w:rPr>
                <w:rFonts w:eastAsia="Calibri"/>
              </w:rPr>
              <w:t>)</w:t>
            </w:r>
          </w:p>
        </w:tc>
      </w:tr>
      <w:tr w:rsidR="00F07CEB" w:rsidRPr="00EA7F86" w:rsidTr="00553424">
        <w:tc>
          <w:tcPr>
            <w:tcW w:w="10013" w:type="dxa"/>
            <w:gridSpan w:val="3"/>
            <w:shd w:val="clear" w:color="auto" w:fill="FABF8F"/>
          </w:tcPr>
          <w:p w:rsidR="00F07CEB" w:rsidRPr="00EA7F86" w:rsidRDefault="00087F3A" w:rsidP="005F7826">
            <w:pPr>
              <w:pStyle w:val="Tabletext"/>
              <w:rPr>
                <w:rFonts w:eastAsia="Calibri"/>
              </w:rPr>
            </w:pPr>
            <w:r w:rsidRPr="00EA7F86">
              <w:rPr>
                <w:rFonts w:eastAsia="Calibri"/>
              </w:rPr>
              <w:lastRenderedPageBreak/>
              <w:t>Финансирование сельскохозяйственного землепользования</w:t>
            </w:r>
          </w:p>
        </w:tc>
      </w:tr>
      <w:tr w:rsidR="00DC407D" w:rsidRPr="005713E8" w:rsidTr="00553424">
        <w:tc>
          <w:tcPr>
            <w:tcW w:w="3386" w:type="dxa"/>
            <w:tcBorders>
              <w:bottom w:val="single" w:sz="4" w:space="0" w:color="auto"/>
            </w:tcBorders>
          </w:tcPr>
          <w:p w:rsidR="00F07CEB" w:rsidRPr="00EA7F86" w:rsidRDefault="005A38D1" w:rsidP="005F7826">
            <w:pPr>
              <w:pStyle w:val="Tabletext"/>
              <w:rPr>
                <w:rFonts w:eastAsia="Calibri"/>
              </w:rPr>
            </w:pPr>
            <w:r w:rsidRPr="00EA7F86">
              <w:rPr>
                <w:rFonts w:eastAsia="Calibri"/>
              </w:rPr>
              <w:t>При традиционном субсидировании сельского хозяйства приоритет отдается продуктивности</w:t>
            </w:r>
            <w:r w:rsidR="007E73CD">
              <w:rPr>
                <w:rFonts w:eastAsia="Calibri"/>
              </w:rPr>
              <w:t>,</w:t>
            </w:r>
            <w:r w:rsidRPr="00EA7F86">
              <w:rPr>
                <w:rFonts w:eastAsia="Calibri"/>
              </w:rPr>
              <w:t xml:space="preserve"> и не учитывается допустимая нагрузка на экосистемы  </w:t>
            </w:r>
          </w:p>
        </w:tc>
        <w:tc>
          <w:tcPr>
            <w:tcW w:w="3472" w:type="dxa"/>
            <w:tcBorders>
              <w:bottom w:val="single" w:sz="4" w:space="0" w:color="auto"/>
            </w:tcBorders>
          </w:tcPr>
          <w:p w:rsidR="00F07CEB" w:rsidRPr="00EA7F86" w:rsidRDefault="001A7944" w:rsidP="005F7826">
            <w:pPr>
              <w:pStyle w:val="Tabletext"/>
              <w:rPr>
                <w:rFonts w:eastAsia="Calibri"/>
              </w:rPr>
            </w:pPr>
            <w:r w:rsidRPr="00EA7F86">
              <w:rPr>
                <w:rFonts w:eastAsia="Calibri"/>
              </w:rPr>
              <w:t xml:space="preserve">Запущена схема агроэкологического стимулирования </w:t>
            </w:r>
          </w:p>
          <w:p w:rsidR="003A69ED" w:rsidRPr="00EA7F86" w:rsidRDefault="001A7944" w:rsidP="005F7826">
            <w:pPr>
              <w:pStyle w:val="Tabletext"/>
              <w:rPr>
                <w:rFonts w:eastAsia="Calibri"/>
              </w:rPr>
            </w:pPr>
            <w:r w:rsidRPr="00EA7F86">
              <w:rPr>
                <w:rFonts w:eastAsia="Calibri"/>
              </w:rPr>
              <w:t xml:space="preserve">Анализ Сильных сторолн, Слабых столролн, Возможностей, Угроз при существующих вариантах субсидирования в рамках программы Агробизнес </w:t>
            </w:r>
            <w:r w:rsidR="003A69ED" w:rsidRPr="00EA7F86">
              <w:rPr>
                <w:rFonts w:eastAsia="Calibri"/>
              </w:rPr>
              <w:t xml:space="preserve">2020 </w:t>
            </w:r>
            <w:r w:rsidRPr="00EA7F86">
              <w:rPr>
                <w:rFonts w:eastAsia="Calibri"/>
              </w:rPr>
              <w:t xml:space="preserve">для выработки рекомендаций, касающихся </w:t>
            </w:r>
            <w:r w:rsidR="002C5BC2" w:rsidRPr="00EA7F86">
              <w:rPr>
                <w:rFonts w:eastAsia="Calibri"/>
              </w:rPr>
              <w:t xml:space="preserve">необходимых </w:t>
            </w:r>
            <w:r w:rsidRPr="00EA7F86">
              <w:rPr>
                <w:rFonts w:eastAsia="Calibri"/>
              </w:rPr>
              <w:t>поправок  к существующим субсидиям с целью оказания поддержки сельскохозяйственным производителям</w:t>
            </w:r>
            <w:r w:rsidR="002C5BC2" w:rsidRPr="00EA7F86">
              <w:rPr>
                <w:rFonts w:eastAsia="Calibri"/>
              </w:rPr>
              <w:t xml:space="preserve"> в переходе к более устойчивой практике землепользования, осуществляемой без ущерба для окружающей среды</w:t>
            </w:r>
            <w:r w:rsidR="003A69ED" w:rsidRPr="00EA7F86">
              <w:rPr>
                <w:rFonts w:eastAsia="Calibri"/>
              </w:rPr>
              <w:t xml:space="preserve">. </w:t>
            </w:r>
            <w:r w:rsidR="002C5BC2" w:rsidRPr="00EA7F86">
              <w:rPr>
                <w:rFonts w:eastAsia="Calibri"/>
              </w:rPr>
              <w:t>Это создаст основу для политического диалога с правительством по постепенному пересмотру существующих сельскохозяйственных субсидий</w:t>
            </w:r>
            <w:r w:rsidR="003A69ED" w:rsidRPr="00EA7F86">
              <w:rPr>
                <w:rFonts w:eastAsia="Calibri"/>
              </w:rPr>
              <w:t xml:space="preserve">. </w:t>
            </w:r>
            <w:r w:rsidR="002C5BC2" w:rsidRPr="00EA7F86">
              <w:rPr>
                <w:rFonts w:eastAsia="Calibri"/>
              </w:rPr>
              <w:t>Также</w:t>
            </w:r>
            <w:r w:rsidR="003A69ED" w:rsidRPr="00EA7F86">
              <w:rPr>
                <w:rFonts w:eastAsia="Calibri"/>
              </w:rPr>
              <w:t xml:space="preserve">, </w:t>
            </w:r>
            <w:r w:rsidR="005A38D1" w:rsidRPr="00EA7F86">
              <w:rPr>
                <w:rFonts w:eastAsia="Calibri"/>
              </w:rPr>
              <w:t xml:space="preserve">деятельность проекта по созданию потенциала в области разработки агроэкологических субсидий </w:t>
            </w:r>
            <w:r w:rsidR="008110A6" w:rsidRPr="00EA7F86">
              <w:rPr>
                <w:rFonts w:eastAsia="Calibri"/>
              </w:rPr>
              <w:t xml:space="preserve">будет полезной с точки зрения улучшения навыков и понимания беспроигрышных стимулирующих инструментов </w:t>
            </w:r>
          </w:p>
          <w:p w:rsidR="00F07CEB" w:rsidRPr="00EA7F86" w:rsidRDefault="002C5BC2" w:rsidP="005F7826">
            <w:pPr>
              <w:pStyle w:val="Tabletext"/>
              <w:rPr>
                <w:rFonts w:eastAsia="Calibri"/>
              </w:rPr>
            </w:pPr>
            <w:r w:rsidRPr="00EA7F86">
              <w:rPr>
                <w:rFonts w:eastAsia="Calibri"/>
              </w:rPr>
              <w:t>Агроэкологические стимулы широкодоступны для землепользователей на местном уровне</w:t>
            </w:r>
          </w:p>
          <w:p w:rsidR="00F07CEB" w:rsidRPr="00EA7F86" w:rsidRDefault="008110A6" w:rsidP="005F7826">
            <w:pPr>
              <w:pStyle w:val="Tabletext"/>
              <w:rPr>
                <w:rFonts w:eastAsia="Calibri"/>
              </w:rPr>
            </w:pPr>
            <w:r w:rsidRPr="00EA7F86">
              <w:rPr>
                <w:rFonts w:eastAsia="Calibri"/>
              </w:rPr>
              <w:t>Районные и областные акиматы осуществляют систематическое и интегрированное долгосрочное финансовое планирование сельскохозяйственного землепользования</w:t>
            </w:r>
          </w:p>
        </w:tc>
        <w:tc>
          <w:tcPr>
            <w:tcW w:w="3155" w:type="dxa"/>
            <w:tcBorders>
              <w:bottom w:val="single" w:sz="4" w:space="0" w:color="auto"/>
            </w:tcBorders>
          </w:tcPr>
          <w:p w:rsidR="00F07CEB" w:rsidRPr="00EA7F86" w:rsidRDefault="00DC407D" w:rsidP="005F7826">
            <w:pPr>
              <w:pStyle w:val="Tabletext"/>
              <w:rPr>
                <w:rFonts w:eastAsia="Calibri"/>
              </w:rPr>
            </w:pPr>
            <w:r w:rsidRPr="00EA7F86">
              <w:rPr>
                <w:rFonts w:eastAsia="Calibri"/>
              </w:rPr>
              <w:t>В рамках Программы «Агробизнес</w:t>
            </w:r>
            <w:r w:rsidR="00AB4B1A" w:rsidRPr="00EA7F86">
              <w:rPr>
                <w:rFonts w:eastAsia="Calibri"/>
              </w:rPr>
              <w:t xml:space="preserve"> 2020</w:t>
            </w:r>
            <w:r w:rsidRPr="00EA7F86">
              <w:rPr>
                <w:rFonts w:eastAsia="Calibri"/>
              </w:rPr>
              <w:t>»</w:t>
            </w:r>
            <w:r w:rsidR="00AB4B1A" w:rsidRPr="00EA7F86">
              <w:rPr>
                <w:rFonts w:eastAsia="Calibri"/>
              </w:rPr>
              <w:t xml:space="preserve"> </w:t>
            </w:r>
            <w:r w:rsidRPr="00EA7F86">
              <w:rPr>
                <w:rFonts w:eastAsia="Calibri"/>
              </w:rPr>
              <w:t xml:space="preserve">происходит переориентация финансирования от традиционного к </w:t>
            </w:r>
            <w:r w:rsidR="00F07CEB" w:rsidRPr="00EA7F86">
              <w:rPr>
                <w:rFonts w:eastAsia="Calibri"/>
              </w:rPr>
              <w:t>‘</w:t>
            </w:r>
            <w:r w:rsidRPr="00EA7F86">
              <w:rPr>
                <w:rFonts w:eastAsia="Calibri"/>
              </w:rPr>
              <w:t>зеленому</w:t>
            </w:r>
            <w:r w:rsidR="00F07CEB" w:rsidRPr="00EA7F86">
              <w:rPr>
                <w:rFonts w:eastAsia="Calibri"/>
              </w:rPr>
              <w:t xml:space="preserve">’ </w:t>
            </w:r>
            <w:r w:rsidRPr="00EA7F86">
              <w:rPr>
                <w:rFonts w:eastAsia="Calibri"/>
              </w:rPr>
              <w:t>сельскому хозяйству</w:t>
            </w:r>
            <w:r w:rsidR="00F07CEB" w:rsidRPr="00EA7F86">
              <w:rPr>
                <w:rFonts w:eastAsia="Calibri"/>
              </w:rPr>
              <w:t xml:space="preserve">. </w:t>
            </w:r>
          </w:p>
          <w:p w:rsidR="00F07CEB" w:rsidRPr="00EA7F86" w:rsidRDefault="00DC407D" w:rsidP="005F7826">
            <w:pPr>
              <w:pStyle w:val="Tabletext"/>
              <w:rPr>
                <w:rFonts w:eastAsia="Calibri"/>
              </w:rPr>
            </w:pPr>
            <w:r w:rsidRPr="00EA7F86">
              <w:rPr>
                <w:rFonts w:eastAsia="Calibri"/>
              </w:rPr>
              <w:t>Финансирование УУЗР увеличилось на</w:t>
            </w:r>
            <w:r w:rsidR="00F07CEB" w:rsidRPr="00EA7F86">
              <w:rPr>
                <w:rFonts w:eastAsia="Calibri"/>
              </w:rPr>
              <w:t xml:space="preserve"> 20 </w:t>
            </w:r>
            <w:r w:rsidRPr="00EA7F86">
              <w:rPr>
                <w:rFonts w:eastAsia="Calibri"/>
              </w:rPr>
              <w:t>процентов</w:t>
            </w:r>
          </w:p>
          <w:p w:rsidR="00F07CEB" w:rsidRPr="00EA7F86" w:rsidRDefault="00DC407D" w:rsidP="005F7826">
            <w:pPr>
              <w:pStyle w:val="Tabletext"/>
              <w:rPr>
                <w:rFonts w:eastAsia="Calibri"/>
              </w:rPr>
            </w:pPr>
            <w:r w:rsidRPr="00EA7F86">
              <w:rPr>
                <w:rFonts w:eastAsia="Calibri"/>
              </w:rPr>
              <w:t xml:space="preserve">Уменьшилось негативное воздействие крупных производителей на </w:t>
            </w:r>
            <w:r w:rsidR="00102813" w:rsidRPr="00EA7F86">
              <w:rPr>
                <w:rFonts w:eastAsia="Calibri"/>
              </w:rPr>
              <w:t xml:space="preserve">состояние земель </w:t>
            </w:r>
            <w:r w:rsidRPr="00EA7F86">
              <w:rPr>
                <w:rFonts w:eastAsia="Calibri"/>
              </w:rPr>
              <w:t xml:space="preserve"> </w:t>
            </w:r>
            <w:r w:rsidR="00F07CEB" w:rsidRPr="00EA7F86">
              <w:rPr>
                <w:rFonts w:eastAsia="Calibri"/>
              </w:rPr>
              <w:t>(</w:t>
            </w:r>
            <w:r w:rsidR="00102813" w:rsidRPr="00EA7F86">
              <w:rPr>
                <w:rFonts w:eastAsia="Calibri"/>
              </w:rPr>
              <w:t>уменьшилась эрозия почв</w:t>
            </w:r>
            <w:r w:rsidR="00F07CEB" w:rsidRPr="00EA7F86">
              <w:rPr>
                <w:rFonts w:eastAsia="Calibri"/>
              </w:rPr>
              <w:t>,</w:t>
            </w:r>
            <w:r w:rsidR="00AB4B1A" w:rsidRPr="00EA7F86">
              <w:rPr>
                <w:rFonts w:eastAsia="Calibri"/>
              </w:rPr>
              <w:t xml:space="preserve"> </w:t>
            </w:r>
            <w:r w:rsidR="00102813" w:rsidRPr="00EA7F86">
              <w:rPr>
                <w:rFonts w:eastAsia="Calibri"/>
              </w:rPr>
              <w:t>увеличилась диверсификация культур</w:t>
            </w:r>
            <w:r w:rsidR="00F07CEB" w:rsidRPr="00EA7F86">
              <w:rPr>
                <w:rFonts w:eastAsia="Calibri"/>
              </w:rPr>
              <w:t>)</w:t>
            </w:r>
          </w:p>
          <w:p w:rsidR="00F07CEB" w:rsidRPr="00EA7F86" w:rsidRDefault="00102813" w:rsidP="005F7826">
            <w:pPr>
              <w:pStyle w:val="Tabletext"/>
              <w:rPr>
                <w:rFonts w:eastAsia="Calibri"/>
              </w:rPr>
            </w:pPr>
            <w:r w:rsidRPr="00EA7F86">
              <w:rPr>
                <w:rFonts w:eastAsia="Calibri"/>
              </w:rPr>
              <w:t xml:space="preserve">Увеличилась частота применения подходов УУЗР владельцами небольших участков, что способствует улучшению качества почв и растительности </w:t>
            </w:r>
          </w:p>
        </w:tc>
      </w:tr>
      <w:tr w:rsidR="00F07CEB" w:rsidRPr="00EA7F86" w:rsidTr="00553424">
        <w:tc>
          <w:tcPr>
            <w:tcW w:w="10013" w:type="dxa"/>
            <w:gridSpan w:val="3"/>
            <w:shd w:val="clear" w:color="auto" w:fill="FABF8F"/>
          </w:tcPr>
          <w:p w:rsidR="00F07CEB" w:rsidRPr="00EA7F86" w:rsidRDefault="002C5BC2" w:rsidP="005F7826">
            <w:pPr>
              <w:pStyle w:val="Tabletext"/>
              <w:rPr>
                <w:rFonts w:eastAsia="Calibri"/>
              </w:rPr>
            </w:pPr>
            <w:r w:rsidRPr="00EA7F86">
              <w:rPr>
                <w:rFonts w:eastAsia="Calibri"/>
              </w:rPr>
              <w:t>Состояние и продуктивность земель</w:t>
            </w:r>
          </w:p>
        </w:tc>
      </w:tr>
      <w:tr w:rsidR="00DC407D" w:rsidRPr="005713E8" w:rsidTr="00553424">
        <w:trPr>
          <w:trHeight w:val="944"/>
        </w:trPr>
        <w:tc>
          <w:tcPr>
            <w:tcW w:w="3386" w:type="dxa"/>
          </w:tcPr>
          <w:p w:rsidR="00F07CEB" w:rsidRPr="00EA7F86" w:rsidRDefault="002C5BC2" w:rsidP="005F7826">
            <w:pPr>
              <w:pStyle w:val="Tabletext"/>
              <w:rPr>
                <w:rFonts w:eastAsia="Calibri"/>
              </w:rPr>
            </w:pPr>
            <w:r w:rsidRPr="00EA7F86">
              <w:rPr>
                <w:rFonts w:eastAsia="Calibri"/>
              </w:rPr>
              <w:t xml:space="preserve">Низкая продуктивность кормовых культур в </w:t>
            </w:r>
            <w:r w:rsidR="00F07CEB" w:rsidRPr="00EA7F86">
              <w:rPr>
                <w:rFonts w:eastAsia="Calibri"/>
              </w:rPr>
              <w:t xml:space="preserve"> </w:t>
            </w:r>
            <w:r w:rsidRPr="00EA7F86">
              <w:rPr>
                <w:rFonts w:eastAsia="Calibri"/>
              </w:rPr>
              <w:t>Южной зоне</w:t>
            </w:r>
            <w:r w:rsidR="00F07CEB" w:rsidRPr="00EA7F86">
              <w:rPr>
                <w:rFonts w:eastAsia="Calibri"/>
              </w:rPr>
              <w:t xml:space="preserve">. </w:t>
            </w:r>
            <w:r w:rsidRPr="00EA7F86">
              <w:rPr>
                <w:rFonts w:eastAsia="Calibri"/>
              </w:rPr>
              <w:t>Цифры базовой линии</w:t>
            </w:r>
            <w:r w:rsidR="00F07CEB" w:rsidRPr="00EA7F86">
              <w:rPr>
                <w:rFonts w:eastAsia="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857"/>
              <w:gridCol w:w="550"/>
              <w:gridCol w:w="735"/>
              <w:gridCol w:w="976"/>
            </w:tblGrid>
            <w:tr w:rsidR="00C110D5" w:rsidRPr="005713E8" w:rsidTr="00553424">
              <w:trPr>
                <w:trHeight w:val="161"/>
              </w:trPr>
              <w:tc>
                <w:tcPr>
                  <w:tcW w:w="812" w:type="dxa"/>
                </w:tcPr>
                <w:p w:rsidR="00F07CEB" w:rsidRPr="00EA7F86" w:rsidRDefault="002C5BC2" w:rsidP="005F7826">
                  <w:pPr>
                    <w:pStyle w:val="Tabletext"/>
                  </w:pPr>
                  <w:r w:rsidRPr="00EA7F86">
                    <w:t>Область</w:t>
                  </w:r>
                </w:p>
              </w:tc>
              <w:tc>
                <w:tcPr>
                  <w:tcW w:w="550" w:type="dxa"/>
                </w:tcPr>
                <w:p w:rsidR="00F07CEB" w:rsidRPr="00EA7F86" w:rsidRDefault="002C5BC2" w:rsidP="005F7826">
                  <w:pPr>
                    <w:pStyle w:val="Tabletext"/>
                  </w:pPr>
                  <w:r w:rsidRPr="00EA7F86">
                    <w:t>Овес</w:t>
                  </w:r>
                </w:p>
              </w:tc>
              <w:tc>
                <w:tcPr>
                  <w:tcW w:w="683" w:type="dxa"/>
                </w:tcPr>
                <w:p w:rsidR="00F07CEB" w:rsidRPr="00EA7F86" w:rsidRDefault="002C5BC2" w:rsidP="005F7826">
                  <w:pPr>
                    <w:pStyle w:val="Tabletext"/>
                  </w:pPr>
                  <w:r w:rsidRPr="00EA7F86">
                    <w:t>Ячмень</w:t>
                  </w:r>
                </w:p>
              </w:tc>
              <w:tc>
                <w:tcPr>
                  <w:tcW w:w="1100" w:type="dxa"/>
                </w:tcPr>
                <w:p w:rsidR="00F07CEB" w:rsidRPr="00EA7F86" w:rsidRDefault="00104CFF" w:rsidP="005F7826">
                  <w:pPr>
                    <w:pStyle w:val="Tabletext"/>
                  </w:pPr>
                  <w:r w:rsidRPr="00EA7F86">
                    <w:t>Иные</w:t>
                  </w:r>
                  <w:r w:rsidR="002A18B7" w:rsidRPr="00EA7F86">
                    <w:t>*</w:t>
                  </w:r>
                </w:p>
              </w:tc>
            </w:tr>
            <w:tr w:rsidR="00DC407D" w:rsidRPr="005713E8" w:rsidTr="00553424">
              <w:trPr>
                <w:trHeight w:val="53"/>
              </w:trPr>
              <w:tc>
                <w:tcPr>
                  <w:tcW w:w="812" w:type="dxa"/>
                </w:tcPr>
                <w:p w:rsidR="00F07CEB" w:rsidRPr="00EA7F86" w:rsidRDefault="00F07CEB" w:rsidP="005F7826">
                  <w:pPr>
                    <w:pStyle w:val="Tabletext"/>
                  </w:pPr>
                </w:p>
              </w:tc>
              <w:tc>
                <w:tcPr>
                  <w:tcW w:w="2333" w:type="dxa"/>
                  <w:gridSpan w:val="3"/>
                </w:tcPr>
                <w:p w:rsidR="00F07CEB" w:rsidRPr="00EA7F86" w:rsidRDefault="002C5BC2" w:rsidP="005F7826">
                  <w:pPr>
                    <w:pStyle w:val="Tabletext"/>
                  </w:pPr>
                  <w:r w:rsidRPr="00EA7F86">
                    <w:t>т</w:t>
                  </w:r>
                  <w:r w:rsidR="00F07CEB" w:rsidRPr="00EA7F86">
                    <w:t xml:space="preserve">/ </w:t>
                  </w:r>
                  <w:r w:rsidRPr="00EA7F86">
                    <w:t>га</w:t>
                  </w:r>
                </w:p>
              </w:tc>
            </w:tr>
            <w:tr w:rsidR="00C110D5" w:rsidRPr="005713E8" w:rsidTr="00553424">
              <w:trPr>
                <w:trHeight w:val="161"/>
              </w:trPr>
              <w:tc>
                <w:tcPr>
                  <w:tcW w:w="812" w:type="dxa"/>
                </w:tcPr>
                <w:p w:rsidR="00F07CEB" w:rsidRPr="00EA7F86" w:rsidRDefault="002C5BC2" w:rsidP="005F7826">
                  <w:pPr>
                    <w:pStyle w:val="Tabletext"/>
                  </w:pPr>
                  <w:r w:rsidRPr="00EA7F86">
                    <w:t>Акмола</w:t>
                  </w:r>
                </w:p>
              </w:tc>
              <w:tc>
                <w:tcPr>
                  <w:tcW w:w="550" w:type="dxa"/>
                </w:tcPr>
                <w:p w:rsidR="00F07CEB" w:rsidRPr="00EA7F86" w:rsidRDefault="00F07CEB" w:rsidP="005F7826">
                  <w:pPr>
                    <w:pStyle w:val="Tabletext"/>
                  </w:pPr>
                  <w:r w:rsidRPr="00EA7F86">
                    <w:t>1</w:t>
                  </w:r>
                  <w:r w:rsidR="00104CFF" w:rsidRPr="00EA7F86">
                    <w:t>,</w:t>
                  </w:r>
                  <w:r w:rsidRPr="00EA7F86">
                    <w:t>5</w:t>
                  </w:r>
                </w:p>
              </w:tc>
              <w:tc>
                <w:tcPr>
                  <w:tcW w:w="683" w:type="dxa"/>
                </w:tcPr>
                <w:p w:rsidR="00F07CEB" w:rsidRPr="00EA7F86" w:rsidRDefault="00F07CEB" w:rsidP="005F7826">
                  <w:pPr>
                    <w:pStyle w:val="Tabletext"/>
                  </w:pPr>
                  <w:r w:rsidRPr="00EA7F86">
                    <w:t>1</w:t>
                  </w:r>
                  <w:r w:rsidR="00104CFF" w:rsidRPr="00EA7F86">
                    <w:t>,</w:t>
                  </w:r>
                  <w:r w:rsidRPr="00EA7F86">
                    <w:t>5</w:t>
                  </w:r>
                </w:p>
              </w:tc>
              <w:tc>
                <w:tcPr>
                  <w:tcW w:w="1100" w:type="dxa"/>
                  <w:vMerge w:val="restart"/>
                  <w:vAlign w:val="center"/>
                </w:tcPr>
                <w:p w:rsidR="00F07CEB" w:rsidRPr="00EA7F86" w:rsidRDefault="00F07CEB" w:rsidP="005F7826">
                  <w:pPr>
                    <w:pStyle w:val="Tabletext"/>
                  </w:pPr>
                  <w:r w:rsidRPr="00EA7F86">
                    <w:t>1</w:t>
                  </w:r>
                  <w:r w:rsidR="00104CFF" w:rsidRPr="00EA7F86">
                    <w:t>,</w:t>
                  </w:r>
                  <w:r w:rsidRPr="00EA7F86">
                    <w:t>5</w:t>
                  </w:r>
                </w:p>
              </w:tc>
            </w:tr>
            <w:tr w:rsidR="00C110D5" w:rsidRPr="005713E8" w:rsidTr="00553424">
              <w:trPr>
                <w:trHeight w:val="161"/>
              </w:trPr>
              <w:tc>
                <w:tcPr>
                  <w:tcW w:w="812" w:type="dxa"/>
                </w:tcPr>
                <w:p w:rsidR="00F07CEB" w:rsidRPr="00EA7F86" w:rsidRDefault="002C5BC2" w:rsidP="005F7826">
                  <w:pPr>
                    <w:pStyle w:val="Tabletext"/>
                  </w:pPr>
                  <w:r w:rsidRPr="00EA7F86">
                    <w:t>Сев.-Каз.</w:t>
                  </w:r>
                </w:p>
              </w:tc>
              <w:tc>
                <w:tcPr>
                  <w:tcW w:w="550" w:type="dxa"/>
                </w:tcPr>
                <w:p w:rsidR="00F07CEB" w:rsidRPr="00EA7F86" w:rsidRDefault="00F07CEB" w:rsidP="005F7826">
                  <w:pPr>
                    <w:pStyle w:val="Tabletext"/>
                  </w:pPr>
                  <w:r w:rsidRPr="00EA7F86">
                    <w:t>1</w:t>
                  </w:r>
                  <w:r w:rsidR="00104CFF" w:rsidRPr="00EA7F86">
                    <w:t>,</w:t>
                  </w:r>
                  <w:r w:rsidRPr="00EA7F86">
                    <w:t>8</w:t>
                  </w:r>
                </w:p>
              </w:tc>
              <w:tc>
                <w:tcPr>
                  <w:tcW w:w="683" w:type="dxa"/>
                </w:tcPr>
                <w:p w:rsidR="00F07CEB" w:rsidRPr="00EA7F86" w:rsidRDefault="00F07CEB" w:rsidP="005F7826">
                  <w:pPr>
                    <w:pStyle w:val="Tabletext"/>
                  </w:pPr>
                  <w:r w:rsidRPr="00EA7F86">
                    <w:t>1</w:t>
                  </w:r>
                  <w:r w:rsidR="00104CFF" w:rsidRPr="00EA7F86">
                    <w:t>,</w:t>
                  </w:r>
                  <w:r w:rsidRPr="00EA7F86">
                    <w:t>5</w:t>
                  </w:r>
                </w:p>
              </w:tc>
              <w:tc>
                <w:tcPr>
                  <w:tcW w:w="1100" w:type="dxa"/>
                  <w:vMerge/>
                </w:tcPr>
                <w:p w:rsidR="009A2EB7" w:rsidRPr="00EA7F86" w:rsidRDefault="009A2EB7" w:rsidP="00B2122A">
                  <w:pPr>
                    <w:rPr>
                      <w:lang w:val="ru-RU"/>
                    </w:rPr>
                  </w:pPr>
                </w:p>
              </w:tc>
            </w:tr>
            <w:tr w:rsidR="00C110D5" w:rsidRPr="005713E8" w:rsidTr="00553424">
              <w:trPr>
                <w:trHeight w:val="170"/>
              </w:trPr>
              <w:tc>
                <w:tcPr>
                  <w:tcW w:w="812" w:type="dxa"/>
                </w:tcPr>
                <w:p w:rsidR="00F07CEB" w:rsidRPr="00EA7F86" w:rsidRDefault="002C5BC2" w:rsidP="005F7826">
                  <w:pPr>
                    <w:pStyle w:val="Tabletext"/>
                  </w:pPr>
                  <w:r w:rsidRPr="00EA7F86">
                    <w:t>Костанай</w:t>
                  </w:r>
                </w:p>
              </w:tc>
              <w:tc>
                <w:tcPr>
                  <w:tcW w:w="550" w:type="dxa"/>
                </w:tcPr>
                <w:p w:rsidR="00F07CEB" w:rsidRPr="00EA7F86" w:rsidRDefault="00F07CEB" w:rsidP="005F7826">
                  <w:pPr>
                    <w:pStyle w:val="Tabletext"/>
                  </w:pPr>
                  <w:r w:rsidRPr="00EA7F86">
                    <w:t>1</w:t>
                  </w:r>
                  <w:r w:rsidR="00104CFF" w:rsidRPr="00EA7F86">
                    <w:t>,</w:t>
                  </w:r>
                  <w:r w:rsidRPr="00EA7F86">
                    <w:t>1</w:t>
                  </w:r>
                </w:p>
              </w:tc>
              <w:tc>
                <w:tcPr>
                  <w:tcW w:w="683" w:type="dxa"/>
                </w:tcPr>
                <w:p w:rsidR="00F07CEB" w:rsidRPr="00EA7F86" w:rsidRDefault="00F07CEB" w:rsidP="005F7826">
                  <w:pPr>
                    <w:pStyle w:val="Tabletext"/>
                  </w:pPr>
                  <w:r w:rsidRPr="00EA7F86">
                    <w:t>1</w:t>
                  </w:r>
                  <w:r w:rsidR="00104CFF" w:rsidRPr="00EA7F86">
                    <w:t>,</w:t>
                  </w:r>
                  <w:r w:rsidRPr="00EA7F86">
                    <w:t>3</w:t>
                  </w:r>
                </w:p>
              </w:tc>
              <w:tc>
                <w:tcPr>
                  <w:tcW w:w="1100" w:type="dxa"/>
                  <w:vMerge/>
                </w:tcPr>
                <w:p w:rsidR="009A2EB7" w:rsidRPr="00EA7F86" w:rsidRDefault="009A2EB7" w:rsidP="00B2122A">
                  <w:pPr>
                    <w:rPr>
                      <w:lang w:val="ru-RU"/>
                    </w:rPr>
                  </w:pPr>
                </w:p>
              </w:tc>
            </w:tr>
            <w:tr w:rsidR="00C110D5" w:rsidRPr="005713E8" w:rsidTr="00553424">
              <w:trPr>
                <w:trHeight w:val="161"/>
              </w:trPr>
              <w:tc>
                <w:tcPr>
                  <w:tcW w:w="812" w:type="dxa"/>
                </w:tcPr>
                <w:p w:rsidR="00F07CEB" w:rsidRPr="00EA7F86" w:rsidRDefault="002C5BC2" w:rsidP="005F7826">
                  <w:pPr>
                    <w:pStyle w:val="Tabletext"/>
                  </w:pPr>
                  <w:r w:rsidRPr="00EA7F86">
                    <w:t>Алматы</w:t>
                  </w:r>
                </w:p>
              </w:tc>
              <w:tc>
                <w:tcPr>
                  <w:tcW w:w="550" w:type="dxa"/>
                </w:tcPr>
                <w:p w:rsidR="00F07CEB" w:rsidRPr="00EA7F86" w:rsidRDefault="00F07CEB" w:rsidP="005F7826">
                  <w:pPr>
                    <w:pStyle w:val="Tabletext"/>
                  </w:pPr>
                  <w:r w:rsidRPr="00EA7F86">
                    <w:t>1</w:t>
                  </w:r>
                  <w:r w:rsidR="00104CFF" w:rsidRPr="00EA7F86">
                    <w:t>,</w:t>
                  </w:r>
                  <w:r w:rsidRPr="00EA7F86">
                    <w:t>6</w:t>
                  </w:r>
                </w:p>
              </w:tc>
              <w:tc>
                <w:tcPr>
                  <w:tcW w:w="683" w:type="dxa"/>
                </w:tcPr>
                <w:p w:rsidR="00F07CEB" w:rsidRPr="00EA7F86" w:rsidRDefault="00F07CEB" w:rsidP="005F7826">
                  <w:pPr>
                    <w:pStyle w:val="Tabletext"/>
                  </w:pPr>
                  <w:r w:rsidRPr="00EA7F86">
                    <w:t>1</w:t>
                  </w:r>
                  <w:r w:rsidR="00104CFF" w:rsidRPr="00EA7F86">
                    <w:t>,</w:t>
                  </w:r>
                  <w:r w:rsidRPr="00EA7F86">
                    <w:t>8</w:t>
                  </w:r>
                </w:p>
              </w:tc>
              <w:tc>
                <w:tcPr>
                  <w:tcW w:w="1100" w:type="dxa"/>
                  <w:vMerge/>
                </w:tcPr>
                <w:p w:rsidR="009A2EB7" w:rsidRPr="00EA7F86" w:rsidRDefault="009A2EB7" w:rsidP="00B2122A">
                  <w:pPr>
                    <w:rPr>
                      <w:lang w:val="ru-RU"/>
                    </w:rPr>
                  </w:pPr>
                </w:p>
              </w:tc>
            </w:tr>
            <w:tr w:rsidR="00C110D5" w:rsidRPr="005713E8" w:rsidTr="00553424">
              <w:trPr>
                <w:trHeight w:val="233"/>
              </w:trPr>
              <w:tc>
                <w:tcPr>
                  <w:tcW w:w="812" w:type="dxa"/>
                </w:tcPr>
                <w:p w:rsidR="00F07CEB" w:rsidRPr="00EA7F86" w:rsidRDefault="002C5BC2" w:rsidP="005F7826">
                  <w:pPr>
                    <w:pStyle w:val="Tabletext"/>
                  </w:pPr>
                  <w:r w:rsidRPr="00EA7F86">
                    <w:t>Кз.</w:t>
                  </w:r>
                  <w:r w:rsidR="002A18B7" w:rsidRPr="00EA7F86">
                    <w:t xml:space="preserve"> </w:t>
                  </w:r>
                  <w:r w:rsidRPr="00EA7F86">
                    <w:t>Орда</w:t>
                  </w:r>
                </w:p>
              </w:tc>
              <w:tc>
                <w:tcPr>
                  <w:tcW w:w="550" w:type="dxa"/>
                </w:tcPr>
                <w:p w:rsidR="00F07CEB" w:rsidRPr="00EA7F86" w:rsidRDefault="00F07CEB" w:rsidP="005F7826">
                  <w:pPr>
                    <w:pStyle w:val="Tabletext"/>
                  </w:pPr>
                  <w:r w:rsidRPr="00EA7F86">
                    <w:t>-</w:t>
                  </w:r>
                </w:p>
              </w:tc>
              <w:tc>
                <w:tcPr>
                  <w:tcW w:w="683" w:type="dxa"/>
                </w:tcPr>
                <w:p w:rsidR="00F07CEB" w:rsidRPr="00EA7F86" w:rsidRDefault="00F07CEB" w:rsidP="005F7826">
                  <w:pPr>
                    <w:pStyle w:val="Tabletext"/>
                  </w:pPr>
                  <w:r w:rsidRPr="00EA7F86">
                    <w:t>0</w:t>
                  </w:r>
                  <w:r w:rsidR="00104CFF" w:rsidRPr="00EA7F86">
                    <w:t>,</w:t>
                  </w:r>
                  <w:r w:rsidRPr="00EA7F86">
                    <w:t>8</w:t>
                  </w:r>
                </w:p>
              </w:tc>
              <w:tc>
                <w:tcPr>
                  <w:tcW w:w="1100" w:type="dxa"/>
                  <w:vMerge/>
                </w:tcPr>
                <w:p w:rsidR="009A2EB7" w:rsidRPr="00EA7F86" w:rsidRDefault="009A2EB7" w:rsidP="00B2122A">
                  <w:pPr>
                    <w:rPr>
                      <w:lang w:val="ru-RU"/>
                    </w:rPr>
                  </w:pPr>
                </w:p>
              </w:tc>
            </w:tr>
          </w:tbl>
          <w:p w:rsidR="002A18B7" w:rsidRPr="00EA7F86" w:rsidRDefault="002A18B7" w:rsidP="005F7826">
            <w:pPr>
              <w:pStyle w:val="Tabletext"/>
              <w:rPr>
                <w:rFonts w:eastAsia="Calibri"/>
              </w:rPr>
            </w:pPr>
            <w:r w:rsidRPr="00EA7F86">
              <w:rPr>
                <w:rFonts w:eastAsia="Calibri"/>
              </w:rPr>
              <w:t xml:space="preserve">* </w:t>
            </w:r>
            <w:r w:rsidR="00104CFF" w:rsidRPr="00EA7F86">
              <w:rPr>
                <w:rFonts w:eastAsia="Calibri"/>
              </w:rPr>
              <w:t>Житняк</w:t>
            </w:r>
            <w:r w:rsidRPr="00EA7F86">
              <w:rPr>
                <w:rFonts w:eastAsia="Calibri"/>
              </w:rPr>
              <w:t xml:space="preserve">, </w:t>
            </w:r>
            <w:r w:rsidR="00104CFF" w:rsidRPr="00EA7F86">
              <w:rPr>
                <w:rFonts w:eastAsia="Calibri"/>
              </w:rPr>
              <w:t>люцерна</w:t>
            </w:r>
            <w:r w:rsidRPr="00EA7F86">
              <w:rPr>
                <w:rFonts w:eastAsia="Calibri"/>
              </w:rPr>
              <w:t xml:space="preserve">, </w:t>
            </w:r>
            <w:r w:rsidR="00104CFF" w:rsidRPr="00EA7F86">
              <w:rPr>
                <w:rFonts w:eastAsia="Calibri"/>
              </w:rPr>
              <w:t>эспарцет</w:t>
            </w:r>
          </w:p>
          <w:p w:rsidR="00F07CEB" w:rsidRPr="00EA7F86" w:rsidRDefault="00104CFF" w:rsidP="005F7826">
            <w:pPr>
              <w:pStyle w:val="Tabletext"/>
              <w:rPr>
                <w:rFonts w:eastAsia="Calibri"/>
              </w:rPr>
            </w:pPr>
            <w:r w:rsidRPr="00EA7F86">
              <w:rPr>
                <w:rFonts w:eastAsia="Calibri"/>
              </w:rPr>
              <w:t>Низкая продуктивность злаковых культур в северной зоне</w:t>
            </w:r>
            <w:r w:rsidR="00F07CEB" w:rsidRPr="00EA7F86">
              <w:rPr>
                <w:rFonts w:eastAsia="Calibri"/>
              </w:rPr>
              <w:t>: 1</w:t>
            </w:r>
            <w:r w:rsidRPr="00EA7F86">
              <w:rPr>
                <w:rFonts w:eastAsia="Calibri"/>
              </w:rPr>
              <w:t>,</w:t>
            </w:r>
            <w:r w:rsidR="00F07CEB" w:rsidRPr="00EA7F86">
              <w:rPr>
                <w:rFonts w:eastAsia="Calibri"/>
              </w:rPr>
              <w:t>4-1</w:t>
            </w:r>
            <w:r w:rsidRPr="00EA7F86">
              <w:rPr>
                <w:rFonts w:eastAsia="Calibri"/>
              </w:rPr>
              <w:t>,</w:t>
            </w:r>
            <w:r w:rsidR="00F07CEB" w:rsidRPr="00EA7F86">
              <w:rPr>
                <w:rFonts w:eastAsia="Calibri"/>
              </w:rPr>
              <w:t xml:space="preserve">8 </w:t>
            </w:r>
            <w:r w:rsidRPr="00EA7F86">
              <w:rPr>
                <w:rFonts w:eastAsia="Calibri"/>
              </w:rPr>
              <w:t>т</w:t>
            </w:r>
            <w:r w:rsidR="002A18B7" w:rsidRPr="00EA7F86">
              <w:rPr>
                <w:rFonts w:eastAsia="Calibri"/>
              </w:rPr>
              <w:t xml:space="preserve">/ </w:t>
            </w:r>
            <w:r w:rsidRPr="00EA7F86">
              <w:rPr>
                <w:rFonts w:eastAsia="Calibri"/>
              </w:rPr>
              <w:t>га</w:t>
            </w:r>
            <w:r w:rsidR="002A18B7" w:rsidRPr="00EA7F86">
              <w:rPr>
                <w:rFonts w:eastAsia="Calibri"/>
              </w:rPr>
              <w:t xml:space="preserve"> (</w:t>
            </w:r>
            <w:r w:rsidRPr="00EA7F86">
              <w:rPr>
                <w:rFonts w:eastAsia="Calibri"/>
              </w:rPr>
              <w:t>пшеница</w:t>
            </w:r>
            <w:r w:rsidR="002A18B7" w:rsidRPr="00EA7F86">
              <w:rPr>
                <w:rFonts w:eastAsia="Calibri"/>
              </w:rPr>
              <w:t>)</w:t>
            </w:r>
          </w:p>
          <w:p w:rsidR="00F07CEB" w:rsidRPr="00EA7F86" w:rsidRDefault="00104CFF" w:rsidP="005F7826">
            <w:pPr>
              <w:pStyle w:val="Tabletext"/>
              <w:rPr>
                <w:rFonts w:eastAsia="Calibri"/>
              </w:rPr>
            </w:pPr>
            <w:r w:rsidRPr="00EA7F86">
              <w:rPr>
                <w:rFonts w:eastAsia="Calibri"/>
              </w:rPr>
              <w:t xml:space="preserve">Эрозия почв на бесплодных деградированных землях </w:t>
            </w:r>
          </w:p>
          <w:p w:rsidR="002A18B7" w:rsidRPr="00EA7F86" w:rsidRDefault="00104CFF" w:rsidP="005F7826">
            <w:pPr>
              <w:pStyle w:val="Tabletext"/>
              <w:rPr>
                <w:rFonts w:eastAsia="Calibri"/>
              </w:rPr>
            </w:pPr>
            <w:r w:rsidRPr="00EA7F86">
              <w:rPr>
                <w:rFonts w:eastAsia="Calibri"/>
              </w:rPr>
              <w:t xml:space="preserve">Чрезмерное использование пестицидов и удобрений </w:t>
            </w:r>
            <w:r w:rsidR="005A38D1" w:rsidRPr="00EA7F86">
              <w:rPr>
                <w:rFonts w:eastAsia="Calibri"/>
              </w:rPr>
              <w:t xml:space="preserve">при выращивании орошаемых культур </w:t>
            </w:r>
          </w:p>
          <w:p w:rsidR="00F07CEB" w:rsidRPr="00EA7F86" w:rsidRDefault="00F07CEB" w:rsidP="005F7826">
            <w:pPr>
              <w:pStyle w:val="Tabletext"/>
              <w:rPr>
                <w:rFonts w:eastAsia="Calibri"/>
              </w:rPr>
            </w:pPr>
            <w:r w:rsidRPr="00EA7F86">
              <w:rPr>
                <w:rFonts w:eastAsia="Calibri"/>
              </w:rPr>
              <w:t xml:space="preserve"> </w:t>
            </w:r>
            <w:r w:rsidR="005A38D1" w:rsidRPr="00EA7F86">
              <w:rPr>
                <w:rFonts w:eastAsia="Calibri"/>
              </w:rPr>
              <w:t xml:space="preserve">Большая нагрузка на продуктивные ландшафты </w:t>
            </w:r>
            <w:r w:rsidRPr="00EA7F86">
              <w:rPr>
                <w:rFonts w:eastAsia="Calibri"/>
              </w:rPr>
              <w:t xml:space="preserve"> </w:t>
            </w:r>
            <w:r w:rsidR="005A38D1" w:rsidRPr="00EA7F86">
              <w:rPr>
                <w:rFonts w:eastAsia="Calibri"/>
              </w:rPr>
              <w:t xml:space="preserve">из-за использования монокультуры </w:t>
            </w:r>
          </w:p>
          <w:p w:rsidR="002A18B7" w:rsidRPr="00EA7F86" w:rsidRDefault="005A38D1" w:rsidP="005F7826">
            <w:pPr>
              <w:pStyle w:val="Tabletext"/>
              <w:rPr>
                <w:rFonts w:eastAsia="Calibri"/>
              </w:rPr>
            </w:pPr>
            <w:r w:rsidRPr="00EA7F86">
              <w:rPr>
                <w:rFonts w:eastAsia="Calibri"/>
              </w:rPr>
              <w:t>Перевыпас, при котором допустимая нагрузка превышается в восемь раз,  приводит к усилению эрозии</w:t>
            </w:r>
          </w:p>
          <w:p w:rsidR="00F07CEB" w:rsidRPr="00EA7F86" w:rsidRDefault="00F07CEB" w:rsidP="005F7826">
            <w:pPr>
              <w:pStyle w:val="Tabletext"/>
              <w:rPr>
                <w:rFonts w:eastAsia="Calibri"/>
              </w:rPr>
            </w:pPr>
            <w:r w:rsidRPr="00EA7F86">
              <w:rPr>
                <w:rFonts w:eastAsia="Calibri"/>
              </w:rPr>
              <w:t xml:space="preserve"> </w:t>
            </w:r>
            <w:r w:rsidR="002C5BC2" w:rsidRPr="00EA7F86">
              <w:rPr>
                <w:rFonts w:eastAsia="Calibri"/>
              </w:rPr>
              <w:t xml:space="preserve">Увеличение видов с худшими вкусовыми качествами </w:t>
            </w:r>
          </w:p>
        </w:tc>
        <w:tc>
          <w:tcPr>
            <w:tcW w:w="3472" w:type="dxa"/>
          </w:tcPr>
          <w:p w:rsidR="00B715C4" w:rsidRPr="00EA7F86" w:rsidRDefault="008110A6" w:rsidP="005F7826">
            <w:pPr>
              <w:pStyle w:val="Tabletext"/>
              <w:rPr>
                <w:rFonts w:eastAsia="Calibri"/>
              </w:rPr>
            </w:pPr>
            <w:r w:rsidRPr="00EA7F86">
              <w:rPr>
                <w:rFonts w:eastAsia="Calibri"/>
              </w:rPr>
              <w:t xml:space="preserve">Меры по сохранению урожайности и земель, то есть системы </w:t>
            </w:r>
            <w:r w:rsidR="006E79CE">
              <w:rPr>
                <w:rFonts w:eastAsia="Calibri"/>
              </w:rPr>
              <w:t>севооборота</w:t>
            </w:r>
            <w:r w:rsidRPr="00EA7F86">
              <w:rPr>
                <w:rFonts w:eastAsia="Calibri"/>
              </w:rPr>
              <w:t xml:space="preserve"> и земель под паром, эффективное использование оросительной воды при производстве риса, восстановление </w:t>
            </w:r>
            <w:r w:rsidR="00E922D6">
              <w:rPr>
                <w:rFonts w:eastAsia="Calibri"/>
              </w:rPr>
              <w:t>бросовых</w:t>
            </w:r>
            <w:r w:rsidRPr="00EA7F86">
              <w:rPr>
                <w:rFonts w:eastAsia="Calibri"/>
              </w:rPr>
              <w:t xml:space="preserve"> пахотных земель  </w:t>
            </w:r>
          </w:p>
          <w:p w:rsidR="00F07CEB" w:rsidRPr="00EA7F86" w:rsidRDefault="00DC407D" w:rsidP="005F7826">
            <w:pPr>
              <w:pStyle w:val="Tabletext"/>
              <w:rPr>
                <w:rFonts w:eastAsia="Calibri"/>
              </w:rPr>
            </w:pPr>
            <w:r w:rsidRPr="00EA7F86">
              <w:rPr>
                <w:rFonts w:eastAsia="Calibri"/>
              </w:rPr>
              <w:t>Улучшение управления пастбищными угодьями</w:t>
            </w:r>
            <w:r w:rsidR="00F07CEB" w:rsidRPr="00EA7F86">
              <w:rPr>
                <w:rFonts w:eastAsia="Calibri"/>
              </w:rPr>
              <w:t xml:space="preserve">: </w:t>
            </w:r>
            <w:r w:rsidRPr="00EA7F86">
              <w:rPr>
                <w:rFonts w:eastAsia="Calibri"/>
              </w:rPr>
              <w:t>расширение площадей кормовых культур</w:t>
            </w:r>
            <w:r w:rsidR="00B715C4" w:rsidRPr="00EA7F86">
              <w:rPr>
                <w:rFonts w:eastAsia="Calibri"/>
              </w:rPr>
              <w:t xml:space="preserve">, </w:t>
            </w:r>
            <w:r w:rsidRPr="00EA7F86">
              <w:rPr>
                <w:rFonts w:eastAsia="Calibri"/>
              </w:rPr>
              <w:t xml:space="preserve">улучшение возделываемых пастбищ путем пересева и увеличение мобильности скота для противовеса нагрузки от выпаса на пастбища в степных и пустынных экосистемах </w:t>
            </w:r>
          </w:p>
        </w:tc>
        <w:tc>
          <w:tcPr>
            <w:tcW w:w="3155" w:type="dxa"/>
          </w:tcPr>
          <w:p w:rsidR="00F07CEB" w:rsidRPr="00EA7F86" w:rsidRDefault="00102813" w:rsidP="005F7826">
            <w:pPr>
              <w:pStyle w:val="Tabletext"/>
              <w:rPr>
                <w:rFonts w:eastAsia="Calibri"/>
              </w:rPr>
            </w:pPr>
            <w:r w:rsidRPr="00EA7F86">
              <w:rPr>
                <w:rFonts w:eastAsia="Calibri"/>
              </w:rPr>
              <w:t xml:space="preserve">Увеличение продуктивности кормовых и злаковых культур </w:t>
            </w:r>
            <w:r w:rsidR="00B715C4" w:rsidRPr="00EA7F86">
              <w:rPr>
                <w:rFonts w:eastAsia="Calibri"/>
              </w:rPr>
              <w:t>(</w:t>
            </w:r>
            <w:r w:rsidRPr="00EA7F86">
              <w:rPr>
                <w:rFonts w:eastAsia="Calibri"/>
              </w:rPr>
              <w:t>см. оценки по каждому пилотному участку в</w:t>
            </w:r>
            <w:r w:rsidR="00B715C4" w:rsidRPr="00EA7F86">
              <w:rPr>
                <w:rFonts w:eastAsia="Calibri"/>
              </w:rPr>
              <w:t xml:space="preserve"> </w:t>
            </w:r>
            <w:hyperlink w:anchor="Annex_6_Demos" w:history="1">
              <w:r w:rsidRPr="00EA7F86">
                <w:rPr>
                  <w:rStyle w:val="a5"/>
                  <w:rFonts w:eastAsia="Calibri"/>
                </w:rPr>
                <w:t>Приложении к демонстрационным проектам</w:t>
              </w:r>
            </w:hyperlink>
            <w:r w:rsidR="00B715C4" w:rsidRPr="00EA7F86">
              <w:rPr>
                <w:rFonts w:eastAsia="Calibri"/>
              </w:rPr>
              <w:t>)</w:t>
            </w:r>
          </w:p>
          <w:p w:rsidR="00F07CEB" w:rsidRPr="00BD6214" w:rsidRDefault="00EC6A60" w:rsidP="005F7826">
            <w:pPr>
              <w:pStyle w:val="Tabletext"/>
              <w:rPr>
                <w:rFonts w:eastAsia="Calibri"/>
              </w:rPr>
            </w:pPr>
            <w:r w:rsidRPr="00EA7F86">
              <w:rPr>
                <w:rFonts w:eastAsia="Calibri"/>
              </w:rPr>
              <w:t>Улучшен</w:t>
            </w:r>
            <w:r w:rsidR="00D31899" w:rsidRPr="00EA7F86">
              <w:rPr>
                <w:rFonts w:eastAsia="Calibri"/>
              </w:rPr>
              <w:t>о</w:t>
            </w:r>
            <w:r w:rsidRPr="00EA7F86">
              <w:rPr>
                <w:rFonts w:eastAsia="Calibri"/>
              </w:rPr>
              <w:t xml:space="preserve"> состояния земель и природных ресурсов на площади</w:t>
            </w:r>
            <w:r w:rsidR="00F07CEB" w:rsidRPr="00EA7F86">
              <w:rPr>
                <w:rFonts w:eastAsia="Calibri"/>
              </w:rPr>
              <w:t xml:space="preserve"> </w:t>
            </w:r>
            <w:r w:rsidR="00061425" w:rsidRPr="00EA7F86">
              <w:rPr>
                <w:rFonts w:eastAsia="Calibri"/>
              </w:rPr>
              <w:t>145</w:t>
            </w:r>
            <w:r w:rsidRPr="00EA7F86">
              <w:rPr>
                <w:rFonts w:eastAsia="Calibri"/>
              </w:rPr>
              <w:t xml:space="preserve"> </w:t>
            </w:r>
            <w:r w:rsidR="00061425" w:rsidRPr="00EA7F86">
              <w:rPr>
                <w:rFonts w:eastAsia="Calibri"/>
              </w:rPr>
              <w:t xml:space="preserve">503 </w:t>
            </w:r>
            <w:r w:rsidRPr="00EA7F86">
              <w:rPr>
                <w:rFonts w:eastAsia="Calibri"/>
              </w:rPr>
              <w:t>га в шести областях, в результате чего уменьшилась эрозия почв</w:t>
            </w:r>
            <w:r w:rsidR="00F07CEB" w:rsidRPr="00EA7F86">
              <w:rPr>
                <w:rFonts w:eastAsia="Calibri"/>
              </w:rPr>
              <w:t xml:space="preserve">, </w:t>
            </w:r>
            <w:r w:rsidR="00D31899" w:rsidRPr="00EA7F86">
              <w:rPr>
                <w:rFonts w:eastAsia="Calibri"/>
              </w:rPr>
              <w:t>остановлена деградации земель</w:t>
            </w:r>
            <w:r w:rsidR="00F07CEB" w:rsidRPr="00EA7F86">
              <w:rPr>
                <w:rFonts w:eastAsia="Calibri"/>
              </w:rPr>
              <w:t>/</w:t>
            </w:r>
            <w:r w:rsidR="00061425" w:rsidRPr="00EA7F86">
              <w:rPr>
                <w:rFonts w:eastAsia="Calibri"/>
              </w:rPr>
              <w:t xml:space="preserve"> </w:t>
            </w:r>
            <w:r w:rsidR="00D31899" w:rsidRPr="00EA7F86">
              <w:rPr>
                <w:rFonts w:eastAsia="Calibri"/>
              </w:rPr>
              <w:t>происходят ее обратные процессы</w:t>
            </w:r>
            <w:r w:rsidR="00061425" w:rsidRPr="00EA7F86">
              <w:rPr>
                <w:rFonts w:eastAsia="Calibri"/>
              </w:rPr>
              <w:t xml:space="preserve"> </w:t>
            </w:r>
            <w:r w:rsidR="00D31899" w:rsidRPr="00EA7F86">
              <w:rPr>
                <w:rFonts w:eastAsia="Calibri"/>
              </w:rPr>
              <w:t xml:space="preserve">и предоставляются услуги экосистем </w:t>
            </w:r>
            <w:r w:rsidR="00F07CEB" w:rsidRPr="00EA7F86">
              <w:rPr>
                <w:rFonts w:eastAsia="Calibri"/>
              </w:rPr>
              <w:t xml:space="preserve"> </w:t>
            </w:r>
          </w:p>
        </w:tc>
      </w:tr>
    </w:tbl>
    <w:p w:rsidR="00136C8D" w:rsidRPr="00034B37" w:rsidRDefault="00034B37" w:rsidP="00B2122A">
      <w:pPr>
        <w:pStyle w:val="2"/>
        <w:jc w:val="both"/>
        <w:rPr>
          <w:lang w:val="ru-RU"/>
        </w:rPr>
      </w:pPr>
      <w:bookmarkStart w:id="24" w:name="_Toc410982108"/>
      <w:r w:rsidRPr="009D42FB">
        <w:rPr>
          <w:lang w:val="ru-RU"/>
        </w:rPr>
        <w:t>Соответст</w:t>
      </w:r>
      <w:r>
        <w:rPr>
          <w:lang w:val="ru-RU"/>
        </w:rPr>
        <w:t xml:space="preserve">вие стратегии ГЭФ в основной области </w:t>
      </w:r>
      <w:bookmarkEnd w:id="24"/>
    </w:p>
    <w:p w:rsidR="00136C8D" w:rsidRPr="00A011FF" w:rsidRDefault="00B73E25" w:rsidP="00B14397">
      <w:pPr>
        <w:pStyle w:val="Paranumbered"/>
        <w:rPr>
          <w:lang w:val="ru-RU"/>
        </w:rPr>
      </w:pPr>
      <w:r w:rsidRPr="00A011FF">
        <w:rPr>
          <w:lang w:val="ru-RU"/>
        </w:rPr>
        <w:t>Настоящий проект полностью соответствует ГЭФ -</w:t>
      </w:r>
      <w:r w:rsidR="00DD4DFA" w:rsidRPr="00DD4DFA">
        <w:rPr>
          <w:lang w:val="ru-RU"/>
        </w:rPr>
        <w:t xml:space="preserve"> </w:t>
      </w:r>
      <w:r w:rsidRPr="00A011FF">
        <w:rPr>
          <w:lang w:val="ru-RU"/>
        </w:rPr>
        <w:t xml:space="preserve">5 Основной области Стратегии по деградации земель и касается цели 3 этой стратегии, в частности, «ДЗ-3: </w:t>
      </w:r>
      <w:r w:rsidR="00DD4DFA">
        <w:rPr>
          <w:lang w:val="ru-RU"/>
        </w:rPr>
        <w:t>«</w:t>
      </w:r>
      <w:r w:rsidRPr="00A011FF">
        <w:rPr>
          <w:lang w:val="ru-RU"/>
        </w:rPr>
        <w:t xml:space="preserve">Сокращение нагрузки на природные ресурсы от конкурирующих видов землепользования на обширном ландшафте», путем продвижения интегрированного планирования землепользования на районном уровне и </w:t>
      </w:r>
      <w:r w:rsidRPr="00A011FF">
        <w:rPr>
          <w:lang w:val="ru-RU"/>
        </w:rPr>
        <w:lastRenderedPageBreak/>
        <w:t xml:space="preserve">организации перехода от неустойчивой практики землепользования к устойчивому управлению земельными ресурсами. Проектом представлена концепция Интегрированного планирования землепользования и </w:t>
      </w:r>
      <w:r w:rsidR="00E922D6" w:rsidRPr="00A011FF">
        <w:rPr>
          <w:lang w:val="ru-RU"/>
        </w:rPr>
        <w:t>выделяются</w:t>
      </w:r>
      <w:r w:rsidRPr="00A011FF">
        <w:rPr>
          <w:lang w:val="ru-RU"/>
        </w:rPr>
        <w:t xml:space="preserve"> инвестиции для демонстрации его жизнеспособности в шести областях. Непрямое воздействие проекта оказывается на весь сельскохозяйственный ландшафт страны – пастбища и иные сельскохозяйственные земли – общей площадью 222,6 млн га. Проект потенциально может быть расширен до этой территории, являющейся самой чувствительной к угрозам деградации земель в условиях изменении климата. Эти мероприятия соответствуют Подрезультатам 3.1 и 3.2 стратегической цели ГЭФ ДЗ-3. Впервые в Казахстане и на постсоветском пространстве проектом вводится понятие  платы агроэкологического стимулирования в качестве инновационного механизма в поддержку мер по УУЗР.  Посредством проведения этих мероприятий в области  ДЗ, проект оказывает помощь в предотвращении эрозии почв, потери продуктивности и иных экосистемных услуг в степной зоне Казахстана, способствуя секвестрации углерода и предотвращении эмиссий в/от почвенного слоя</w:t>
      </w:r>
      <w:r w:rsidR="00136C8D" w:rsidRPr="00A011FF">
        <w:rPr>
          <w:lang w:val="ru-RU"/>
        </w:rPr>
        <w:t>.</w:t>
      </w:r>
    </w:p>
    <w:p w:rsidR="00136C8D" w:rsidRPr="00EA7F86" w:rsidRDefault="008156EE" w:rsidP="007C31FD">
      <w:pPr>
        <w:pStyle w:val="2"/>
        <w:jc w:val="both"/>
        <w:rPr>
          <w:lang w:val="ru-RU"/>
        </w:rPr>
      </w:pPr>
      <w:bookmarkStart w:id="25" w:name="_Toc362384275"/>
      <w:bookmarkStart w:id="26" w:name="_Toc410982109"/>
      <w:r w:rsidRPr="00EA7F86">
        <w:rPr>
          <w:lang w:val="ru-RU"/>
        </w:rPr>
        <w:t xml:space="preserve">Цель, результаты и подрезультаты проекта </w:t>
      </w:r>
      <w:bookmarkEnd w:id="25"/>
      <w:bookmarkEnd w:id="26"/>
    </w:p>
    <w:p w:rsidR="00F83AF5" w:rsidRPr="00A011FF" w:rsidRDefault="00A72BB2" w:rsidP="00B14397">
      <w:pPr>
        <w:pStyle w:val="Paranumbered"/>
        <w:rPr>
          <w:lang w:val="ru-RU"/>
        </w:rPr>
      </w:pPr>
      <w:r w:rsidRPr="00A011FF">
        <w:rPr>
          <w:u w:val="single"/>
          <w:lang w:val="ru-RU"/>
        </w:rPr>
        <w:t>Целью проекта</w:t>
      </w:r>
      <w:r w:rsidR="00F83AF5" w:rsidRPr="00A011FF">
        <w:rPr>
          <w:lang w:val="ru-RU"/>
        </w:rPr>
        <w:t xml:space="preserve"> </w:t>
      </w:r>
      <w:r w:rsidRPr="00A011FF">
        <w:rPr>
          <w:lang w:val="ru-RU"/>
        </w:rPr>
        <w:t>является изменение практики землепользования в степной и полузасушливой зонах Казахстана для обеспечения экологической целостности, продовольственной безопасности и устойчивых видов деятельности</w:t>
      </w:r>
      <w:r w:rsidR="00F83AF5" w:rsidRPr="00A011FF">
        <w:rPr>
          <w:lang w:val="ru-RU"/>
        </w:rPr>
        <w:t>.</w:t>
      </w:r>
      <w:r w:rsidR="00037259" w:rsidRPr="00A011FF">
        <w:rPr>
          <w:lang w:val="ru-RU"/>
        </w:rPr>
        <w:t xml:space="preserve"> </w:t>
      </w:r>
      <w:r w:rsidRPr="00A011FF">
        <w:rPr>
          <w:lang w:val="ru-RU"/>
        </w:rPr>
        <w:t xml:space="preserve">Эта цель будет достигнута путем </w:t>
      </w:r>
      <w:r w:rsidR="00E922D6" w:rsidRPr="00A011FF">
        <w:rPr>
          <w:lang w:val="ru-RU"/>
        </w:rPr>
        <w:t>реализации мероприятий</w:t>
      </w:r>
      <w:r w:rsidRPr="00A011FF">
        <w:rPr>
          <w:lang w:val="ru-RU"/>
        </w:rPr>
        <w:t xml:space="preserve"> в рамках двух компонентов </w:t>
      </w:r>
      <w:r w:rsidR="00037259" w:rsidRPr="00A011FF">
        <w:rPr>
          <w:lang w:val="ru-RU"/>
        </w:rPr>
        <w:t xml:space="preserve">/ </w:t>
      </w:r>
      <w:r w:rsidRPr="00A011FF">
        <w:rPr>
          <w:lang w:val="ru-RU"/>
        </w:rPr>
        <w:t xml:space="preserve">результатов, описанных далее ниже.  </w:t>
      </w:r>
    </w:p>
    <w:p w:rsidR="00136C8D" w:rsidRPr="00EA7F86" w:rsidRDefault="008156EE" w:rsidP="007C31FD">
      <w:pPr>
        <w:pStyle w:val="Outcome"/>
        <w:jc w:val="both"/>
        <w:rPr>
          <w:lang w:val="ru-RU"/>
        </w:rPr>
      </w:pPr>
      <w:r w:rsidRPr="00EA7F86">
        <w:rPr>
          <w:lang w:val="ru-RU"/>
        </w:rPr>
        <w:t>Результат</w:t>
      </w:r>
      <w:r w:rsidR="00136C8D" w:rsidRPr="00EA7F86">
        <w:rPr>
          <w:lang w:val="ru-RU"/>
        </w:rPr>
        <w:t xml:space="preserve"> 1: </w:t>
      </w:r>
      <w:r w:rsidRPr="00EA7F86">
        <w:rPr>
          <w:lang w:val="ru-RU"/>
        </w:rPr>
        <w:t xml:space="preserve">Инвестирование в интегрированное территориальное планирование и </w:t>
      </w:r>
      <w:r w:rsidR="00CC25C8" w:rsidRPr="00EA7F86">
        <w:rPr>
          <w:lang w:val="ru-RU"/>
        </w:rPr>
        <w:t>внедрение</w:t>
      </w:r>
      <w:r w:rsidRPr="00EA7F86">
        <w:rPr>
          <w:lang w:val="ru-RU"/>
        </w:rPr>
        <w:t xml:space="preserve"> агроэкологических стимулов   </w:t>
      </w:r>
    </w:p>
    <w:p w:rsidR="00540AAF" w:rsidRPr="00A011FF" w:rsidRDefault="00A72BB2" w:rsidP="00B14397">
      <w:pPr>
        <w:pStyle w:val="Paranumbered"/>
        <w:rPr>
          <w:lang w:val="ru-RU"/>
        </w:rPr>
      </w:pPr>
      <w:r w:rsidRPr="00A011FF">
        <w:rPr>
          <w:lang w:val="ru-RU"/>
        </w:rPr>
        <w:t>В рамках Результата</w:t>
      </w:r>
      <w:r w:rsidR="00136C8D" w:rsidRPr="00A011FF">
        <w:rPr>
          <w:lang w:val="ru-RU"/>
        </w:rPr>
        <w:t xml:space="preserve"> 1, </w:t>
      </w:r>
      <w:r w:rsidRPr="00A011FF">
        <w:rPr>
          <w:lang w:val="ru-RU"/>
        </w:rPr>
        <w:t xml:space="preserve">проектом будет продемонстрирован общий подход, методы и схемы улучшения эффективности планирования и управления землепользованием в степной, засушливой и полузасушливой зонах Казахстана путем </w:t>
      </w:r>
      <w:r w:rsidR="001A6844" w:rsidRPr="00A011FF">
        <w:rPr>
          <w:lang w:val="ru-RU"/>
        </w:rPr>
        <w:t>усиления сохранения и устойчивости продуктивных сельскохозяйственных ландшафтов</w:t>
      </w:r>
      <w:r w:rsidR="00136C8D" w:rsidRPr="00A011FF">
        <w:rPr>
          <w:lang w:val="ru-RU"/>
        </w:rPr>
        <w:t xml:space="preserve">. </w:t>
      </w:r>
      <w:r w:rsidR="001A6844" w:rsidRPr="00A011FF">
        <w:rPr>
          <w:lang w:val="ru-RU"/>
        </w:rPr>
        <w:t>В этом результате будет объединено следующее, которое в целом, приведет в большему, чем сумма его частей</w:t>
      </w:r>
      <w:r w:rsidR="00540AAF" w:rsidRPr="00A011FF">
        <w:rPr>
          <w:lang w:val="ru-RU"/>
        </w:rPr>
        <w:t xml:space="preserve">: </w:t>
      </w:r>
      <w:r w:rsidR="001A6844" w:rsidRPr="00A011FF">
        <w:rPr>
          <w:lang w:val="ru-RU"/>
        </w:rPr>
        <w:t xml:space="preserve">улучшение территориального планирования на уровне ландшафта для поддержания услуг экосистем и смягчения деградации земель с </w:t>
      </w:r>
      <w:r w:rsidR="001200BB" w:rsidRPr="00A011FF">
        <w:rPr>
          <w:lang w:val="ru-RU"/>
        </w:rPr>
        <w:t xml:space="preserve">проведением мониторинга и </w:t>
      </w:r>
      <w:r w:rsidR="00E23C1E" w:rsidRPr="00A011FF">
        <w:rPr>
          <w:lang w:val="ru-RU"/>
        </w:rPr>
        <w:t>соблюдением закона</w:t>
      </w:r>
      <w:r w:rsidR="00136C8D" w:rsidRPr="00A011FF">
        <w:rPr>
          <w:lang w:val="ru-RU"/>
        </w:rPr>
        <w:t xml:space="preserve">; </w:t>
      </w:r>
      <w:r w:rsidR="00E23C1E" w:rsidRPr="00A011FF">
        <w:rPr>
          <w:lang w:val="ru-RU"/>
        </w:rPr>
        <w:t>демонстрация практики по УУЗР в шести целевых областях, занимающихся производством сельхозкультур</w:t>
      </w:r>
      <w:r w:rsidR="00136C8D" w:rsidRPr="00A011FF">
        <w:rPr>
          <w:lang w:val="ru-RU"/>
        </w:rPr>
        <w:t xml:space="preserve"> (</w:t>
      </w:r>
      <w:r w:rsidR="00E23C1E" w:rsidRPr="00A011FF">
        <w:rPr>
          <w:lang w:val="ru-RU"/>
        </w:rPr>
        <w:t>зерновых и кормовых культур</w:t>
      </w:r>
      <w:r w:rsidR="00136C8D" w:rsidRPr="00A011FF">
        <w:rPr>
          <w:lang w:val="ru-RU"/>
        </w:rPr>
        <w:t xml:space="preserve">), </w:t>
      </w:r>
      <w:r w:rsidR="00E23C1E" w:rsidRPr="00A011FF">
        <w:rPr>
          <w:lang w:val="ru-RU"/>
        </w:rPr>
        <w:t xml:space="preserve">управление сезонным выпасом и выпасом на </w:t>
      </w:r>
      <w:r w:rsidR="00A504BC" w:rsidRPr="00A011FF">
        <w:rPr>
          <w:lang w:val="ru-RU"/>
        </w:rPr>
        <w:t>отгонных</w:t>
      </w:r>
      <w:r w:rsidR="00E23C1E" w:rsidRPr="00A011FF">
        <w:rPr>
          <w:lang w:val="ru-RU"/>
        </w:rPr>
        <w:t xml:space="preserve"> пастбищах</w:t>
      </w:r>
      <w:r w:rsidR="00136C8D" w:rsidRPr="00A011FF">
        <w:rPr>
          <w:lang w:val="ru-RU"/>
        </w:rPr>
        <w:t xml:space="preserve">, </w:t>
      </w:r>
      <w:r w:rsidR="00E23C1E" w:rsidRPr="00A011FF">
        <w:rPr>
          <w:lang w:val="ru-RU"/>
        </w:rPr>
        <w:t>управление водными ресурсами в соответствии с территориальными специфическими планами интегрированного управления  (</w:t>
      </w:r>
      <w:r w:rsidR="000236B4" w:rsidRPr="00A011FF">
        <w:rPr>
          <w:lang w:val="ru-RU"/>
        </w:rPr>
        <w:t>ИПЗ</w:t>
      </w:r>
      <w:r w:rsidR="00E23C1E" w:rsidRPr="00A011FF">
        <w:rPr>
          <w:lang w:val="ru-RU"/>
        </w:rPr>
        <w:t>), поддерживаемыми агроэкологическими стимулами</w:t>
      </w:r>
      <w:r w:rsidR="00136C8D" w:rsidRPr="00A011FF">
        <w:rPr>
          <w:lang w:val="ru-RU"/>
        </w:rPr>
        <w:t xml:space="preserve">; </w:t>
      </w:r>
      <w:r w:rsidR="00E23C1E" w:rsidRPr="00A011FF">
        <w:rPr>
          <w:lang w:val="ru-RU"/>
        </w:rPr>
        <w:t xml:space="preserve">улучшение услуг по распространению сельскохозяйственных знаний </w:t>
      </w:r>
      <w:r w:rsidR="002C5EC6" w:rsidRPr="00A011FF">
        <w:rPr>
          <w:lang w:val="ru-RU"/>
        </w:rPr>
        <w:t>и возможностей землепользователей для применения устойчивой практики земледелия и животноводства</w:t>
      </w:r>
      <w:r w:rsidR="00136C8D" w:rsidRPr="00A011FF">
        <w:rPr>
          <w:lang w:val="ru-RU"/>
        </w:rPr>
        <w:t xml:space="preserve">. </w:t>
      </w:r>
      <w:r w:rsidR="00235E9E" w:rsidRPr="00A011FF">
        <w:rPr>
          <w:lang w:val="ru-RU"/>
        </w:rPr>
        <w:t xml:space="preserve">Осуществление планирования интегрированного землепользования и применение практики УУЗР будет способствовать не только улучшению управления земельными ресурсами  и </w:t>
      </w:r>
      <w:r w:rsidR="00EF511D" w:rsidRPr="00A011FF">
        <w:rPr>
          <w:lang w:val="ru-RU"/>
        </w:rPr>
        <w:t xml:space="preserve">смягчению деградации земель на демонстрационных участках, а будет оказывать более широкое воздействие путем сокращения угроз истощению ценных земельных ресурсов и увеличения продуктивности сельскохозяйственных систем, в то же время поддерживая экологические процессы на </w:t>
      </w:r>
      <w:r w:rsidR="00136C8D" w:rsidRPr="00A011FF">
        <w:rPr>
          <w:lang w:val="ru-RU"/>
        </w:rPr>
        <w:t xml:space="preserve"> </w:t>
      </w:r>
      <w:r w:rsidR="00EF511D" w:rsidRPr="00A011FF">
        <w:rPr>
          <w:lang w:val="ru-RU"/>
        </w:rPr>
        <w:t>уровне ландшафтов</w:t>
      </w:r>
      <w:r w:rsidR="00136C8D" w:rsidRPr="00A011FF">
        <w:rPr>
          <w:lang w:val="ru-RU"/>
        </w:rPr>
        <w:t xml:space="preserve">. </w:t>
      </w:r>
    </w:p>
    <w:p w:rsidR="00136C8D" w:rsidRPr="00A011FF" w:rsidRDefault="00C96AEA" w:rsidP="00B14397">
      <w:pPr>
        <w:pStyle w:val="Paranumbered"/>
        <w:rPr>
          <w:lang w:val="ru-RU"/>
        </w:rPr>
      </w:pPr>
      <w:r w:rsidRPr="00A011FF">
        <w:rPr>
          <w:lang w:val="ru-RU"/>
        </w:rPr>
        <w:t>Общая ожидаемая площадь ландшафтных территорий, на которых будет осуществляться устойчивая практика продуктивного пользования, составляет  около</w:t>
      </w:r>
      <w:r w:rsidR="00136C8D" w:rsidRPr="00A011FF">
        <w:rPr>
          <w:lang w:val="ru-RU"/>
        </w:rPr>
        <w:t xml:space="preserve"> </w:t>
      </w:r>
      <w:r w:rsidR="00540AAF" w:rsidRPr="00A011FF">
        <w:rPr>
          <w:lang w:val="ru-RU"/>
        </w:rPr>
        <w:t>750</w:t>
      </w:r>
      <w:r w:rsidRPr="00A011FF">
        <w:rPr>
          <w:lang w:val="ru-RU"/>
        </w:rPr>
        <w:t xml:space="preserve"> </w:t>
      </w:r>
      <w:r w:rsidR="00540AAF" w:rsidRPr="00A011FF">
        <w:rPr>
          <w:lang w:val="ru-RU"/>
        </w:rPr>
        <w:t xml:space="preserve">000 </w:t>
      </w:r>
      <w:r w:rsidRPr="00A011FF">
        <w:rPr>
          <w:lang w:val="ru-RU"/>
        </w:rPr>
        <w:t>га</w:t>
      </w:r>
      <w:r w:rsidR="00136C8D" w:rsidRPr="00EA7F86">
        <w:rPr>
          <w:rStyle w:val="ae"/>
        </w:rPr>
        <w:footnoteReference w:id="42"/>
      </w:r>
      <w:r w:rsidR="00136C8D" w:rsidRPr="00A011FF">
        <w:rPr>
          <w:lang w:val="ru-RU"/>
        </w:rPr>
        <w:t xml:space="preserve">. </w:t>
      </w:r>
      <w:r w:rsidRPr="00A011FF">
        <w:rPr>
          <w:lang w:val="ru-RU"/>
        </w:rPr>
        <w:t xml:space="preserve">Демонстрация устойчивого землепользования и управления будет проходить на территории площадью </w:t>
      </w:r>
      <w:r w:rsidR="00136C8D" w:rsidRPr="00A011FF">
        <w:rPr>
          <w:lang w:val="ru-RU"/>
        </w:rPr>
        <w:t>145</w:t>
      </w:r>
      <w:r w:rsidRPr="00A011FF">
        <w:rPr>
          <w:lang w:val="ru-RU"/>
        </w:rPr>
        <w:t xml:space="preserve"> </w:t>
      </w:r>
      <w:r w:rsidR="00136C8D" w:rsidRPr="00A011FF">
        <w:rPr>
          <w:lang w:val="ru-RU"/>
        </w:rPr>
        <w:t xml:space="preserve">503 </w:t>
      </w:r>
      <w:r w:rsidRPr="00A011FF">
        <w:rPr>
          <w:lang w:val="ru-RU"/>
        </w:rPr>
        <w:t>га в шести областях</w:t>
      </w:r>
      <w:r w:rsidR="00136C8D" w:rsidRPr="00A011FF">
        <w:rPr>
          <w:lang w:val="ru-RU"/>
        </w:rPr>
        <w:t>—</w:t>
      </w:r>
      <w:r w:rsidRPr="00A011FF">
        <w:rPr>
          <w:lang w:val="ru-RU"/>
        </w:rPr>
        <w:t>Акмолинской, Алматинской</w:t>
      </w:r>
      <w:r w:rsidR="00136C8D" w:rsidRPr="00A011FF">
        <w:rPr>
          <w:lang w:val="ru-RU"/>
        </w:rPr>
        <w:t xml:space="preserve">, </w:t>
      </w:r>
      <w:r w:rsidRPr="00A011FF">
        <w:rPr>
          <w:lang w:val="ru-RU"/>
        </w:rPr>
        <w:t>Восточно-Казахстанской</w:t>
      </w:r>
      <w:r w:rsidR="00136C8D" w:rsidRPr="00A011FF">
        <w:rPr>
          <w:lang w:val="ru-RU"/>
        </w:rPr>
        <w:t xml:space="preserve">, </w:t>
      </w:r>
      <w:r w:rsidRPr="00A011FF">
        <w:rPr>
          <w:lang w:val="ru-RU"/>
        </w:rPr>
        <w:t>Костанайской</w:t>
      </w:r>
      <w:r w:rsidR="00136C8D" w:rsidRPr="00A011FF">
        <w:rPr>
          <w:lang w:val="ru-RU"/>
        </w:rPr>
        <w:t xml:space="preserve">, </w:t>
      </w:r>
      <w:r w:rsidRPr="00A011FF">
        <w:rPr>
          <w:lang w:val="ru-RU"/>
        </w:rPr>
        <w:t>Кызылординской и Северо-Казахстанской</w:t>
      </w:r>
      <w:r w:rsidR="00136C8D" w:rsidRPr="00A011FF">
        <w:rPr>
          <w:lang w:val="ru-RU"/>
        </w:rPr>
        <w:t xml:space="preserve">. </w:t>
      </w:r>
      <w:r w:rsidR="00C4543C" w:rsidRPr="00A011FF">
        <w:rPr>
          <w:lang w:val="ru-RU"/>
        </w:rPr>
        <w:t xml:space="preserve">В этих областях представлены целевые степные и </w:t>
      </w:r>
      <w:r w:rsidR="00C4543C" w:rsidRPr="00A011FF">
        <w:rPr>
          <w:lang w:val="ru-RU"/>
        </w:rPr>
        <w:lastRenderedPageBreak/>
        <w:t xml:space="preserve">пустынные экосистемы </w:t>
      </w:r>
      <w:r w:rsidR="00136C8D" w:rsidRPr="00A011FF">
        <w:rPr>
          <w:lang w:val="ru-RU"/>
        </w:rPr>
        <w:t>(</w:t>
      </w:r>
      <w:r w:rsidR="00C4543C" w:rsidRPr="00A011FF">
        <w:rPr>
          <w:lang w:val="ru-RU"/>
        </w:rPr>
        <w:t>экосистемы лесостепи, луговой степи, сухой степи, пустыни и степной</w:t>
      </w:r>
      <w:r w:rsidR="00C4543C" w:rsidRPr="00A011FF">
        <w:rPr>
          <w:lang w:val="ru-RU"/>
        </w:rPr>
        <w:tab/>
        <w:t xml:space="preserve"> полупустыни</w:t>
      </w:r>
      <w:r w:rsidR="00136C8D" w:rsidRPr="00A011FF">
        <w:rPr>
          <w:lang w:val="ru-RU"/>
        </w:rPr>
        <w:t>)</w:t>
      </w:r>
      <w:r w:rsidR="00C4543C" w:rsidRPr="00A011FF">
        <w:rPr>
          <w:lang w:val="ru-RU"/>
        </w:rPr>
        <w:t>, а также целевые сельскохозяйственные системы</w:t>
      </w:r>
      <w:r w:rsidR="00136C8D" w:rsidRPr="00A011FF">
        <w:rPr>
          <w:lang w:val="ru-RU"/>
        </w:rPr>
        <w:t xml:space="preserve"> (</w:t>
      </w:r>
      <w:r w:rsidR="00C4543C" w:rsidRPr="00A011FF">
        <w:rPr>
          <w:lang w:val="ru-RU"/>
        </w:rPr>
        <w:t>производство сельхозкультур и пастбищные земли</w:t>
      </w:r>
      <w:r w:rsidR="00136C8D" w:rsidRPr="00A011FF">
        <w:rPr>
          <w:lang w:val="ru-RU"/>
        </w:rPr>
        <w:t xml:space="preserve">). </w:t>
      </w:r>
      <w:r w:rsidR="00C4543C" w:rsidRPr="00A011FF">
        <w:rPr>
          <w:lang w:val="ru-RU"/>
        </w:rPr>
        <w:t>В этих шести областях представлены типичные социально-экономические условия и модель землепользования в стране</w:t>
      </w:r>
      <w:r w:rsidR="00136C8D" w:rsidRPr="00A011FF">
        <w:rPr>
          <w:lang w:val="ru-RU"/>
        </w:rPr>
        <w:t xml:space="preserve">. </w:t>
      </w:r>
      <w:r w:rsidR="00C4543C" w:rsidRPr="00A011FF">
        <w:rPr>
          <w:lang w:val="ru-RU"/>
        </w:rPr>
        <w:t>Помимо этого</w:t>
      </w:r>
      <w:r w:rsidR="00136C8D" w:rsidRPr="00A011FF">
        <w:rPr>
          <w:lang w:val="ru-RU"/>
        </w:rPr>
        <w:t xml:space="preserve">, </w:t>
      </w:r>
      <w:r w:rsidR="00C4543C" w:rsidRPr="00A011FF">
        <w:rPr>
          <w:lang w:val="ru-RU"/>
        </w:rPr>
        <w:t xml:space="preserve">в этих шести областях в настоящее время реализуются соответствующие инициативы ПРООН, </w:t>
      </w:r>
      <w:r w:rsidR="00136C8D" w:rsidRPr="00EA7F86">
        <w:t>GIZ</w:t>
      </w:r>
      <w:r w:rsidR="00136C8D" w:rsidRPr="00A011FF">
        <w:rPr>
          <w:lang w:val="ru-RU"/>
        </w:rPr>
        <w:t xml:space="preserve">, </w:t>
      </w:r>
      <w:r w:rsidR="00C4543C" w:rsidRPr="00A011FF">
        <w:rPr>
          <w:lang w:val="ru-RU"/>
        </w:rPr>
        <w:t>ВБ</w:t>
      </w:r>
      <w:r w:rsidR="00136C8D" w:rsidRPr="00A011FF">
        <w:rPr>
          <w:lang w:val="ru-RU"/>
        </w:rPr>
        <w:t xml:space="preserve"> </w:t>
      </w:r>
      <w:r w:rsidR="00C4543C" w:rsidRPr="00A011FF">
        <w:rPr>
          <w:lang w:val="ru-RU"/>
        </w:rPr>
        <w:t xml:space="preserve">и ЮСАИД, или имеется прошлый опыт их работы. В этой связи, </w:t>
      </w:r>
      <w:r w:rsidR="00317EE6" w:rsidRPr="00A011FF">
        <w:rPr>
          <w:lang w:val="ru-RU"/>
        </w:rPr>
        <w:t xml:space="preserve">здесь имеются знания и потенциал на местном уровне, установлены рабочие связи с местным властями и заинтересованными сторонами, что будет способствовать реализации </w:t>
      </w:r>
      <w:r w:rsidR="00E922D6" w:rsidRPr="00A011FF">
        <w:rPr>
          <w:lang w:val="ru-RU"/>
        </w:rPr>
        <w:t>настоящего</w:t>
      </w:r>
      <w:r w:rsidR="00317EE6" w:rsidRPr="00A011FF">
        <w:rPr>
          <w:lang w:val="ru-RU"/>
        </w:rPr>
        <w:t xml:space="preserve"> проекта</w:t>
      </w:r>
      <w:r w:rsidR="00136C8D" w:rsidRPr="00A011FF">
        <w:rPr>
          <w:lang w:val="ru-RU"/>
        </w:rPr>
        <w:t xml:space="preserve">. </w:t>
      </w:r>
      <w:r w:rsidR="00717EDB" w:rsidRPr="00A011FF">
        <w:rPr>
          <w:lang w:val="ru-RU"/>
        </w:rPr>
        <w:t>Для поддержания модели устойчивого землепользования со стороны ГЭФ будет оказана дополнительная поддержка на разработку и реализацию инструментов и практик устойчивого планирования и управления на ландшафтом уровне и агроэкологического финансирования в целевых областях</w:t>
      </w:r>
      <w:r w:rsidR="00136C8D" w:rsidRPr="00A011FF">
        <w:rPr>
          <w:lang w:val="ru-RU"/>
        </w:rPr>
        <w:t>.</w:t>
      </w:r>
    </w:p>
    <w:p w:rsidR="00136C8D" w:rsidRPr="00EA7F86" w:rsidRDefault="00317EE6" w:rsidP="007C31FD">
      <w:pPr>
        <w:pStyle w:val="Output"/>
        <w:jc w:val="both"/>
        <w:rPr>
          <w:lang w:val="ru-RU"/>
        </w:rPr>
      </w:pPr>
      <w:r w:rsidRPr="00EA7F86">
        <w:rPr>
          <w:lang w:val="ru-RU"/>
        </w:rPr>
        <w:t>Подрезультат</w:t>
      </w:r>
      <w:r w:rsidR="00136C8D" w:rsidRPr="00EA7F86">
        <w:rPr>
          <w:lang w:val="ru-RU"/>
        </w:rPr>
        <w:t xml:space="preserve"> 1.1: </w:t>
      </w:r>
      <w:r w:rsidR="00717EDB" w:rsidRPr="00EA7F86">
        <w:rPr>
          <w:lang w:val="ru-RU"/>
        </w:rPr>
        <w:t>В план</w:t>
      </w:r>
      <w:r w:rsidR="00E922D6">
        <w:rPr>
          <w:lang w:val="ru-RU"/>
        </w:rPr>
        <w:t>ах</w:t>
      </w:r>
      <w:r w:rsidR="00717EDB" w:rsidRPr="00EA7F86">
        <w:rPr>
          <w:lang w:val="ru-RU"/>
        </w:rPr>
        <w:t xml:space="preserve"> по интегрированному землепользованию </w:t>
      </w:r>
      <w:r w:rsidR="00136C8D" w:rsidRPr="00EA7F86">
        <w:rPr>
          <w:lang w:val="ru-RU"/>
        </w:rPr>
        <w:t>(</w:t>
      </w:r>
      <w:r w:rsidR="000236B4" w:rsidRPr="00EA7F86">
        <w:rPr>
          <w:lang w:val="ru-RU"/>
        </w:rPr>
        <w:t>ИПЗ</w:t>
      </w:r>
      <w:r w:rsidR="00136C8D" w:rsidRPr="00EA7F86">
        <w:rPr>
          <w:lang w:val="ru-RU"/>
        </w:rPr>
        <w:t xml:space="preserve">) </w:t>
      </w:r>
      <w:r w:rsidR="00717EDB" w:rsidRPr="00EA7F86">
        <w:rPr>
          <w:lang w:val="ru-RU"/>
        </w:rPr>
        <w:t>применяется подход управления ландшафтами для информирования при принятии решений, восстановления и сохранения экологических функций и процессов сельскохозяйственных ландшафтов в пилотных районах целевых степных и пустынных экосистем</w:t>
      </w:r>
      <w:r w:rsidR="00136C8D" w:rsidRPr="00EA7F86">
        <w:rPr>
          <w:lang w:val="ru-RU"/>
        </w:rPr>
        <w:t>.</w:t>
      </w:r>
    </w:p>
    <w:p w:rsidR="00136C8D" w:rsidRPr="00A011FF" w:rsidRDefault="00033156" w:rsidP="00B14397">
      <w:pPr>
        <w:pStyle w:val="Paranumbered"/>
        <w:rPr>
          <w:lang w:val="ru-RU"/>
        </w:rPr>
      </w:pPr>
      <w:r w:rsidRPr="00A011FF">
        <w:rPr>
          <w:lang w:val="ru-RU"/>
        </w:rPr>
        <w:t>Этот проект будет строиться на текущей тенденции в Казахстане постепенного перехода планирования и определения местной политики и планов от центральных органов к областным и районным властям</w:t>
      </w:r>
      <w:r w:rsidR="00136C8D" w:rsidRPr="00A011FF">
        <w:rPr>
          <w:lang w:val="ru-RU"/>
        </w:rPr>
        <w:t xml:space="preserve">. </w:t>
      </w:r>
      <w:r w:rsidRPr="00A011FF">
        <w:rPr>
          <w:lang w:val="ru-RU"/>
        </w:rPr>
        <w:t>Настоящий процесс планирования землепользования представляет довольно формальный процесс, в котором не применяются комплексные подходы к планированию</w:t>
      </w:r>
      <w:r w:rsidR="00E922D6" w:rsidRPr="00A011FF">
        <w:rPr>
          <w:lang w:val="ru-RU"/>
        </w:rPr>
        <w:t>,</w:t>
      </w:r>
      <w:r w:rsidRPr="00A011FF">
        <w:rPr>
          <w:lang w:val="ru-RU"/>
        </w:rPr>
        <w:t xml:space="preserve"> и наблюдается всего лишь ограниченное взаимодействие среди землепользователей и заинтересованных сторон</w:t>
      </w:r>
      <w:r w:rsidR="008A0600" w:rsidRPr="00A011FF">
        <w:rPr>
          <w:lang w:val="ru-RU"/>
        </w:rPr>
        <w:t xml:space="preserve"> в период планирования и реализации планов землепользования</w:t>
      </w:r>
      <w:r w:rsidR="00136C8D" w:rsidRPr="00A011FF">
        <w:rPr>
          <w:lang w:val="ru-RU"/>
        </w:rPr>
        <w:t xml:space="preserve">. </w:t>
      </w:r>
      <w:r w:rsidR="008A0600" w:rsidRPr="00A011FF">
        <w:rPr>
          <w:lang w:val="ru-RU"/>
        </w:rPr>
        <w:t>В практике планирования землепользования обычно применяется подход сверху</w:t>
      </w:r>
      <w:r w:rsidR="00E526CA" w:rsidRPr="00A011FF">
        <w:rPr>
          <w:lang w:val="ru-RU"/>
        </w:rPr>
        <w:t>-</w:t>
      </w:r>
      <w:r w:rsidR="008A0600" w:rsidRPr="00A011FF">
        <w:rPr>
          <w:lang w:val="ru-RU"/>
        </w:rPr>
        <w:t xml:space="preserve">вниз, при котором необходимости и приоритеты на местах в основном остаются </w:t>
      </w:r>
      <w:r w:rsidR="008C332E" w:rsidRPr="00A011FF">
        <w:rPr>
          <w:lang w:val="ru-RU"/>
        </w:rPr>
        <w:t>не учтенными</w:t>
      </w:r>
      <w:r w:rsidR="00136C8D" w:rsidRPr="00A011FF">
        <w:rPr>
          <w:lang w:val="ru-RU"/>
        </w:rPr>
        <w:t xml:space="preserve">. </w:t>
      </w:r>
      <w:r w:rsidR="00E526CA" w:rsidRPr="00A011FF">
        <w:rPr>
          <w:lang w:val="ru-RU"/>
        </w:rPr>
        <w:t>Еще не было прецедентов планирования землепользования на районном уровне с участием заинтересованных сторон</w:t>
      </w:r>
      <w:r w:rsidR="00136C8D" w:rsidRPr="00A011FF">
        <w:rPr>
          <w:lang w:val="ru-RU"/>
        </w:rPr>
        <w:t xml:space="preserve">. </w:t>
      </w:r>
      <w:r w:rsidR="00E526CA" w:rsidRPr="00A011FF">
        <w:rPr>
          <w:lang w:val="ru-RU"/>
        </w:rPr>
        <w:t>К тому же</w:t>
      </w:r>
      <w:r w:rsidR="00201CF2" w:rsidRPr="00A011FF">
        <w:rPr>
          <w:lang w:val="ru-RU"/>
        </w:rPr>
        <w:t>,</w:t>
      </w:r>
      <w:r w:rsidR="00E526CA" w:rsidRPr="00A011FF">
        <w:rPr>
          <w:lang w:val="ru-RU"/>
        </w:rPr>
        <w:t xml:space="preserve"> в Казахстане территориальное планирование осуществляется исключительно с целью налогообложения</w:t>
      </w:r>
      <w:r w:rsidR="00136C8D" w:rsidRPr="00A011FF">
        <w:rPr>
          <w:lang w:val="ru-RU"/>
        </w:rPr>
        <w:t xml:space="preserve">; </w:t>
      </w:r>
      <w:r w:rsidR="00E526CA" w:rsidRPr="00A011FF">
        <w:rPr>
          <w:lang w:val="ru-RU"/>
        </w:rPr>
        <w:t xml:space="preserve">в настоящей системе планирования не </w:t>
      </w:r>
      <w:r w:rsidR="00201CF2" w:rsidRPr="00A011FF">
        <w:rPr>
          <w:lang w:val="ru-RU"/>
        </w:rPr>
        <w:t>применяется интегрированный подход, отвечающий нуждам экосистем для поддержания их услуг в конечном итоге. В процессе планирования землепользования не учитывается оценка текущего состояния почв, растительности, видов диких животных</w:t>
      </w:r>
      <w:r w:rsidR="00136C8D" w:rsidRPr="00A011FF">
        <w:rPr>
          <w:lang w:val="ru-RU"/>
        </w:rPr>
        <w:t>.</w:t>
      </w:r>
    </w:p>
    <w:p w:rsidR="00136C8D" w:rsidRPr="00A011FF" w:rsidRDefault="00F64BAD" w:rsidP="00B14397">
      <w:pPr>
        <w:pStyle w:val="Paranumbered"/>
        <w:rPr>
          <w:lang w:val="ru-RU"/>
        </w:rPr>
      </w:pPr>
      <w:r w:rsidRPr="00A011FF">
        <w:rPr>
          <w:lang w:val="ru-RU"/>
        </w:rPr>
        <w:t xml:space="preserve">Проект будет работать с областными и районными подразделениями МСХ, Комитетом по управлению земельными ресурсами Министерства национальной экономики, управлениями по  окружающей среде и водным ресурсам, акиматами отдельных районов и сельских округов в целевых областях </w:t>
      </w:r>
      <w:r w:rsidR="00136C8D" w:rsidRPr="00A011FF">
        <w:rPr>
          <w:lang w:val="ru-RU"/>
        </w:rPr>
        <w:t>(</w:t>
      </w:r>
      <w:r w:rsidR="00717ED0" w:rsidRPr="00A011FF">
        <w:rPr>
          <w:lang w:val="ru-RU"/>
        </w:rPr>
        <w:t>в основном с отделами земельных отношений и сельского хозяйства</w:t>
      </w:r>
      <w:r w:rsidR="00136C8D" w:rsidRPr="00A011FF">
        <w:rPr>
          <w:lang w:val="ru-RU"/>
        </w:rPr>
        <w:t xml:space="preserve">), </w:t>
      </w:r>
      <w:r w:rsidR="00717ED0" w:rsidRPr="00A011FF">
        <w:rPr>
          <w:lang w:val="ru-RU"/>
        </w:rPr>
        <w:t>а также с отдельными фермерами</w:t>
      </w:r>
      <w:r w:rsidR="007837AD" w:rsidRPr="00A011FF">
        <w:rPr>
          <w:lang w:val="ru-RU"/>
        </w:rPr>
        <w:t>,</w:t>
      </w:r>
      <w:r w:rsidR="00717ED0" w:rsidRPr="00A011FF">
        <w:rPr>
          <w:lang w:val="ru-RU"/>
        </w:rPr>
        <w:t xml:space="preserve"> ассоциацией фермеров</w:t>
      </w:r>
      <w:r w:rsidR="007837AD" w:rsidRPr="00A011FF">
        <w:rPr>
          <w:lang w:val="ru-RU"/>
        </w:rPr>
        <w:t xml:space="preserve"> и сельскохозяйственными предприятиями</w:t>
      </w:r>
      <w:r w:rsidR="00997315" w:rsidRPr="00A011FF">
        <w:rPr>
          <w:lang w:val="ru-RU"/>
        </w:rPr>
        <w:t xml:space="preserve"> по разработке рамок планирования, направленных на обеспечение экономического потенциала по охране и поддержанию услуг экосистем сельскохозяйственных ландшафтов путем применения практики по УУЗР</w:t>
      </w:r>
      <w:r w:rsidR="00136C8D" w:rsidRPr="00A011FF">
        <w:rPr>
          <w:lang w:val="ru-RU"/>
        </w:rPr>
        <w:t xml:space="preserve">. </w:t>
      </w:r>
      <w:r w:rsidR="00FD404B" w:rsidRPr="00A011FF">
        <w:rPr>
          <w:lang w:val="ru-RU"/>
        </w:rPr>
        <w:t>При достижении этого подлрезультата п</w:t>
      </w:r>
      <w:r w:rsidR="00997315" w:rsidRPr="00A011FF">
        <w:rPr>
          <w:lang w:val="ru-RU"/>
        </w:rPr>
        <w:t>роектом будет использован опыт проектов ПРООН-ГЭФ по сохранению водноболотных угодий и степей</w:t>
      </w:r>
      <w:r w:rsidR="00FF4BEC" w:rsidRPr="00A011FF">
        <w:rPr>
          <w:lang w:val="ru-RU"/>
        </w:rPr>
        <w:t>, а также опыт проектов</w:t>
      </w:r>
      <w:r w:rsidR="00997315" w:rsidRPr="00A011FF">
        <w:rPr>
          <w:lang w:val="ru-RU"/>
        </w:rPr>
        <w:t xml:space="preserve"> </w:t>
      </w:r>
      <w:r w:rsidR="00136C8D" w:rsidRPr="00EA7F86">
        <w:t>GIZ</w:t>
      </w:r>
      <w:r w:rsidR="00136C8D" w:rsidRPr="00A011FF">
        <w:rPr>
          <w:lang w:val="ru-RU"/>
        </w:rPr>
        <w:t>.</w:t>
      </w:r>
    </w:p>
    <w:p w:rsidR="00975D63" w:rsidRPr="00A011FF" w:rsidRDefault="00FF4BEC" w:rsidP="00B14397">
      <w:pPr>
        <w:pStyle w:val="Paranumbered"/>
        <w:rPr>
          <w:lang w:val="ru-RU"/>
        </w:rPr>
      </w:pPr>
      <w:r w:rsidRPr="00A011FF">
        <w:rPr>
          <w:lang w:val="ru-RU"/>
        </w:rPr>
        <w:t>Работа по планированию землепользования будет строиться на текущем процессе подготовки схемы рационального использования земельных ресурсов, как определено в рамках Земельного Кодекса</w:t>
      </w:r>
      <w:r w:rsidR="00136C8D" w:rsidRPr="00A011FF">
        <w:rPr>
          <w:lang w:val="ru-RU"/>
        </w:rPr>
        <w:t xml:space="preserve">, </w:t>
      </w:r>
      <w:r w:rsidRPr="00A011FF">
        <w:rPr>
          <w:lang w:val="ru-RU"/>
        </w:rPr>
        <w:t>который является настоящим форматом планирования землепользования</w:t>
      </w:r>
      <w:r w:rsidR="00136C8D" w:rsidRPr="00A011FF">
        <w:rPr>
          <w:lang w:val="ru-RU"/>
        </w:rPr>
        <w:t xml:space="preserve">. </w:t>
      </w:r>
      <w:r w:rsidRPr="00A011FF">
        <w:rPr>
          <w:lang w:val="ru-RU"/>
        </w:rPr>
        <w:t>В целевых областях уже завершена инвентаризация всех сельскохозяйственных земель, что послужит основой для проектной деятельности в рамках этого подрезультата</w:t>
      </w:r>
      <w:r w:rsidR="00136C8D" w:rsidRPr="00A011FF">
        <w:rPr>
          <w:lang w:val="ru-RU"/>
        </w:rPr>
        <w:t xml:space="preserve">. </w:t>
      </w:r>
      <w:r w:rsidRPr="00A011FF">
        <w:rPr>
          <w:lang w:val="ru-RU"/>
        </w:rPr>
        <w:t xml:space="preserve">В пилотном планировании интегрированного землепользования и разработке </w:t>
      </w:r>
      <w:r w:rsidR="000236B4" w:rsidRPr="00A011FF">
        <w:rPr>
          <w:lang w:val="ru-RU"/>
        </w:rPr>
        <w:t>ИПЗ</w:t>
      </w:r>
      <w:r w:rsidR="0034272A" w:rsidRPr="00A011FF">
        <w:rPr>
          <w:lang w:val="ru-RU"/>
        </w:rPr>
        <w:t xml:space="preserve"> проектом предусматриваются следующие шаги</w:t>
      </w:r>
      <w:r w:rsidR="00136C8D" w:rsidRPr="00A011FF">
        <w:rPr>
          <w:lang w:val="ru-RU"/>
        </w:rPr>
        <w:t xml:space="preserve">: </w:t>
      </w:r>
    </w:p>
    <w:p w:rsidR="00975D63" w:rsidRPr="00EA7F86" w:rsidRDefault="00C21559" w:rsidP="007C31FD">
      <w:pPr>
        <w:pStyle w:val="Listnumbered"/>
        <w:rPr>
          <w:lang w:val="ru-RU"/>
        </w:rPr>
      </w:pPr>
      <w:r w:rsidRPr="00EA7F86">
        <w:rPr>
          <w:lang w:val="ru-RU"/>
        </w:rPr>
        <w:t xml:space="preserve">Создание межсекторальных комитетов на районном уровне, состоящих из представителей отделов по управлению земельными ресурсами, сельского хозяйства и окружающей среды областных, районных акиматов и сельских округов, </w:t>
      </w:r>
      <w:r w:rsidRPr="00EA7F86">
        <w:rPr>
          <w:lang w:val="ru-RU"/>
        </w:rPr>
        <w:lastRenderedPageBreak/>
        <w:t>соответствующих правительственных организаций и учреждений, ассоциаций или союзов фермеров</w:t>
      </w:r>
      <w:r w:rsidR="00136C8D" w:rsidRPr="00EA7F86">
        <w:rPr>
          <w:lang w:val="ru-RU"/>
        </w:rPr>
        <w:t xml:space="preserve">. </w:t>
      </w:r>
      <w:r w:rsidRPr="00EA7F86">
        <w:rPr>
          <w:lang w:val="ru-RU"/>
        </w:rPr>
        <w:t>Этот комитет станет платформой</w:t>
      </w:r>
      <w:r w:rsidR="00716753" w:rsidRPr="00EA7F86">
        <w:rPr>
          <w:lang w:val="ru-RU"/>
        </w:rPr>
        <w:t xml:space="preserve"> для продвижения и участия в проведении консультаций с заинтересованными сторонами в период пилотного процесса интегрированного планирования землепользования</w:t>
      </w:r>
      <w:r w:rsidR="00975D63" w:rsidRPr="00EA7F86">
        <w:rPr>
          <w:lang w:val="ru-RU"/>
        </w:rPr>
        <w:t>.</w:t>
      </w:r>
    </w:p>
    <w:p w:rsidR="00975D63" w:rsidRPr="00EA7F86" w:rsidRDefault="00716753" w:rsidP="007C31FD">
      <w:pPr>
        <w:pStyle w:val="Listnumbered"/>
        <w:rPr>
          <w:lang w:val="en-US"/>
        </w:rPr>
      </w:pPr>
      <w:r w:rsidRPr="00EA7F86">
        <w:rPr>
          <w:lang w:val="ru-RU"/>
        </w:rPr>
        <w:t xml:space="preserve">Определение функциональных зон в пилотных сельских округах с учетом геоклиматических условий, природных экосистем </w:t>
      </w:r>
      <w:r w:rsidR="00136C8D" w:rsidRPr="00EA7F86">
        <w:rPr>
          <w:lang w:val="ru-RU"/>
        </w:rPr>
        <w:t xml:space="preserve"> (</w:t>
      </w:r>
      <w:r w:rsidRPr="00EA7F86">
        <w:rPr>
          <w:lang w:val="ru-RU"/>
        </w:rPr>
        <w:t>экосистем</w:t>
      </w:r>
      <w:r w:rsidR="00136C8D" w:rsidRPr="00EA7F86">
        <w:rPr>
          <w:lang w:val="ru-RU"/>
        </w:rPr>
        <w:t xml:space="preserve">, </w:t>
      </w:r>
      <w:r w:rsidRPr="00EA7F86">
        <w:rPr>
          <w:lang w:val="ru-RU"/>
        </w:rPr>
        <w:t>мест обитания,</w:t>
      </w:r>
      <w:r w:rsidR="00136C8D" w:rsidRPr="00EA7F86">
        <w:rPr>
          <w:lang w:val="ru-RU"/>
        </w:rPr>
        <w:t xml:space="preserve"> </w:t>
      </w:r>
      <w:r w:rsidRPr="00EA7F86">
        <w:rPr>
          <w:lang w:val="ru-RU"/>
        </w:rPr>
        <w:t>растительных сообществ</w:t>
      </w:r>
      <w:r w:rsidR="00136C8D" w:rsidRPr="00EA7F86">
        <w:rPr>
          <w:lang w:val="ru-RU"/>
        </w:rPr>
        <w:t xml:space="preserve">, </w:t>
      </w:r>
      <w:r w:rsidRPr="00EA7F86">
        <w:rPr>
          <w:lang w:val="ru-RU"/>
        </w:rPr>
        <w:t>видов</w:t>
      </w:r>
      <w:r w:rsidR="007E0135" w:rsidRPr="00EA7F86">
        <w:rPr>
          <w:lang w:val="ru-RU"/>
        </w:rPr>
        <w:t xml:space="preserve"> </w:t>
      </w:r>
      <w:r w:rsidR="00274D2B">
        <w:rPr>
          <w:lang w:val="ru-RU"/>
        </w:rPr>
        <w:t xml:space="preserve">диких </w:t>
      </w:r>
      <w:r w:rsidR="007E0135" w:rsidRPr="00EA7F86">
        <w:rPr>
          <w:lang w:val="ru-RU"/>
        </w:rPr>
        <w:t>животных</w:t>
      </w:r>
      <w:r w:rsidR="00136C8D" w:rsidRPr="00EA7F86">
        <w:rPr>
          <w:lang w:val="ru-RU"/>
        </w:rPr>
        <w:t xml:space="preserve">), </w:t>
      </w:r>
      <w:r w:rsidRPr="00EA7F86">
        <w:rPr>
          <w:lang w:val="ru-RU"/>
        </w:rPr>
        <w:t>природных и антропогенных процессов</w:t>
      </w:r>
      <w:r w:rsidR="00136C8D" w:rsidRPr="00EA7F86">
        <w:rPr>
          <w:lang w:val="ru-RU"/>
        </w:rPr>
        <w:t xml:space="preserve"> (</w:t>
      </w:r>
      <w:r w:rsidR="007E0135" w:rsidRPr="00EA7F86">
        <w:rPr>
          <w:lang w:val="ru-RU"/>
        </w:rPr>
        <w:t>территорий, уязвимых к</w:t>
      </w:r>
      <w:r w:rsidR="00136C8D" w:rsidRPr="00EA7F86">
        <w:rPr>
          <w:lang w:val="ru-RU"/>
        </w:rPr>
        <w:t xml:space="preserve"> /</w:t>
      </w:r>
      <w:r w:rsidR="007E0135" w:rsidRPr="00EA7F86">
        <w:rPr>
          <w:lang w:val="ru-RU"/>
        </w:rPr>
        <w:t>подверженных деградации</w:t>
      </w:r>
      <w:r w:rsidR="00136C8D" w:rsidRPr="00EA7F86">
        <w:rPr>
          <w:lang w:val="ru-RU"/>
        </w:rPr>
        <w:t xml:space="preserve">, </w:t>
      </w:r>
      <w:r w:rsidR="007E0135" w:rsidRPr="00EA7F86">
        <w:rPr>
          <w:lang w:val="ru-RU"/>
        </w:rPr>
        <w:t>водной и ветровой эрозии</w:t>
      </w:r>
      <w:r w:rsidR="00136C8D" w:rsidRPr="00EA7F86">
        <w:rPr>
          <w:lang w:val="ru-RU"/>
        </w:rPr>
        <w:t xml:space="preserve">, </w:t>
      </w:r>
      <w:r w:rsidR="007E0135" w:rsidRPr="00EA7F86">
        <w:rPr>
          <w:lang w:val="ru-RU"/>
        </w:rPr>
        <w:t>потери гумуса и т.д.</w:t>
      </w:r>
      <w:r w:rsidR="00136C8D" w:rsidRPr="00EA7F86">
        <w:rPr>
          <w:lang w:val="ru-RU"/>
        </w:rPr>
        <w:t xml:space="preserve">), </w:t>
      </w:r>
      <w:r w:rsidRPr="00EA7F86">
        <w:rPr>
          <w:lang w:val="ru-RU"/>
        </w:rPr>
        <w:t>и социально-экономических данных</w:t>
      </w:r>
      <w:r w:rsidR="00136C8D" w:rsidRPr="00EA7F86">
        <w:rPr>
          <w:lang w:val="ru-RU"/>
        </w:rPr>
        <w:t xml:space="preserve"> (</w:t>
      </w:r>
      <w:r w:rsidR="007E0135" w:rsidRPr="00EA7F86">
        <w:rPr>
          <w:lang w:val="ru-RU"/>
        </w:rPr>
        <w:t>о населении</w:t>
      </w:r>
      <w:r w:rsidR="00136C8D" w:rsidRPr="00EA7F86">
        <w:rPr>
          <w:lang w:val="ru-RU"/>
        </w:rPr>
        <w:t xml:space="preserve">, </w:t>
      </w:r>
      <w:r w:rsidR="007E0135" w:rsidRPr="00EA7F86">
        <w:rPr>
          <w:lang w:val="ru-RU"/>
        </w:rPr>
        <w:t>населенных территориях</w:t>
      </w:r>
      <w:r w:rsidR="00136C8D" w:rsidRPr="00EA7F86">
        <w:rPr>
          <w:lang w:val="ru-RU"/>
        </w:rPr>
        <w:t xml:space="preserve">, </w:t>
      </w:r>
      <w:r w:rsidR="007E0135" w:rsidRPr="00EA7F86">
        <w:rPr>
          <w:lang w:val="ru-RU"/>
        </w:rPr>
        <w:t xml:space="preserve">текущей экономической деятельности, сельскохозяйственной практике землепользования </w:t>
      </w:r>
      <w:r w:rsidR="00136C8D" w:rsidRPr="00EA7F86">
        <w:rPr>
          <w:lang w:val="ru-RU"/>
        </w:rPr>
        <w:t xml:space="preserve"> </w:t>
      </w:r>
      <w:r w:rsidR="007E0135" w:rsidRPr="00EA7F86">
        <w:rPr>
          <w:lang w:val="ru-RU"/>
        </w:rPr>
        <w:t>и т.д.</w:t>
      </w:r>
      <w:r w:rsidR="00136C8D" w:rsidRPr="00EA7F86">
        <w:rPr>
          <w:lang w:val="ru-RU"/>
        </w:rPr>
        <w:t>)</w:t>
      </w:r>
      <w:r w:rsidR="00136C8D" w:rsidRPr="00EA7F86">
        <w:rPr>
          <w:rStyle w:val="ae"/>
          <w:lang w:val="en-US"/>
        </w:rPr>
        <w:footnoteReference w:id="43"/>
      </w:r>
      <w:r w:rsidR="00975D63" w:rsidRPr="00EA7F86">
        <w:rPr>
          <w:lang w:val="en-US"/>
        </w:rPr>
        <w:t>.</w:t>
      </w:r>
    </w:p>
    <w:p w:rsidR="00975D63" w:rsidRPr="00EA7F86" w:rsidRDefault="007E0135" w:rsidP="007C31FD">
      <w:pPr>
        <w:pStyle w:val="Listnumbered"/>
        <w:rPr>
          <w:lang w:val="ru-RU"/>
        </w:rPr>
      </w:pPr>
      <w:r w:rsidRPr="00EA7F86">
        <w:rPr>
          <w:lang w:val="ru-RU"/>
        </w:rPr>
        <w:t xml:space="preserve">Определение и пространственное обозначение соответствующих видов и практики землепользования с применением методов планирования с участием заинтересованных сторон, где учитываются нужды заинтересованных участников, </w:t>
      </w:r>
      <w:r w:rsidR="00397632" w:rsidRPr="00EA7F86">
        <w:rPr>
          <w:lang w:val="ru-RU"/>
        </w:rPr>
        <w:t>местные знания и приоритеты развития пилотных сельских округов</w:t>
      </w:r>
      <w:r w:rsidR="00975D63" w:rsidRPr="00EA7F86">
        <w:rPr>
          <w:lang w:val="ru-RU"/>
        </w:rPr>
        <w:t>.</w:t>
      </w:r>
    </w:p>
    <w:p w:rsidR="00975D63" w:rsidRPr="00EA7F86" w:rsidRDefault="00397632" w:rsidP="007C31FD">
      <w:pPr>
        <w:pStyle w:val="Listnumbered"/>
        <w:rPr>
          <w:lang w:val="ru-RU"/>
        </w:rPr>
      </w:pPr>
      <w:r w:rsidRPr="00EA7F86">
        <w:rPr>
          <w:lang w:val="ru-RU"/>
        </w:rPr>
        <w:t xml:space="preserve">Обеспечение соответствия определенных функциональных зон экономическим приоритетам для определения соответствующей экономической деятельности каждого сельского округа и ее масштаба  для каждого земельного участка с целью сохранения целостности экосистем и обеспечения максимальной продуктивности сельскохозяйственных земель в конечном итоге.  </w:t>
      </w:r>
      <w:r w:rsidR="00136C8D" w:rsidRPr="00EA7F86">
        <w:rPr>
          <w:lang w:val="ru-RU"/>
        </w:rPr>
        <w:t xml:space="preserve"> </w:t>
      </w:r>
    </w:p>
    <w:p w:rsidR="00975D63" w:rsidRPr="00EA7F86" w:rsidRDefault="00397632" w:rsidP="007C31FD">
      <w:pPr>
        <w:pStyle w:val="Listnumbered"/>
        <w:rPr>
          <w:lang w:val="ru-RU"/>
        </w:rPr>
      </w:pPr>
      <w:r w:rsidRPr="00EA7F86">
        <w:rPr>
          <w:lang w:val="ru-RU"/>
        </w:rPr>
        <w:t xml:space="preserve">Определение существующих и потенциальных конфликтных ситуаций среди различных землепользователей и между землепользователями и экосистемами с разработкой мер по смягчению или устранению таких потенциальных или существующих конфликтных ситуаций с предложением </w:t>
      </w:r>
      <w:r w:rsidR="00AC1CFC" w:rsidRPr="00EA7F86">
        <w:rPr>
          <w:lang w:val="ru-RU"/>
        </w:rPr>
        <w:t xml:space="preserve">необходимых </w:t>
      </w:r>
      <w:r w:rsidRPr="00EA7F86">
        <w:rPr>
          <w:lang w:val="ru-RU"/>
        </w:rPr>
        <w:t>мер</w:t>
      </w:r>
      <w:r w:rsidR="00AC1CFC" w:rsidRPr="00EA7F86">
        <w:rPr>
          <w:lang w:val="ru-RU"/>
        </w:rPr>
        <w:t>, согласованных с заинтересованными сторонами</w:t>
      </w:r>
      <w:r w:rsidR="00975D63" w:rsidRPr="00EA7F86">
        <w:rPr>
          <w:lang w:val="ru-RU"/>
        </w:rPr>
        <w:t>.</w:t>
      </w:r>
    </w:p>
    <w:p w:rsidR="00975D63" w:rsidRPr="00EA7F86" w:rsidRDefault="00AC1CFC" w:rsidP="007C31FD">
      <w:pPr>
        <w:pStyle w:val="Listnumbered"/>
        <w:rPr>
          <w:lang w:val="ru-RU"/>
        </w:rPr>
      </w:pPr>
      <w:r w:rsidRPr="00EA7F86">
        <w:rPr>
          <w:lang w:val="ru-RU"/>
        </w:rPr>
        <w:t>Разработка концепции землепользования на основе ГИС</w:t>
      </w:r>
      <w:r w:rsidR="00136C8D" w:rsidRPr="00EA7F86">
        <w:rPr>
          <w:rStyle w:val="ae"/>
          <w:lang w:val="en-US"/>
        </w:rPr>
        <w:footnoteReference w:id="44"/>
      </w:r>
      <w:r w:rsidR="00136C8D" w:rsidRPr="00EA7F86">
        <w:rPr>
          <w:lang w:val="ru-RU"/>
        </w:rPr>
        <w:t xml:space="preserve"> </w:t>
      </w:r>
      <w:r w:rsidRPr="00EA7F86">
        <w:rPr>
          <w:lang w:val="ru-RU"/>
        </w:rPr>
        <w:t>и ее распространение среди соотвествующих правительственных органов</w:t>
      </w:r>
      <w:r w:rsidR="00105804" w:rsidRPr="00EA7F86">
        <w:rPr>
          <w:lang w:val="ru-RU"/>
        </w:rPr>
        <w:t xml:space="preserve">. </w:t>
      </w:r>
      <w:r w:rsidRPr="00EA7F86">
        <w:rPr>
          <w:lang w:val="ru-RU"/>
        </w:rPr>
        <w:t>Документ планирования будет содержать рекомендации</w:t>
      </w:r>
      <w:r w:rsidR="00136C8D" w:rsidRPr="00EA7F86">
        <w:rPr>
          <w:lang w:val="ru-RU"/>
        </w:rPr>
        <w:t xml:space="preserve"> (</w:t>
      </w:r>
      <w:r w:rsidRPr="00EA7F86">
        <w:rPr>
          <w:lang w:val="ru-RU"/>
        </w:rPr>
        <w:t>включая ГИС карты</w:t>
      </w:r>
      <w:r w:rsidR="00136C8D" w:rsidRPr="00EA7F86">
        <w:rPr>
          <w:lang w:val="ru-RU"/>
        </w:rPr>
        <w:t xml:space="preserve">) </w:t>
      </w:r>
      <w:r w:rsidRPr="00EA7F86">
        <w:rPr>
          <w:lang w:val="ru-RU"/>
        </w:rPr>
        <w:t>для различных видов землепользования с учетом приоритетов развития сельских округов и потенциала</w:t>
      </w:r>
      <w:r w:rsidR="00105804" w:rsidRPr="00EA7F86">
        <w:rPr>
          <w:lang w:val="ru-RU"/>
        </w:rPr>
        <w:t xml:space="preserve">/ </w:t>
      </w:r>
      <w:r w:rsidRPr="00EA7F86">
        <w:rPr>
          <w:lang w:val="ru-RU"/>
        </w:rPr>
        <w:t>ограничений экосистем</w:t>
      </w:r>
      <w:r w:rsidR="00975D63" w:rsidRPr="00EA7F86">
        <w:rPr>
          <w:lang w:val="ru-RU"/>
        </w:rPr>
        <w:t>.</w:t>
      </w:r>
    </w:p>
    <w:p w:rsidR="00975D63" w:rsidRPr="00EA7F86" w:rsidRDefault="00AC1CFC" w:rsidP="007C31FD">
      <w:pPr>
        <w:pStyle w:val="Listnumbered"/>
        <w:rPr>
          <w:lang w:val="ru-RU"/>
        </w:rPr>
      </w:pPr>
      <w:r w:rsidRPr="00EA7F86">
        <w:rPr>
          <w:lang w:val="ru-RU"/>
        </w:rPr>
        <w:t>Интеграция результатов планирования землепользования в схемы рационального использования земельных ресурсов целевых сельских округов</w:t>
      </w:r>
      <w:r w:rsidR="00975D63" w:rsidRPr="00EA7F86">
        <w:rPr>
          <w:lang w:val="ru-RU"/>
        </w:rPr>
        <w:t>.</w:t>
      </w:r>
    </w:p>
    <w:p w:rsidR="00136C8D" w:rsidRPr="00EA7F86" w:rsidRDefault="00AC1CFC" w:rsidP="007C31FD">
      <w:pPr>
        <w:pStyle w:val="Listnumbered"/>
        <w:rPr>
          <w:lang w:val="ru-RU"/>
        </w:rPr>
      </w:pPr>
      <w:r w:rsidRPr="00EA7F86">
        <w:rPr>
          <w:lang w:val="ru-RU"/>
        </w:rPr>
        <w:t xml:space="preserve">Оценка воздействий на окружающую среду и социальных воздействий демонстрационных проектов, реализуемых в рамках Подрезультата </w:t>
      </w:r>
      <w:r w:rsidR="00105804" w:rsidRPr="00EA7F86">
        <w:rPr>
          <w:lang w:val="ru-RU"/>
        </w:rPr>
        <w:t>1.2</w:t>
      </w:r>
      <w:r w:rsidRPr="00EA7F86">
        <w:rPr>
          <w:lang w:val="ru-RU"/>
        </w:rPr>
        <w:t>, описанного ниже, и обобщение полученных уроков для информирования при проведении следующего цикла планирования землепользования в отдельных сельских округах и районах</w:t>
      </w:r>
      <w:r w:rsidR="00136C8D" w:rsidRPr="00EA7F86">
        <w:rPr>
          <w:lang w:val="ru-RU"/>
        </w:rPr>
        <w:t>.</w:t>
      </w:r>
    </w:p>
    <w:p w:rsidR="00136C8D" w:rsidRPr="00A011FF" w:rsidRDefault="007A0828" w:rsidP="00B14397">
      <w:pPr>
        <w:pStyle w:val="Paranumbered"/>
        <w:rPr>
          <w:lang w:val="ru-RU"/>
        </w:rPr>
      </w:pPr>
      <w:r w:rsidRPr="00A011FF">
        <w:rPr>
          <w:lang w:val="ru-RU"/>
        </w:rPr>
        <w:t xml:space="preserve">Будет создана система мониторинга и правоприменения в отношении планирования землепользования на ландшафтном уровне, наделяющая инспекторов по земельным ресурсам </w:t>
      </w:r>
      <w:r w:rsidR="005F6236" w:rsidRPr="00A011FF">
        <w:rPr>
          <w:lang w:val="ru-RU"/>
        </w:rPr>
        <w:t>полномочиями по проведению мониторинга</w:t>
      </w:r>
      <w:r w:rsidRPr="00A011FF">
        <w:rPr>
          <w:lang w:val="ru-RU"/>
        </w:rPr>
        <w:t xml:space="preserve">  </w:t>
      </w:r>
      <w:r w:rsidR="005F6236" w:rsidRPr="00A011FF">
        <w:rPr>
          <w:lang w:val="ru-RU"/>
        </w:rPr>
        <w:t>планов интегрированного землепользования (</w:t>
      </w:r>
      <w:r w:rsidR="000236B4" w:rsidRPr="00A011FF">
        <w:rPr>
          <w:lang w:val="ru-RU"/>
        </w:rPr>
        <w:t>ИПЗ</w:t>
      </w:r>
      <w:r w:rsidR="005F6236" w:rsidRPr="00A011FF">
        <w:rPr>
          <w:lang w:val="ru-RU"/>
        </w:rPr>
        <w:t>)</w:t>
      </w:r>
      <w:r w:rsidR="00136C8D" w:rsidRPr="00A011FF">
        <w:rPr>
          <w:lang w:val="ru-RU"/>
        </w:rPr>
        <w:t xml:space="preserve">. </w:t>
      </w:r>
      <w:r w:rsidR="005F6236" w:rsidRPr="00A011FF">
        <w:rPr>
          <w:lang w:val="ru-RU"/>
        </w:rPr>
        <w:t>Роль и ответственность государственных учреждений, вовлеченных в процесс территориального планирования, мониторинга и соблюдения законов будет четко определена на основе их функциональных ролей. В рамках этой системы предусматриваются санкции</w:t>
      </w:r>
      <w:r w:rsidR="00430A62" w:rsidRPr="00A011FF">
        <w:rPr>
          <w:lang w:val="ru-RU"/>
        </w:rPr>
        <w:t xml:space="preserve"> за неисполнение, на основании положений Административного кодекса и Правил рационального использования земель сельскохозяйственного назначения</w:t>
      </w:r>
      <w:r w:rsidR="00136C8D" w:rsidRPr="00EA7F86">
        <w:rPr>
          <w:rStyle w:val="ae"/>
        </w:rPr>
        <w:footnoteReference w:id="45"/>
      </w:r>
      <w:r w:rsidR="00136C8D" w:rsidRPr="00A011FF">
        <w:rPr>
          <w:lang w:val="ru-RU"/>
        </w:rPr>
        <w:t xml:space="preserve">, </w:t>
      </w:r>
      <w:r w:rsidR="00430A62" w:rsidRPr="00A011FF">
        <w:rPr>
          <w:lang w:val="ru-RU"/>
        </w:rPr>
        <w:t xml:space="preserve">и в частности, раздела, касающегося несоблюдения </w:t>
      </w:r>
      <w:r w:rsidR="00430A62" w:rsidRPr="00A011FF">
        <w:rPr>
          <w:lang w:val="ru-RU"/>
        </w:rPr>
        <w:lastRenderedPageBreak/>
        <w:t>законодательства в области окружающей среды и землепользования</w:t>
      </w:r>
      <w:r w:rsidR="00136C8D" w:rsidRPr="00A011FF">
        <w:rPr>
          <w:lang w:val="ru-RU"/>
        </w:rPr>
        <w:t xml:space="preserve">. </w:t>
      </w:r>
      <w:r w:rsidR="00430A62" w:rsidRPr="00A011FF">
        <w:rPr>
          <w:lang w:val="ru-RU"/>
        </w:rPr>
        <w:t xml:space="preserve">В качестве противовеса предлагаемым санкциям, проектом будут разработаны агроэкологические стимулы </w:t>
      </w:r>
      <w:r w:rsidR="00136C8D" w:rsidRPr="00A011FF">
        <w:rPr>
          <w:lang w:val="ru-RU"/>
        </w:rPr>
        <w:t>(</w:t>
      </w:r>
      <w:r w:rsidR="00430A62" w:rsidRPr="00A011FF">
        <w:rPr>
          <w:lang w:val="ru-RU"/>
        </w:rPr>
        <w:t>Подрезультат</w:t>
      </w:r>
      <w:r w:rsidR="00136C8D" w:rsidRPr="00A011FF">
        <w:rPr>
          <w:lang w:val="ru-RU"/>
        </w:rPr>
        <w:t xml:space="preserve"> 1.3</w:t>
      </w:r>
      <w:r w:rsidR="00430A62" w:rsidRPr="00A011FF">
        <w:rPr>
          <w:lang w:val="ru-RU"/>
        </w:rPr>
        <w:t>, описанный ниже)</w:t>
      </w:r>
      <w:r w:rsidR="00136C8D" w:rsidRPr="00A011FF">
        <w:rPr>
          <w:lang w:val="ru-RU"/>
        </w:rPr>
        <w:t xml:space="preserve"> </w:t>
      </w:r>
      <w:r w:rsidR="00430A62" w:rsidRPr="00A011FF">
        <w:rPr>
          <w:lang w:val="ru-RU"/>
        </w:rPr>
        <w:t xml:space="preserve">для смягчения потенциального противодействия </w:t>
      </w:r>
      <w:r w:rsidR="00274D2B" w:rsidRPr="00A011FF">
        <w:rPr>
          <w:lang w:val="ru-RU"/>
        </w:rPr>
        <w:t xml:space="preserve">принципам УУЗР </w:t>
      </w:r>
      <w:r w:rsidR="00430A62" w:rsidRPr="00A011FF">
        <w:rPr>
          <w:lang w:val="ru-RU"/>
        </w:rPr>
        <w:t>со стороны сельскохозяйственных землепользователей</w:t>
      </w:r>
      <w:r w:rsidR="00136C8D" w:rsidRPr="00A011FF">
        <w:rPr>
          <w:lang w:val="ru-RU"/>
        </w:rPr>
        <w:t xml:space="preserve">. </w:t>
      </w:r>
    </w:p>
    <w:p w:rsidR="00136C8D" w:rsidRPr="00A011FF" w:rsidRDefault="0064217B" w:rsidP="00B14397">
      <w:pPr>
        <w:pStyle w:val="Paranumbered"/>
        <w:rPr>
          <w:lang w:val="ru-RU"/>
        </w:rPr>
      </w:pPr>
      <w:r w:rsidRPr="00A011FF">
        <w:rPr>
          <w:lang w:val="ru-RU"/>
        </w:rPr>
        <w:t>Проектом будет проведена серия семинаров по созданию потенциала с целью обучения целевых групп на национальном, областном и районном уровнях комплексному планированию землепользования</w:t>
      </w:r>
      <w:r w:rsidR="00136C8D" w:rsidRPr="00A011FF">
        <w:rPr>
          <w:lang w:val="ru-RU"/>
        </w:rPr>
        <w:t xml:space="preserve">, </w:t>
      </w:r>
      <w:r w:rsidRPr="00A011FF">
        <w:rPr>
          <w:lang w:val="ru-RU"/>
        </w:rPr>
        <w:t xml:space="preserve">эффективной координации соответствующих заинтересованных участников, вопросам мониторинга и соблюдения норм </w:t>
      </w:r>
      <w:r w:rsidR="000236B4" w:rsidRPr="00A011FF">
        <w:rPr>
          <w:lang w:val="ru-RU"/>
        </w:rPr>
        <w:t>ИПЗ</w:t>
      </w:r>
      <w:r w:rsidR="00136C8D" w:rsidRPr="00A011FF">
        <w:rPr>
          <w:lang w:val="ru-RU"/>
        </w:rPr>
        <w:t xml:space="preserve">. </w:t>
      </w:r>
      <w:r w:rsidRPr="00A011FF">
        <w:rPr>
          <w:lang w:val="ru-RU"/>
        </w:rPr>
        <w:t xml:space="preserve">В целевые группы войдут соответствующие департаменты областных администраций, районных акиматов и сельских округов  </w:t>
      </w:r>
      <w:r w:rsidR="00136C8D" w:rsidRPr="00A011FF">
        <w:rPr>
          <w:lang w:val="ru-RU"/>
        </w:rPr>
        <w:t>(</w:t>
      </w:r>
      <w:r w:rsidRPr="00A011FF">
        <w:rPr>
          <w:lang w:val="ru-RU"/>
        </w:rPr>
        <w:t>земельных отношений и сельского хозяйства</w:t>
      </w:r>
      <w:r w:rsidR="00136C8D" w:rsidRPr="00A011FF">
        <w:rPr>
          <w:lang w:val="ru-RU"/>
        </w:rPr>
        <w:t xml:space="preserve">), </w:t>
      </w:r>
      <w:r w:rsidRPr="00A011FF">
        <w:rPr>
          <w:lang w:val="ru-RU"/>
        </w:rPr>
        <w:t>областные инспекции Комитета по управлению земельными ресурсами</w:t>
      </w:r>
      <w:r w:rsidR="00136C8D" w:rsidRPr="00A011FF">
        <w:rPr>
          <w:lang w:val="ru-RU"/>
        </w:rPr>
        <w:t xml:space="preserve"> </w:t>
      </w:r>
      <w:r w:rsidRPr="00A011FF">
        <w:rPr>
          <w:lang w:val="ru-RU"/>
        </w:rPr>
        <w:t>Министерства национальной экономики и Министерства сельского хозяйства</w:t>
      </w:r>
      <w:r w:rsidR="00136C8D" w:rsidRPr="00A011FF">
        <w:rPr>
          <w:lang w:val="ru-RU"/>
        </w:rPr>
        <w:t xml:space="preserve">, </w:t>
      </w:r>
      <w:r w:rsidRPr="00A011FF">
        <w:rPr>
          <w:lang w:val="ru-RU"/>
        </w:rPr>
        <w:t xml:space="preserve">организации Речных бассейнов Комитета по водным ресурсам МСХ, </w:t>
      </w:r>
      <w:r w:rsidR="008F22FD" w:rsidRPr="00A011FF">
        <w:rPr>
          <w:lang w:val="ru-RU"/>
        </w:rPr>
        <w:t>управления окружающей средой на областном уровне, сельскохозяйственные землепользователи</w:t>
      </w:r>
      <w:r w:rsidR="00136C8D" w:rsidRPr="00A011FF">
        <w:rPr>
          <w:lang w:val="ru-RU"/>
        </w:rPr>
        <w:t xml:space="preserve">. </w:t>
      </w:r>
      <w:r w:rsidR="008F22FD" w:rsidRPr="00A011FF">
        <w:rPr>
          <w:lang w:val="ru-RU"/>
        </w:rPr>
        <w:t>Наконец</w:t>
      </w:r>
      <w:r w:rsidR="00136C8D" w:rsidRPr="00A011FF">
        <w:rPr>
          <w:lang w:val="ru-RU"/>
        </w:rPr>
        <w:t xml:space="preserve">, </w:t>
      </w:r>
      <w:r w:rsidR="008F22FD" w:rsidRPr="00A011FF">
        <w:rPr>
          <w:lang w:val="ru-RU"/>
        </w:rPr>
        <w:t>проектом будут обобщены результаты пилотной практики планирования землепользования и подготовлен</w:t>
      </w:r>
      <w:r w:rsidR="00A21BCE" w:rsidRPr="00A011FF">
        <w:rPr>
          <w:lang w:val="ru-RU"/>
        </w:rPr>
        <w:t>о</w:t>
      </w:r>
      <w:r w:rsidR="008F22FD" w:rsidRPr="00A011FF">
        <w:rPr>
          <w:lang w:val="ru-RU"/>
        </w:rPr>
        <w:t xml:space="preserve"> </w:t>
      </w:r>
      <w:r w:rsidR="00A21BCE" w:rsidRPr="00A011FF">
        <w:rPr>
          <w:lang w:val="ru-RU"/>
        </w:rPr>
        <w:t>практическое руководство с целью</w:t>
      </w:r>
      <w:r w:rsidR="008F22FD" w:rsidRPr="00A011FF">
        <w:rPr>
          <w:lang w:val="ru-RU"/>
        </w:rPr>
        <w:t xml:space="preserve"> распространени</w:t>
      </w:r>
      <w:r w:rsidR="00A21BCE" w:rsidRPr="00A011FF">
        <w:rPr>
          <w:lang w:val="ru-RU"/>
        </w:rPr>
        <w:t>я</w:t>
      </w:r>
      <w:r w:rsidR="008F22FD" w:rsidRPr="00A011FF">
        <w:rPr>
          <w:lang w:val="ru-RU"/>
        </w:rPr>
        <w:t xml:space="preserve"> опыта на районном и областном уровнях</w:t>
      </w:r>
      <w:r w:rsidR="00136C8D" w:rsidRPr="00A011FF">
        <w:rPr>
          <w:lang w:val="ru-RU"/>
        </w:rPr>
        <w:t>.</w:t>
      </w:r>
    </w:p>
    <w:p w:rsidR="00136C8D" w:rsidRPr="00EA7F86" w:rsidRDefault="00B969FA" w:rsidP="007C31FD">
      <w:pPr>
        <w:pStyle w:val="Output"/>
        <w:jc w:val="both"/>
        <w:rPr>
          <w:lang w:val="ru-RU"/>
        </w:rPr>
      </w:pPr>
      <w:r w:rsidRPr="00EA7F86">
        <w:rPr>
          <w:lang w:val="ru-RU"/>
        </w:rPr>
        <w:t>Подрезультат</w:t>
      </w:r>
      <w:r w:rsidR="00136C8D" w:rsidRPr="00EA7F86">
        <w:rPr>
          <w:lang w:val="ru-RU"/>
        </w:rPr>
        <w:t xml:space="preserve"> 1.2: </w:t>
      </w:r>
      <w:r w:rsidR="008F22FD" w:rsidRPr="00EA7F86">
        <w:rPr>
          <w:lang w:val="ru-RU"/>
        </w:rPr>
        <w:t xml:space="preserve">Демонстрация устойчивого </w:t>
      </w:r>
      <w:r w:rsidR="003E2B42" w:rsidRPr="00EA7F86">
        <w:rPr>
          <w:lang w:val="ru-RU"/>
        </w:rPr>
        <w:t>использования земельных ресурсов</w:t>
      </w:r>
      <w:r w:rsidR="008F22FD" w:rsidRPr="00EA7F86">
        <w:rPr>
          <w:lang w:val="ru-RU"/>
        </w:rPr>
        <w:t xml:space="preserve"> и управления сельскохозяйственными ландшафтами степных и пустынных экосистем в Акмолинской, Алматинской, Восточно-Казахстанской, Костанайской, Кызылординской и Северо-Казахстанской областях </w:t>
      </w:r>
    </w:p>
    <w:p w:rsidR="00136C8D" w:rsidRPr="00A011FF" w:rsidRDefault="003E2B42" w:rsidP="00B14397">
      <w:pPr>
        <w:pStyle w:val="Paranumbered"/>
        <w:rPr>
          <w:lang w:val="ru-RU"/>
        </w:rPr>
      </w:pPr>
      <w:r w:rsidRPr="00A011FF">
        <w:rPr>
          <w:lang w:val="ru-RU"/>
        </w:rPr>
        <w:t xml:space="preserve">Проектом будут продемонстрированы методы восстановления и устойчивого использования земельных ресурсов на сельскохозяйственных ландшафтах двух видов в целевых экосистемах </w:t>
      </w:r>
      <w:r w:rsidR="00136C8D" w:rsidRPr="00A011FF">
        <w:rPr>
          <w:lang w:val="ru-RU"/>
        </w:rPr>
        <w:t xml:space="preserve">– </w:t>
      </w:r>
      <w:r w:rsidRPr="00A011FF">
        <w:rPr>
          <w:lang w:val="ru-RU"/>
        </w:rPr>
        <w:t>пахотных землях</w:t>
      </w:r>
      <w:r w:rsidR="00136C8D" w:rsidRPr="00A011FF">
        <w:rPr>
          <w:lang w:val="ru-RU"/>
        </w:rPr>
        <w:t xml:space="preserve"> (</w:t>
      </w:r>
      <w:r w:rsidRPr="00A011FF">
        <w:rPr>
          <w:lang w:val="ru-RU"/>
        </w:rPr>
        <w:t>землях под урожаем пшеницы, зерна, риса, засеянных кормовыми культурами, находящихся под паром и заброшенных землях</w:t>
      </w:r>
      <w:r w:rsidR="00136C8D" w:rsidRPr="00A011FF">
        <w:rPr>
          <w:lang w:val="ru-RU"/>
        </w:rPr>
        <w:t xml:space="preserve">) </w:t>
      </w:r>
      <w:r w:rsidRPr="00A011FF">
        <w:rPr>
          <w:lang w:val="ru-RU"/>
        </w:rPr>
        <w:t>и травяных угодьях</w:t>
      </w:r>
      <w:r w:rsidR="00136C8D" w:rsidRPr="00A011FF">
        <w:rPr>
          <w:lang w:val="ru-RU"/>
        </w:rPr>
        <w:t xml:space="preserve"> (</w:t>
      </w:r>
      <w:r w:rsidRPr="00A011FF">
        <w:rPr>
          <w:lang w:val="ru-RU"/>
        </w:rPr>
        <w:t>лугах</w:t>
      </w:r>
      <w:r w:rsidR="00136C8D" w:rsidRPr="00A011FF">
        <w:rPr>
          <w:lang w:val="ru-RU"/>
        </w:rPr>
        <w:t xml:space="preserve">, </w:t>
      </w:r>
      <w:r w:rsidRPr="00A011FF">
        <w:rPr>
          <w:lang w:val="ru-RU"/>
        </w:rPr>
        <w:t xml:space="preserve">возделываемых и </w:t>
      </w:r>
      <w:r w:rsidR="00A504BC" w:rsidRPr="00A011FF">
        <w:rPr>
          <w:lang w:val="ru-RU"/>
        </w:rPr>
        <w:t>отгонных</w:t>
      </w:r>
      <w:r w:rsidRPr="00A011FF">
        <w:rPr>
          <w:lang w:val="ru-RU"/>
        </w:rPr>
        <w:t xml:space="preserve"> пастбищах</w:t>
      </w:r>
      <w:r w:rsidR="00136C8D" w:rsidRPr="00A011FF">
        <w:rPr>
          <w:lang w:val="ru-RU"/>
        </w:rPr>
        <w:t xml:space="preserve">). </w:t>
      </w:r>
      <w:r w:rsidRPr="00A011FF">
        <w:rPr>
          <w:lang w:val="ru-RU"/>
        </w:rPr>
        <w:t xml:space="preserve">Проектом отобраны девять демонстрационных участков в шести целевых областях на площади  </w:t>
      </w:r>
      <w:r w:rsidR="00136C8D" w:rsidRPr="00A011FF">
        <w:rPr>
          <w:lang w:val="ru-RU"/>
        </w:rPr>
        <w:t>145</w:t>
      </w:r>
      <w:r w:rsidRPr="00A011FF">
        <w:rPr>
          <w:lang w:val="ru-RU"/>
        </w:rPr>
        <w:t xml:space="preserve"> </w:t>
      </w:r>
      <w:r w:rsidR="00136C8D" w:rsidRPr="00A011FF">
        <w:rPr>
          <w:lang w:val="ru-RU"/>
        </w:rPr>
        <w:t xml:space="preserve">503 </w:t>
      </w:r>
      <w:r w:rsidRPr="00A011FF">
        <w:rPr>
          <w:lang w:val="ru-RU"/>
        </w:rPr>
        <w:t>га для демонстрации практики устойчивого управления земельными ресурсами и планирования интегрированного землепользования</w:t>
      </w:r>
      <w:r w:rsidR="00136C8D" w:rsidRPr="00A011FF">
        <w:rPr>
          <w:lang w:val="ru-RU"/>
        </w:rPr>
        <w:t xml:space="preserve">. </w:t>
      </w:r>
      <w:r w:rsidRPr="00A011FF">
        <w:rPr>
          <w:lang w:val="ru-RU"/>
        </w:rPr>
        <w:t xml:space="preserve">На местах будут предоставлены инвестиции </w:t>
      </w:r>
      <w:r w:rsidR="00191276" w:rsidRPr="00A011FF">
        <w:rPr>
          <w:lang w:val="ru-RU"/>
        </w:rPr>
        <w:t xml:space="preserve">для внедрения систем </w:t>
      </w:r>
      <w:r w:rsidR="006E79CE" w:rsidRPr="00A011FF">
        <w:rPr>
          <w:lang w:val="ru-RU"/>
        </w:rPr>
        <w:t>севооборота</w:t>
      </w:r>
      <w:r w:rsidR="00191276" w:rsidRPr="00A011FF">
        <w:rPr>
          <w:lang w:val="ru-RU"/>
        </w:rPr>
        <w:t xml:space="preserve"> и участков под паром, что позволит улучшить качество почвы и продуктивность пахотных земель</w:t>
      </w:r>
      <w:r w:rsidR="00136C8D" w:rsidRPr="00A011FF">
        <w:rPr>
          <w:lang w:val="ru-RU"/>
        </w:rPr>
        <w:t xml:space="preserve">; </w:t>
      </w:r>
      <w:r w:rsidR="00191276" w:rsidRPr="00A011FF">
        <w:rPr>
          <w:lang w:val="ru-RU"/>
        </w:rPr>
        <w:t>эффективного использования оросительной воды при производстве риса</w:t>
      </w:r>
      <w:r w:rsidR="00136C8D" w:rsidRPr="00A011FF">
        <w:rPr>
          <w:lang w:val="ru-RU"/>
        </w:rPr>
        <w:t xml:space="preserve">; </w:t>
      </w:r>
      <w:r w:rsidR="00191276" w:rsidRPr="00A011FF">
        <w:rPr>
          <w:lang w:val="ru-RU"/>
        </w:rPr>
        <w:t>восстановления заброшенных пахотных земель</w:t>
      </w:r>
      <w:r w:rsidR="00136C8D" w:rsidRPr="00A011FF">
        <w:rPr>
          <w:lang w:val="ru-RU"/>
        </w:rPr>
        <w:t xml:space="preserve">; </w:t>
      </w:r>
      <w:r w:rsidR="00191276" w:rsidRPr="00A011FF">
        <w:rPr>
          <w:lang w:val="ru-RU"/>
        </w:rPr>
        <w:t>расширения площадей, занятых кормовыми культурами</w:t>
      </w:r>
      <w:r w:rsidR="00136C8D" w:rsidRPr="00A011FF">
        <w:rPr>
          <w:lang w:val="ru-RU"/>
        </w:rPr>
        <w:t xml:space="preserve">; </w:t>
      </w:r>
      <w:r w:rsidR="00191276" w:rsidRPr="00A011FF">
        <w:rPr>
          <w:lang w:val="ru-RU"/>
        </w:rPr>
        <w:t>улучшения возделываемых пастбищ путем пересева</w:t>
      </w:r>
      <w:r w:rsidR="00136C8D" w:rsidRPr="00A011FF">
        <w:rPr>
          <w:lang w:val="ru-RU"/>
        </w:rPr>
        <w:t xml:space="preserve">; </w:t>
      </w:r>
      <w:r w:rsidR="00191276" w:rsidRPr="00A011FF">
        <w:rPr>
          <w:lang w:val="ru-RU"/>
        </w:rPr>
        <w:t xml:space="preserve">увеличение мобильности скота для </w:t>
      </w:r>
      <w:r w:rsidR="00136C8D" w:rsidRPr="00A011FF">
        <w:rPr>
          <w:lang w:val="ru-RU"/>
        </w:rPr>
        <w:t xml:space="preserve"> </w:t>
      </w:r>
      <w:r w:rsidR="007C38F5" w:rsidRPr="00A011FF">
        <w:rPr>
          <w:lang w:val="ru-RU"/>
        </w:rPr>
        <w:t>уравновешивания</w:t>
      </w:r>
      <w:r w:rsidR="00136C8D" w:rsidRPr="00A011FF">
        <w:rPr>
          <w:lang w:val="ru-RU"/>
        </w:rPr>
        <w:t xml:space="preserve"> </w:t>
      </w:r>
      <w:r w:rsidR="007C38F5" w:rsidRPr="00A011FF">
        <w:rPr>
          <w:lang w:val="ru-RU"/>
        </w:rPr>
        <w:t xml:space="preserve">нагрузки от выпаса скота на пастбища в степных и пустынных экосистемах </w:t>
      </w:r>
      <w:r w:rsidR="00136C8D" w:rsidRPr="00A011FF">
        <w:rPr>
          <w:lang w:val="ru-RU"/>
        </w:rPr>
        <w:t>(</w:t>
      </w:r>
      <w:r w:rsidR="007C38F5" w:rsidRPr="00A011FF">
        <w:rPr>
          <w:lang w:val="ru-RU"/>
        </w:rPr>
        <w:t>см.</w:t>
      </w:r>
      <w:r w:rsidR="00136C8D" w:rsidRPr="00A011FF">
        <w:rPr>
          <w:lang w:val="ru-RU"/>
        </w:rPr>
        <w:t xml:space="preserve"> </w:t>
      </w:r>
      <w:hyperlink w:anchor="Annex_6_Demos" w:history="1">
        <w:r w:rsidR="007C38F5" w:rsidRPr="00EA7F86">
          <w:rPr>
            <w:rStyle w:val="a5"/>
            <w:lang w:val="ru-RU"/>
          </w:rPr>
          <w:t>Приложение по демонстрационным проектам</w:t>
        </w:r>
      </w:hyperlink>
      <w:r w:rsidR="00136C8D" w:rsidRPr="00A011FF">
        <w:rPr>
          <w:lang w:val="ru-RU"/>
        </w:rPr>
        <w:t xml:space="preserve"> </w:t>
      </w:r>
      <w:r w:rsidR="007C38F5" w:rsidRPr="00A011FF">
        <w:rPr>
          <w:lang w:val="ru-RU"/>
        </w:rPr>
        <w:t>для детального ознакомления</w:t>
      </w:r>
      <w:r w:rsidR="00136C8D" w:rsidRPr="00A011FF">
        <w:rPr>
          <w:lang w:val="ru-RU"/>
        </w:rPr>
        <w:t xml:space="preserve">). </w:t>
      </w:r>
      <w:r w:rsidR="007C38F5" w:rsidRPr="00A011FF">
        <w:rPr>
          <w:lang w:val="ru-RU"/>
        </w:rPr>
        <w:t>Демонстрационная работа будет проводит</w:t>
      </w:r>
      <w:r w:rsidR="008614B4" w:rsidRPr="00A011FF">
        <w:rPr>
          <w:lang w:val="ru-RU"/>
        </w:rPr>
        <w:t>ь</w:t>
      </w:r>
      <w:r w:rsidR="007C38F5" w:rsidRPr="00A011FF">
        <w:rPr>
          <w:lang w:val="ru-RU"/>
        </w:rPr>
        <w:t xml:space="preserve">ся в формате </w:t>
      </w:r>
      <w:r w:rsidR="00136C8D" w:rsidRPr="00A011FF">
        <w:rPr>
          <w:lang w:val="ru-RU"/>
        </w:rPr>
        <w:t>‘</w:t>
      </w:r>
      <w:r w:rsidR="007C38F5" w:rsidRPr="00A011FF">
        <w:rPr>
          <w:lang w:val="ru-RU"/>
        </w:rPr>
        <w:t xml:space="preserve">обучение  </w:t>
      </w:r>
      <w:r w:rsidR="008614B4" w:rsidRPr="00A011FF">
        <w:rPr>
          <w:lang w:val="ru-RU"/>
        </w:rPr>
        <w:t>в</w:t>
      </w:r>
      <w:r w:rsidR="007C38F5" w:rsidRPr="00A011FF">
        <w:rPr>
          <w:lang w:val="ru-RU"/>
        </w:rPr>
        <w:t xml:space="preserve"> проц</w:t>
      </w:r>
      <w:r w:rsidR="008614B4" w:rsidRPr="00A011FF">
        <w:rPr>
          <w:lang w:val="ru-RU"/>
        </w:rPr>
        <w:t>е</w:t>
      </w:r>
      <w:r w:rsidR="007C38F5" w:rsidRPr="00A011FF">
        <w:rPr>
          <w:lang w:val="ru-RU"/>
        </w:rPr>
        <w:t>ссе деятельности</w:t>
      </w:r>
      <w:r w:rsidR="00136C8D" w:rsidRPr="00A011FF">
        <w:rPr>
          <w:lang w:val="ru-RU"/>
        </w:rPr>
        <w:t xml:space="preserve">’ </w:t>
      </w:r>
      <w:r w:rsidR="008614B4" w:rsidRPr="00A011FF">
        <w:rPr>
          <w:lang w:val="ru-RU"/>
        </w:rPr>
        <w:t>для адаптивной реализации демонстрационных проектов</w:t>
      </w:r>
      <w:r w:rsidR="00136C8D" w:rsidRPr="00A011FF">
        <w:rPr>
          <w:lang w:val="ru-RU"/>
        </w:rPr>
        <w:t>.</w:t>
      </w:r>
    </w:p>
    <w:p w:rsidR="00136C8D" w:rsidRPr="00EA7F86" w:rsidRDefault="00B969FA" w:rsidP="007C31FD">
      <w:pPr>
        <w:pStyle w:val="Output"/>
        <w:jc w:val="both"/>
        <w:rPr>
          <w:lang w:val="ru-RU"/>
        </w:rPr>
      </w:pPr>
      <w:r w:rsidRPr="00EA7F86">
        <w:rPr>
          <w:lang w:val="ru-RU"/>
        </w:rPr>
        <w:t>Подрезультат</w:t>
      </w:r>
      <w:r w:rsidR="00136C8D" w:rsidRPr="00EA7F86">
        <w:rPr>
          <w:lang w:val="ru-RU"/>
        </w:rPr>
        <w:t xml:space="preserve"> 1.3: </w:t>
      </w:r>
      <w:r w:rsidR="008614B4" w:rsidRPr="00EA7F86">
        <w:rPr>
          <w:lang w:val="ru-RU"/>
        </w:rPr>
        <w:t>Пилотн</w:t>
      </w:r>
      <w:r w:rsidR="001555D1" w:rsidRPr="00EA7F86">
        <w:rPr>
          <w:lang w:val="ru-RU"/>
        </w:rPr>
        <w:t xml:space="preserve">ое внедрение </w:t>
      </w:r>
      <w:r w:rsidR="008614B4" w:rsidRPr="00EA7F86">
        <w:rPr>
          <w:lang w:val="ru-RU"/>
        </w:rPr>
        <w:t xml:space="preserve">схем агроэкологического стимулирования </w:t>
      </w:r>
      <w:r w:rsidR="00973FFD" w:rsidRPr="00EA7F86">
        <w:rPr>
          <w:lang w:val="ru-RU"/>
        </w:rPr>
        <w:t>для продвижени</w:t>
      </w:r>
      <w:r w:rsidR="001555D1" w:rsidRPr="00EA7F86">
        <w:rPr>
          <w:lang w:val="ru-RU"/>
        </w:rPr>
        <w:t>я</w:t>
      </w:r>
      <w:r w:rsidR="00973FFD" w:rsidRPr="00EA7F86">
        <w:rPr>
          <w:lang w:val="ru-RU"/>
        </w:rPr>
        <w:t xml:space="preserve"> инвестиций в УУЗР </w:t>
      </w:r>
    </w:p>
    <w:p w:rsidR="00136C8D" w:rsidRPr="00A011FF" w:rsidRDefault="00274D2B" w:rsidP="00B14397">
      <w:pPr>
        <w:pStyle w:val="Paranumbered"/>
        <w:rPr>
          <w:lang w:val="ru-RU"/>
        </w:rPr>
      </w:pPr>
      <w:r w:rsidRPr="00A011FF">
        <w:rPr>
          <w:lang w:val="ru-RU"/>
        </w:rPr>
        <w:t>Настоящие</w:t>
      </w:r>
      <w:r w:rsidR="001555D1" w:rsidRPr="00A011FF">
        <w:rPr>
          <w:lang w:val="ru-RU"/>
        </w:rPr>
        <w:t xml:space="preserve"> агроэкологические стимулы разработаны для продвижения мер по УУЗР, продемонстрированных в рамках Подрезультата </w:t>
      </w:r>
      <w:r w:rsidR="00C1758F" w:rsidRPr="00A011FF">
        <w:rPr>
          <w:lang w:val="ru-RU"/>
        </w:rPr>
        <w:t>1.2</w:t>
      </w:r>
      <w:r w:rsidR="001555D1" w:rsidRPr="00A011FF">
        <w:rPr>
          <w:lang w:val="ru-RU"/>
        </w:rPr>
        <w:t>, описанного выше</w:t>
      </w:r>
      <w:r w:rsidR="00C1758F" w:rsidRPr="00A011FF">
        <w:rPr>
          <w:lang w:val="ru-RU"/>
        </w:rPr>
        <w:t xml:space="preserve">. </w:t>
      </w:r>
      <w:r w:rsidR="001555D1" w:rsidRPr="00A011FF">
        <w:rPr>
          <w:lang w:val="ru-RU"/>
        </w:rPr>
        <w:t>В период фазы ГПП были рассмотрены различные варианты разработки и применения агроэкологических схем, включая</w:t>
      </w:r>
      <w:r w:rsidR="00105DF4" w:rsidRPr="00A011FF">
        <w:rPr>
          <w:lang w:val="ru-RU"/>
        </w:rPr>
        <w:t>: (</w:t>
      </w:r>
      <w:r w:rsidR="00105DF4" w:rsidRPr="00EA7F86">
        <w:t>i</w:t>
      </w:r>
      <w:r w:rsidR="00136C8D" w:rsidRPr="00A011FF">
        <w:rPr>
          <w:lang w:val="ru-RU"/>
        </w:rPr>
        <w:t xml:space="preserve">) </w:t>
      </w:r>
      <w:r w:rsidR="001555D1" w:rsidRPr="00A011FF">
        <w:rPr>
          <w:lang w:val="ru-RU"/>
        </w:rPr>
        <w:t>единственную схему МСХ, реализуемую через службы распространения знаний</w:t>
      </w:r>
      <w:r w:rsidR="00136C8D" w:rsidRPr="00A011FF">
        <w:rPr>
          <w:lang w:val="ru-RU"/>
        </w:rPr>
        <w:t>; (</w:t>
      </w:r>
      <w:r w:rsidR="00105DF4" w:rsidRPr="00EA7F86">
        <w:t>ii</w:t>
      </w:r>
      <w:r w:rsidR="00136C8D" w:rsidRPr="00A011FF">
        <w:rPr>
          <w:lang w:val="ru-RU"/>
        </w:rPr>
        <w:t xml:space="preserve">) </w:t>
      </w:r>
      <w:r w:rsidR="001555D1" w:rsidRPr="00A011FF">
        <w:rPr>
          <w:lang w:val="ru-RU"/>
        </w:rPr>
        <w:t>отдельные схемы, управляемые областными и районными администрациями</w:t>
      </w:r>
      <w:r w:rsidR="00136C8D" w:rsidRPr="00A011FF">
        <w:rPr>
          <w:lang w:val="ru-RU"/>
        </w:rPr>
        <w:t>; (</w:t>
      </w:r>
      <w:r w:rsidR="00105DF4" w:rsidRPr="00EA7F86">
        <w:t>iii</w:t>
      </w:r>
      <w:r w:rsidR="00136C8D" w:rsidRPr="00A011FF">
        <w:rPr>
          <w:lang w:val="ru-RU"/>
        </w:rPr>
        <w:t xml:space="preserve">) </w:t>
      </w:r>
      <w:r w:rsidR="001555D1" w:rsidRPr="00A011FF">
        <w:rPr>
          <w:lang w:val="ru-RU"/>
        </w:rPr>
        <w:t>схема, в которой посредником</w:t>
      </w:r>
      <w:r w:rsidR="00177991" w:rsidRPr="00A011FF">
        <w:rPr>
          <w:lang w:val="ru-RU"/>
        </w:rPr>
        <w:t>,</w:t>
      </w:r>
      <w:r w:rsidR="001555D1" w:rsidRPr="00A011FF">
        <w:rPr>
          <w:lang w:val="ru-RU"/>
        </w:rPr>
        <w:t xml:space="preserve"> </w:t>
      </w:r>
      <w:r w:rsidR="00177991" w:rsidRPr="00A011FF">
        <w:rPr>
          <w:lang w:val="ru-RU"/>
        </w:rPr>
        <w:t xml:space="preserve">скорее всего, </w:t>
      </w:r>
      <w:r w:rsidR="001555D1" w:rsidRPr="00A011FF">
        <w:rPr>
          <w:lang w:val="ru-RU"/>
        </w:rPr>
        <w:t xml:space="preserve">является НПО, а не </w:t>
      </w:r>
      <w:r w:rsidR="00177991" w:rsidRPr="00A011FF">
        <w:rPr>
          <w:lang w:val="ru-RU"/>
        </w:rPr>
        <w:t>служба по распространению знаний</w:t>
      </w:r>
      <w:r w:rsidR="00136C8D" w:rsidRPr="00A011FF">
        <w:rPr>
          <w:lang w:val="ru-RU"/>
        </w:rPr>
        <w:t xml:space="preserve">. </w:t>
      </w:r>
      <w:r w:rsidR="00177991" w:rsidRPr="00A011FF">
        <w:rPr>
          <w:lang w:val="ru-RU"/>
        </w:rPr>
        <w:t>Второй вариант был выбран как самый жизнеспособный и выполнимый, учитывая имеющуюся институциональную организацию для разработки и реализации схем сельскохозяйственного субсидирования в Казахстане</w:t>
      </w:r>
      <w:r w:rsidR="00136C8D" w:rsidRPr="00EA7F86">
        <w:rPr>
          <w:rStyle w:val="ae"/>
        </w:rPr>
        <w:footnoteReference w:id="46"/>
      </w:r>
      <w:r w:rsidR="00136C8D" w:rsidRPr="00A011FF">
        <w:rPr>
          <w:lang w:val="ru-RU"/>
        </w:rPr>
        <w:t>.</w:t>
      </w:r>
    </w:p>
    <w:p w:rsidR="00136C8D" w:rsidRPr="00A011FF" w:rsidRDefault="00177991" w:rsidP="00B14397">
      <w:pPr>
        <w:pStyle w:val="Paranumbered"/>
        <w:rPr>
          <w:lang w:val="ru-RU"/>
        </w:rPr>
      </w:pPr>
      <w:r w:rsidRPr="00A011FF">
        <w:rPr>
          <w:lang w:val="ru-RU"/>
        </w:rPr>
        <w:lastRenderedPageBreak/>
        <w:t>При реализации этого подрезультата</w:t>
      </w:r>
      <w:r w:rsidR="00136C8D" w:rsidRPr="00A011FF">
        <w:rPr>
          <w:lang w:val="ru-RU"/>
        </w:rPr>
        <w:t xml:space="preserve">, </w:t>
      </w:r>
      <w:r w:rsidRPr="00A011FF">
        <w:rPr>
          <w:lang w:val="ru-RU"/>
        </w:rPr>
        <w:t>основные усилия Проекта будут направлены на пилотные районы и демонстрационные проекты</w:t>
      </w:r>
      <w:r w:rsidR="00274D2B" w:rsidRPr="00A011FF">
        <w:rPr>
          <w:lang w:val="ru-RU"/>
        </w:rPr>
        <w:t xml:space="preserve"> </w:t>
      </w:r>
      <w:r w:rsidRPr="00A011FF">
        <w:rPr>
          <w:lang w:val="ru-RU"/>
        </w:rPr>
        <w:t>в Костанайской, Акмолинской, Алматинской, Кызылординской и Восточно-Казахстанской областях</w:t>
      </w:r>
      <w:r w:rsidR="00136C8D" w:rsidRPr="00A011FF">
        <w:rPr>
          <w:lang w:val="ru-RU"/>
        </w:rPr>
        <w:t>.</w:t>
      </w:r>
      <w:r w:rsidRPr="00A011FF">
        <w:rPr>
          <w:lang w:val="ru-RU"/>
        </w:rPr>
        <w:t xml:space="preserve"> Причины предложения агроэкологических субсидий в этих </w:t>
      </w:r>
      <w:r w:rsidR="00B5667E" w:rsidRPr="00A011FF">
        <w:rPr>
          <w:lang w:val="ru-RU"/>
        </w:rPr>
        <w:t xml:space="preserve">5 </w:t>
      </w:r>
      <w:r w:rsidRPr="00A011FF">
        <w:rPr>
          <w:lang w:val="ru-RU"/>
        </w:rPr>
        <w:t>областях следующие</w:t>
      </w:r>
      <w:r w:rsidR="00136C8D" w:rsidRPr="00A011FF">
        <w:rPr>
          <w:lang w:val="ru-RU"/>
        </w:rPr>
        <w:t xml:space="preserve">. </w:t>
      </w:r>
      <w:r w:rsidRPr="00A011FF">
        <w:rPr>
          <w:lang w:val="ru-RU"/>
        </w:rPr>
        <w:t>На северных территориях страны</w:t>
      </w:r>
      <w:r w:rsidR="00136C8D" w:rsidRPr="00A011FF">
        <w:rPr>
          <w:lang w:val="ru-RU"/>
        </w:rPr>
        <w:t xml:space="preserve"> (</w:t>
      </w:r>
      <w:r w:rsidRPr="00A011FF">
        <w:rPr>
          <w:lang w:val="ru-RU"/>
        </w:rPr>
        <w:t>в Костанайской и Акмолинской областях</w:t>
      </w:r>
      <w:r w:rsidR="00136C8D" w:rsidRPr="00A011FF">
        <w:rPr>
          <w:lang w:val="ru-RU"/>
        </w:rPr>
        <w:t>)</w:t>
      </w:r>
      <w:r w:rsidRPr="00A011FF">
        <w:rPr>
          <w:lang w:val="ru-RU"/>
        </w:rPr>
        <w:t xml:space="preserve"> фермеры работают в условиях неполивного земледелия и стремятся получить </w:t>
      </w:r>
      <w:r w:rsidR="00E2082A" w:rsidRPr="00A011FF">
        <w:rPr>
          <w:lang w:val="ru-RU"/>
        </w:rPr>
        <w:t>стабильный</w:t>
      </w:r>
      <w:r w:rsidRPr="00A011FF">
        <w:rPr>
          <w:lang w:val="ru-RU"/>
        </w:rPr>
        <w:t xml:space="preserve"> урожай</w:t>
      </w:r>
      <w:r w:rsidR="00E2082A" w:rsidRPr="00A011FF">
        <w:rPr>
          <w:lang w:val="ru-RU"/>
        </w:rPr>
        <w:t xml:space="preserve">, часто не соблюдая принцип </w:t>
      </w:r>
      <w:r w:rsidR="006E79CE" w:rsidRPr="00A011FF">
        <w:rPr>
          <w:lang w:val="ru-RU"/>
        </w:rPr>
        <w:t>севооборота</w:t>
      </w:r>
      <w:r w:rsidR="00E2082A" w:rsidRPr="00A011FF">
        <w:rPr>
          <w:lang w:val="ru-RU"/>
        </w:rPr>
        <w:t xml:space="preserve"> и не применяя необходимые технологии производства</w:t>
      </w:r>
      <w:r w:rsidR="00136C8D" w:rsidRPr="00A011FF">
        <w:rPr>
          <w:lang w:val="ru-RU"/>
        </w:rPr>
        <w:t xml:space="preserve">, </w:t>
      </w:r>
      <w:r w:rsidR="00E2082A" w:rsidRPr="00A011FF">
        <w:rPr>
          <w:lang w:val="ru-RU"/>
        </w:rPr>
        <w:t>в основном специализируясь на производстве пшеницы</w:t>
      </w:r>
      <w:r w:rsidR="00136C8D" w:rsidRPr="00A011FF">
        <w:rPr>
          <w:lang w:val="ru-RU"/>
        </w:rPr>
        <w:t xml:space="preserve"> (</w:t>
      </w:r>
      <w:r w:rsidR="00E2082A" w:rsidRPr="00A011FF">
        <w:rPr>
          <w:lang w:val="ru-RU"/>
        </w:rPr>
        <w:t>монокультуры</w:t>
      </w:r>
      <w:r w:rsidR="00136C8D" w:rsidRPr="00A011FF">
        <w:rPr>
          <w:lang w:val="ru-RU"/>
        </w:rPr>
        <w:t xml:space="preserve">) </w:t>
      </w:r>
      <w:r w:rsidR="00E2082A" w:rsidRPr="00A011FF">
        <w:rPr>
          <w:lang w:val="ru-RU"/>
        </w:rPr>
        <w:t>для обеспечения продаж сельскохозяйственной продукции на определенном уровне</w:t>
      </w:r>
      <w:r w:rsidR="00136C8D" w:rsidRPr="00A011FF">
        <w:rPr>
          <w:lang w:val="ru-RU"/>
        </w:rPr>
        <w:t xml:space="preserve">. </w:t>
      </w:r>
      <w:r w:rsidR="00E2082A" w:rsidRPr="00A011FF">
        <w:rPr>
          <w:lang w:val="ru-RU"/>
        </w:rPr>
        <w:t>Однако</w:t>
      </w:r>
      <w:r w:rsidR="00136C8D" w:rsidRPr="00A011FF">
        <w:rPr>
          <w:lang w:val="ru-RU"/>
        </w:rPr>
        <w:t xml:space="preserve"> </w:t>
      </w:r>
      <w:r w:rsidR="00E2082A" w:rsidRPr="00A011FF">
        <w:rPr>
          <w:lang w:val="ru-RU"/>
        </w:rPr>
        <w:t xml:space="preserve">система разумной диверсификации культур позволяет </w:t>
      </w:r>
      <w:r w:rsidR="00F55B31" w:rsidRPr="00A011FF">
        <w:rPr>
          <w:lang w:val="ru-RU"/>
        </w:rPr>
        <w:t>сократить нагрузку на почвы и увеличить урожайность культур на гектар, а также способствует рациональному использованию земельных ресурсов в северных районах страны</w:t>
      </w:r>
      <w:r w:rsidR="00136C8D" w:rsidRPr="00A011FF">
        <w:rPr>
          <w:lang w:val="ru-RU"/>
        </w:rPr>
        <w:t xml:space="preserve">. </w:t>
      </w:r>
      <w:r w:rsidR="00F55B31" w:rsidRPr="00A011FF">
        <w:rPr>
          <w:lang w:val="ru-RU"/>
        </w:rPr>
        <w:t>В Алматинской и Кызылординской областях ситуация совсем другая</w:t>
      </w:r>
      <w:r w:rsidR="00695DC7" w:rsidRPr="00A011FF">
        <w:rPr>
          <w:lang w:val="ru-RU"/>
        </w:rPr>
        <w:t xml:space="preserve">, </w:t>
      </w:r>
      <w:r w:rsidR="00F55B31" w:rsidRPr="00A011FF">
        <w:rPr>
          <w:lang w:val="ru-RU"/>
        </w:rPr>
        <w:t>где многие высокодоходные культуры выращиваются на поливных площадях</w:t>
      </w:r>
      <w:r w:rsidR="00136C8D" w:rsidRPr="00A011FF">
        <w:rPr>
          <w:lang w:val="ru-RU"/>
        </w:rPr>
        <w:t xml:space="preserve">. </w:t>
      </w:r>
      <w:r w:rsidR="003C17B7" w:rsidRPr="00A011FF">
        <w:rPr>
          <w:lang w:val="ru-RU"/>
        </w:rPr>
        <w:t xml:space="preserve">Низкая плата за оросительную воду и стабильный рынок продаж стали причиной того, что </w:t>
      </w:r>
      <w:r w:rsidR="006E79CE" w:rsidRPr="00A011FF">
        <w:rPr>
          <w:lang w:val="ru-RU"/>
        </w:rPr>
        <w:t>севооборот</w:t>
      </w:r>
      <w:r w:rsidR="003C17B7" w:rsidRPr="00A011FF">
        <w:rPr>
          <w:lang w:val="ru-RU"/>
        </w:rPr>
        <w:t xml:space="preserve"> не соблюдается, привод</w:t>
      </w:r>
      <w:r w:rsidR="00101244" w:rsidRPr="00A011FF">
        <w:rPr>
          <w:lang w:val="ru-RU"/>
        </w:rPr>
        <w:t>я</w:t>
      </w:r>
      <w:r w:rsidR="003C17B7" w:rsidRPr="00A011FF">
        <w:rPr>
          <w:lang w:val="ru-RU"/>
        </w:rPr>
        <w:t xml:space="preserve"> к соответствующим негативным воздействиям</w:t>
      </w:r>
      <w:r w:rsidR="00695DC7" w:rsidRPr="00A011FF">
        <w:rPr>
          <w:lang w:val="ru-RU"/>
        </w:rPr>
        <w:t xml:space="preserve">. </w:t>
      </w:r>
      <w:r w:rsidR="003C17B7" w:rsidRPr="00A011FF">
        <w:rPr>
          <w:lang w:val="ru-RU"/>
        </w:rPr>
        <w:t>Например</w:t>
      </w:r>
      <w:r w:rsidR="00136C8D" w:rsidRPr="00A011FF">
        <w:rPr>
          <w:lang w:val="ru-RU"/>
        </w:rPr>
        <w:t xml:space="preserve">, </w:t>
      </w:r>
      <w:r w:rsidR="001417A2" w:rsidRPr="00A011FF">
        <w:rPr>
          <w:lang w:val="ru-RU"/>
        </w:rPr>
        <w:t>в результате производства риса происходит сильное засоление рисовых полей</w:t>
      </w:r>
      <w:r w:rsidR="00136C8D" w:rsidRPr="00A011FF">
        <w:rPr>
          <w:lang w:val="ru-RU"/>
        </w:rPr>
        <w:t xml:space="preserve">. </w:t>
      </w:r>
      <w:r w:rsidR="001417A2" w:rsidRPr="00A011FF">
        <w:rPr>
          <w:lang w:val="ru-RU"/>
        </w:rPr>
        <w:t>Низкодоходные кормовые культуры</w:t>
      </w:r>
      <w:r w:rsidR="00136C8D" w:rsidRPr="00A011FF">
        <w:rPr>
          <w:lang w:val="ru-RU"/>
        </w:rPr>
        <w:t xml:space="preserve"> (</w:t>
      </w:r>
      <w:r w:rsidR="001417A2" w:rsidRPr="00A011FF">
        <w:rPr>
          <w:lang w:val="ru-RU"/>
        </w:rPr>
        <w:t>например, люцерна</w:t>
      </w:r>
      <w:r w:rsidR="00136C8D" w:rsidRPr="00A011FF">
        <w:rPr>
          <w:lang w:val="ru-RU"/>
        </w:rPr>
        <w:t xml:space="preserve">) </w:t>
      </w:r>
      <w:r w:rsidR="001417A2" w:rsidRPr="00A011FF">
        <w:rPr>
          <w:lang w:val="ru-RU"/>
        </w:rPr>
        <w:t xml:space="preserve">не является стимулом для фермеров в переходе от монокультуры и внедрения </w:t>
      </w:r>
      <w:r w:rsidR="006E79CE" w:rsidRPr="00A011FF">
        <w:rPr>
          <w:lang w:val="ru-RU"/>
        </w:rPr>
        <w:t>севооборота</w:t>
      </w:r>
      <w:r w:rsidR="001417A2" w:rsidRPr="00A011FF">
        <w:rPr>
          <w:lang w:val="ru-RU"/>
        </w:rPr>
        <w:t xml:space="preserve"> при производстве риса</w:t>
      </w:r>
      <w:r w:rsidR="00136C8D" w:rsidRPr="00A011FF">
        <w:rPr>
          <w:lang w:val="ru-RU"/>
        </w:rPr>
        <w:t xml:space="preserve">. </w:t>
      </w:r>
      <w:r w:rsidR="00185E5D" w:rsidRPr="00A011FF">
        <w:rPr>
          <w:lang w:val="ru-RU"/>
        </w:rPr>
        <w:t xml:space="preserve">Пилотные районы и демонстрациолнные проекты в Алматинской и Восточно-Казахстанской областях были выбраны для </w:t>
      </w:r>
      <w:r w:rsidR="0074517F" w:rsidRPr="00A011FF">
        <w:rPr>
          <w:lang w:val="ru-RU"/>
        </w:rPr>
        <w:t xml:space="preserve">апробирования агроэкологических субсидий с целью устойчивого управления пастбищными землями там, где </w:t>
      </w:r>
      <w:r w:rsidR="00101244" w:rsidRPr="00A011FF">
        <w:rPr>
          <w:lang w:val="ru-RU"/>
        </w:rPr>
        <w:t xml:space="preserve">практика </w:t>
      </w:r>
      <w:r w:rsidR="0074517F" w:rsidRPr="00A011FF">
        <w:rPr>
          <w:lang w:val="ru-RU"/>
        </w:rPr>
        <w:t>выпас</w:t>
      </w:r>
      <w:r w:rsidR="00101244" w:rsidRPr="00A011FF">
        <w:rPr>
          <w:lang w:val="ru-RU"/>
        </w:rPr>
        <w:t>а</w:t>
      </w:r>
      <w:r w:rsidR="0074517F" w:rsidRPr="00A011FF">
        <w:rPr>
          <w:lang w:val="ru-RU"/>
        </w:rPr>
        <w:t xml:space="preserve"> на </w:t>
      </w:r>
      <w:r w:rsidR="00A504BC" w:rsidRPr="00A011FF">
        <w:rPr>
          <w:lang w:val="ru-RU"/>
        </w:rPr>
        <w:t>отгонных</w:t>
      </w:r>
      <w:r w:rsidR="0074517F" w:rsidRPr="00A011FF">
        <w:rPr>
          <w:lang w:val="ru-RU"/>
        </w:rPr>
        <w:t xml:space="preserve"> пастбищах является </w:t>
      </w:r>
      <w:r w:rsidR="00101244" w:rsidRPr="00A011FF">
        <w:rPr>
          <w:lang w:val="ru-RU"/>
        </w:rPr>
        <w:t>приемлемой</w:t>
      </w:r>
      <w:r w:rsidR="0074517F" w:rsidRPr="00A011FF">
        <w:rPr>
          <w:lang w:val="ru-RU"/>
        </w:rPr>
        <w:t xml:space="preserve"> и выполним</w:t>
      </w:r>
      <w:r w:rsidR="00101244" w:rsidRPr="00A011FF">
        <w:rPr>
          <w:lang w:val="ru-RU"/>
        </w:rPr>
        <w:t>ой</w:t>
      </w:r>
      <w:r w:rsidR="00136C8D" w:rsidRPr="00A011FF">
        <w:rPr>
          <w:lang w:val="ru-RU"/>
        </w:rPr>
        <w:t xml:space="preserve">. </w:t>
      </w:r>
    </w:p>
    <w:p w:rsidR="00136C8D" w:rsidRPr="00A011FF" w:rsidRDefault="0074517F" w:rsidP="00B14397">
      <w:pPr>
        <w:pStyle w:val="Paranumbered"/>
        <w:rPr>
          <w:lang w:val="ru-RU"/>
        </w:rPr>
      </w:pPr>
      <w:r w:rsidRPr="00A011FF">
        <w:rPr>
          <w:lang w:val="ru-RU"/>
        </w:rPr>
        <w:t>Проектом будет применен четырехфазный подход к пилотному внедрению агроэкологических схем в целевых областях</w:t>
      </w:r>
      <w:r w:rsidR="00136C8D" w:rsidRPr="00A011FF">
        <w:rPr>
          <w:lang w:val="ru-RU"/>
        </w:rPr>
        <w:t xml:space="preserve">. </w:t>
      </w:r>
      <w:r w:rsidRPr="00A011FF">
        <w:rPr>
          <w:lang w:val="ru-RU"/>
        </w:rPr>
        <w:t>Во-первых</w:t>
      </w:r>
      <w:r w:rsidR="00136C8D" w:rsidRPr="00A011FF">
        <w:rPr>
          <w:lang w:val="ru-RU"/>
        </w:rPr>
        <w:t xml:space="preserve">, </w:t>
      </w:r>
      <w:r w:rsidRPr="00A011FF">
        <w:rPr>
          <w:lang w:val="ru-RU"/>
        </w:rPr>
        <w:t>проектом будут заключены МОВ с акиматами целевых областей и районов</w:t>
      </w:r>
      <w:r w:rsidR="00136C8D" w:rsidRPr="00A011FF">
        <w:rPr>
          <w:lang w:val="ru-RU"/>
        </w:rPr>
        <w:t xml:space="preserve">, </w:t>
      </w:r>
      <w:r w:rsidRPr="00A011FF">
        <w:rPr>
          <w:lang w:val="ru-RU"/>
        </w:rPr>
        <w:t>и реализующими сторонами демонстрационных проектов, что будет представлять собой рамки предполагаемого сотрудничества, где будут определены роли и обязанности всех вовлеченных сторон. Во-вторых</w:t>
      </w:r>
      <w:r w:rsidR="00136C8D" w:rsidRPr="00A011FF">
        <w:rPr>
          <w:lang w:val="ru-RU"/>
        </w:rPr>
        <w:t xml:space="preserve">, </w:t>
      </w:r>
      <w:r w:rsidRPr="00A011FF">
        <w:rPr>
          <w:lang w:val="ru-RU"/>
        </w:rPr>
        <w:t>Проектом будет проведен анализ</w:t>
      </w:r>
      <w:r w:rsidR="005D5F07" w:rsidRPr="00A011FF">
        <w:rPr>
          <w:lang w:val="ru-RU"/>
        </w:rPr>
        <w:t xml:space="preserve"> операционных и экономических мероприятий</w:t>
      </w:r>
      <w:r w:rsidR="00136C8D" w:rsidRPr="00A011FF">
        <w:rPr>
          <w:lang w:val="ru-RU"/>
        </w:rPr>
        <w:t xml:space="preserve"> </w:t>
      </w:r>
      <w:r w:rsidR="005D5F07" w:rsidRPr="00A011FF">
        <w:rPr>
          <w:lang w:val="ru-RU"/>
        </w:rPr>
        <w:t>реализующих участников проекта</w:t>
      </w:r>
      <w:r w:rsidR="00136C8D" w:rsidRPr="00A011FF">
        <w:rPr>
          <w:lang w:val="ru-RU"/>
        </w:rPr>
        <w:t xml:space="preserve"> (</w:t>
      </w:r>
      <w:r w:rsidR="005D5F07" w:rsidRPr="00A011FF">
        <w:rPr>
          <w:lang w:val="ru-RU"/>
        </w:rPr>
        <w:t>ферм</w:t>
      </w:r>
      <w:r w:rsidR="007D55AE" w:rsidRPr="00A011FF">
        <w:rPr>
          <w:lang w:val="ru-RU"/>
        </w:rPr>
        <w:t>ерских хозяйств</w:t>
      </w:r>
      <w:r w:rsidR="00136C8D" w:rsidRPr="00A011FF">
        <w:rPr>
          <w:lang w:val="ru-RU"/>
        </w:rPr>
        <w:t xml:space="preserve">, </w:t>
      </w:r>
      <w:r w:rsidR="005D5F07" w:rsidRPr="00A011FF">
        <w:rPr>
          <w:lang w:val="ru-RU"/>
        </w:rPr>
        <w:t>сельскохозяйственных фирм</w:t>
      </w:r>
      <w:r w:rsidR="00136C8D" w:rsidRPr="00A011FF">
        <w:rPr>
          <w:lang w:val="ru-RU"/>
        </w:rPr>
        <w:t>)</w:t>
      </w:r>
      <w:r w:rsidR="005D5F07" w:rsidRPr="00A011FF">
        <w:rPr>
          <w:lang w:val="ru-RU"/>
        </w:rPr>
        <w:t>, включая оценку используемых технологий</w:t>
      </w:r>
      <w:r w:rsidR="00136C8D" w:rsidRPr="00A011FF">
        <w:rPr>
          <w:lang w:val="ru-RU"/>
        </w:rPr>
        <w:t xml:space="preserve">, </w:t>
      </w:r>
      <w:r w:rsidR="005D5F07" w:rsidRPr="00A011FF">
        <w:rPr>
          <w:lang w:val="ru-RU"/>
        </w:rPr>
        <w:t xml:space="preserve">экономических параметров и эффективности практик землепользования </w:t>
      </w:r>
      <w:r w:rsidR="00136C8D" w:rsidRPr="00A011FF">
        <w:rPr>
          <w:lang w:val="ru-RU"/>
        </w:rPr>
        <w:t xml:space="preserve"> </w:t>
      </w:r>
      <w:r w:rsidR="005D5F07" w:rsidRPr="00A011FF">
        <w:rPr>
          <w:lang w:val="ru-RU"/>
        </w:rPr>
        <w:t>до начала демонстрационных проектов</w:t>
      </w:r>
      <w:r w:rsidR="00136C8D" w:rsidRPr="00A011FF">
        <w:rPr>
          <w:lang w:val="ru-RU"/>
        </w:rPr>
        <w:t xml:space="preserve">. </w:t>
      </w:r>
      <w:r w:rsidR="005904F4" w:rsidRPr="00A011FF">
        <w:rPr>
          <w:lang w:val="ru-RU"/>
        </w:rPr>
        <w:t>По итогам проведения подобного среднесрочного анализа</w:t>
      </w:r>
      <w:r w:rsidR="007D55AE" w:rsidRPr="00A011FF">
        <w:rPr>
          <w:lang w:val="ru-RU"/>
        </w:rPr>
        <w:t>,</w:t>
      </w:r>
      <w:r w:rsidR="005904F4" w:rsidRPr="00A011FF">
        <w:rPr>
          <w:lang w:val="ru-RU"/>
        </w:rPr>
        <w:t xml:space="preserve"> и анализа в конце проекта</w:t>
      </w:r>
      <w:r w:rsidR="007D55AE" w:rsidRPr="00A011FF">
        <w:rPr>
          <w:lang w:val="ru-RU"/>
        </w:rPr>
        <w:t>,</w:t>
      </w:r>
      <w:r w:rsidR="005904F4" w:rsidRPr="00A011FF">
        <w:rPr>
          <w:lang w:val="ru-RU"/>
        </w:rPr>
        <w:t xml:space="preserve"> будет проведено сравнение экономических и экологических результатов </w:t>
      </w:r>
      <w:r w:rsidR="00136C8D" w:rsidRPr="00A011FF">
        <w:rPr>
          <w:lang w:val="ru-RU"/>
        </w:rPr>
        <w:t>(</w:t>
      </w:r>
      <w:r w:rsidR="005904F4" w:rsidRPr="00A011FF">
        <w:rPr>
          <w:lang w:val="ru-RU"/>
        </w:rPr>
        <w:t>специфических индикаторов УУЗР</w:t>
      </w:r>
      <w:r w:rsidR="00136C8D" w:rsidRPr="00A011FF">
        <w:rPr>
          <w:lang w:val="ru-RU"/>
        </w:rPr>
        <w:t xml:space="preserve">) </w:t>
      </w:r>
      <w:r w:rsidR="005904F4" w:rsidRPr="00A011FF">
        <w:rPr>
          <w:lang w:val="ru-RU"/>
        </w:rPr>
        <w:t xml:space="preserve">реализуемых проектов с результатами базовой линии каждого при каждом анализе с целью разработки схемы субсидирования, направленной на продвижение использования специфической сельскохозяйственной практики, апробированной Проектом </w:t>
      </w:r>
      <w:r w:rsidR="00136C8D" w:rsidRPr="00EA7F86">
        <w:rPr>
          <w:rStyle w:val="ae"/>
        </w:rPr>
        <w:footnoteReference w:id="47"/>
      </w:r>
      <w:r w:rsidR="00136C8D" w:rsidRPr="00A011FF">
        <w:rPr>
          <w:lang w:val="ru-RU"/>
        </w:rPr>
        <w:t xml:space="preserve">. </w:t>
      </w:r>
      <w:r w:rsidR="005904F4" w:rsidRPr="00A011FF">
        <w:rPr>
          <w:lang w:val="ru-RU"/>
        </w:rPr>
        <w:t xml:space="preserve"> Проектом также будет использована базовая линия, среднесрочные и окончательные результаты демонстрационных проектов для проведения анализа чувствительности для пилотных схем субсидирования</w:t>
      </w:r>
      <w:r w:rsidR="00136C8D" w:rsidRPr="00A011FF">
        <w:rPr>
          <w:lang w:val="ru-RU"/>
        </w:rPr>
        <w:t xml:space="preserve">. </w:t>
      </w:r>
      <w:r w:rsidR="00D46532" w:rsidRPr="00A011FF">
        <w:rPr>
          <w:lang w:val="ru-RU"/>
        </w:rPr>
        <w:t>В результате проведения анализа чувствительности будет определен ряд политических вариантов для властей на районном и областном уровне с целью стимулирования желаемого поведения со стороны фермеров с учетом сохранения окружающей среды</w:t>
      </w:r>
      <w:r w:rsidR="00136C8D" w:rsidRPr="00A011FF">
        <w:rPr>
          <w:lang w:val="ru-RU"/>
        </w:rPr>
        <w:t xml:space="preserve">. </w:t>
      </w:r>
      <w:r w:rsidR="00D46532" w:rsidRPr="00A011FF">
        <w:rPr>
          <w:lang w:val="ru-RU"/>
        </w:rPr>
        <w:t>В-третьих</w:t>
      </w:r>
      <w:r w:rsidR="00136C8D" w:rsidRPr="00A011FF">
        <w:rPr>
          <w:lang w:val="ru-RU"/>
        </w:rPr>
        <w:t xml:space="preserve">, </w:t>
      </w:r>
      <w:r w:rsidR="00D46532" w:rsidRPr="00A011FF">
        <w:rPr>
          <w:lang w:val="ru-RU"/>
        </w:rPr>
        <w:t>проектом</w:t>
      </w:r>
      <w:r w:rsidR="00136C8D" w:rsidRPr="00A011FF">
        <w:rPr>
          <w:lang w:val="ru-RU"/>
        </w:rPr>
        <w:t>—</w:t>
      </w:r>
      <w:r w:rsidR="00D46532" w:rsidRPr="00A011FF">
        <w:rPr>
          <w:lang w:val="ru-RU"/>
        </w:rPr>
        <w:t>совместно с районными и областными акиматами</w:t>
      </w:r>
      <w:r w:rsidR="00136C8D" w:rsidRPr="00A011FF">
        <w:rPr>
          <w:lang w:val="ru-RU"/>
        </w:rPr>
        <w:t>—</w:t>
      </w:r>
      <w:r w:rsidR="00D46532" w:rsidRPr="00A011FF">
        <w:rPr>
          <w:lang w:val="ru-RU"/>
        </w:rPr>
        <w:t>будут подготовлены предложения по агроэкологическим субсидиям</w:t>
      </w:r>
      <w:r w:rsidR="007D55AE" w:rsidRPr="00A011FF">
        <w:rPr>
          <w:lang w:val="ru-RU"/>
        </w:rPr>
        <w:t>,</w:t>
      </w:r>
      <w:r w:rsidR="00D46532" w:rsidRPr="00A011FF">
        <w:rPr>
          <w:lang w:val="ru-RU"/>
        </w:rPr>
        <w:t xml:space="preserve"> как части регулярной работы со стороны местных властей и представлены в МСХ для на рассмотрение и утверждение</w:t>
      </w:r>
      <w:r w:rsidR="00136C8D" w:rsidRPr="00A011FF">
        <w:rPr>
          <w:lang w:val="ru-RU"/>
        </w:rPr>
        <w:t xml:space="preserve">. </w:t>
      </w:r>
      <w:r w:rsidR="00D46532" w:rsidRPr="00A011FF">
        <w:rPr>
          <w:lang w:val="ru-RU"/>
        </w:rPr>
        <w:t xml:space="preserve">В этих предложениях будут учитываться планы интегрированного управления, разработанные в рамках Подрезультата  </w:t>
      </w:r>
      <w:r w:rsidR="00136C8D" w:rsidRPr="00A011FF">
        <w:rPr>
          <w:lang w:val="ru-RU"/>
        </w:rPr>
        <w:t xml:space="preserve">1.1 </w:t>
      </w:r>
      <w:r w:rsidR="00D46532" w:rsidRPr="00A011FF">
        <w:rPr>
          <w:lang w:val="ru-RU"/>
        </w:rPr>
        <w:t xml:space="preserve">и освещены позитивные экологические результаты демонстрационных подходов УУЗР в рамках Подрезультата </w:t>
      </w:r>
      <w:r w:rsidR="00C1758F" w:rsidRPr="00A011FF">
        <w:rPr>
          <w:lang w:val="ru-RU"/>
        </w:rPr>
        <w:t>1.2</w:t>
      </w:r>
      <w:r w:rsidR="00136C8D" w:rsidRPr="00A011FF">
        <w:rPr>
          <w:lang w:val="ru-RU"/>
        </w:rPr>
        <w:t xml:space="preserve">, </w:t>
      </w:r>
      <w:r w:rsidR="00D46532" w:rsidRPr="00A011FF">
        <w:rPr>
          <w:lang w:val="ru-RU"/>
        </w:rPr>
        <w:t xml:space="preserve">а также экономические издержки и </w:t>
      </w:r>
      <w:r w:rsidR="00E62CC0" w:rsidRPr="00A011FF">
        <w:rPr>
          <w:lang w:val="ru-RU"/>
        </w:rPr>
        <w:t>результаты анализа чувствительности</w:t>
      </w:r>
      <w:r w:rsidR="00136C8D" w:rsidRPr="00A011FF">
        <w:rPr>
          <w:lang w:val="ru-RU"/>
        </w:rPr>
        <w:t xml:space="preserve">. </w:t>
      </w:r>
      <w:r w:rsidR="00E62CC0" w:rsidRPr="00A011FF">
        <w:rPr>
          <w:lang w:val="ru-RU"/>
        </w:rPr>
        <w:t>Вместе взятое, это послужит убедительным обоснованием предлагаемых агроэкологических мер</w:t>
      </w:r>
      <w:r w:rsidR="00136C8D" w:rsidRPr="00A011FF">
        <w:rPr>
          <w:lang w:val="ru-RU"/>
        </w:rPr>
        <w:t xml:space="preserve">. </w:t>
      </w:r>
      <w:r w:rsidR="00E62CC0" w:rsidRPr="00A011FF">
        <w:rPr>
          <w:lang w:val="ru-RU"/>
        </w:rPr>
        <w:t>В-четвертых</w:t>
      </w:r>
      <w:r w:rsidR="00136C8D" w:rsidRPr="00A011FF">
        <w:rPr>
          <w:lang w:val="ru-RU"/>
        </w:rPr>
        <w:t xml:space="preserve">, </w:t>
      </w:r>
      <w:r w:rsidR="00E62CC0" w:rsidRPr="00A011FF">
        <w:rPr>
          <w:lang w:val="ru-RU"/>
        </w:rPr>
        <w:t xml:space="preserve">проектом будет сделан обзор имеющихся вариантов субсидирования в рамках </w:t>
      </w:r>
      <w:r w:rsidR="00E62CC0" w:rsidRPr="00A011FF">
        <w:rPr>
          <w:lang w:val="ru-RU"/>
        </w:rPr>
        <w:lastRenderedPageBreak/>
        <w:t xml:space="preserve">Программы «Агробизнес 2020» для проведения анализа Сильных сторон, Слабых сторон, Возможностей, Угроз  </w:t>
      </w:r>
      <w:r w:rsidR="006D495D" w:rsidRPr="00A011FF">
        <w:rPr>
          <w:lang w:val="ru-RU"/>
        </w:rPr>
        <w:t>(</w:t>
      </w:r>
      <w:r w:rsidR="006D495D" w:rsidRPr="00EA7F86">
        <w:t>SWOT</w:t>
      </w:r>
      <w:r w:rsidR="006D495D" w:rsidRPr="00A011FF">
        <w:rPr>
          <w:lang w:val="ru-RU"/>
        </w:rPr>
        <w:t xml:space="preserve">) </w:t>
      </w:r>
      <w:r w:rsidR="00E62CC0" w:rsidRPr="00A011FF">
        <w:rPr>
          <w:lang w:val="ru-RU"/>
        </w:rPr>
        <w:t>и по</w:t>
      </w:r>
      <w:r w:rsidR="007D55AE" w:rsidRPr="00A011FF">
        <w:rPr>
          <w:lang w:val="ru-RU"/>
        </w:rPr>
        <w:t>д</w:t>
      </w:r>
      <w:r w:rsidR="00E62CC0" w:rsidRPr="00A011FF">
        <w:rPr>
          <w:lang w:val="ru-RU"/>
        </w:rPr>
        <w:t>готовки рекомендаций по внесению необходимых поправок в существующие варианты политики с целью оказания поддержки сельскохозяйственным производителям в переходе к более устойчивой и безопасной для окружающей среды практике землепользования</w:t>
      </w:r>
      <w:r w:rsidR="00136C8D" w:rsidRPr="00A011FF">
        <w:rPr>
          <w:lang w:val="ru-RU"/>
        </w:rPr>
        <w:t xml:space="preserve">. </w:t>
      </w:r>
      <w:r w:rsidR="00E62CC0" w:rsidRPr="00A011FF">
        <w:rPr>
          <w:lang w:val="ru-RU"/>
        </w:rPr>
        <w:t>При подготовке рекомендаций, касающихся агроэкологических мер, проект будет основываться на наилучшем</w:t>
      </w:r>
      <w:r w:rsidR="0069098F" w:rsidRPr="00A011FF">
        <w:rPr>
          <w:lang w:val="ru-RU"/>
        </w:rPr>
        <w:t xml:space="preserve"> международном опыте ПРООН и зарубежных стран</w:t>
      </w:r>
      <w:r w:rsidR="00E62CC0" w:rsidRPr="00A011FF">
        <w:rPr>
          <w:lang w:val="ru-RU"/>
        </w:rPr>
        <w:t xml:space="preserve"> </w:t>
      </w:r>
      <w:r w:rsidR="00136C8D" w:rsidRPr="00A011FF">
        <w:rPr>
          <w:lang w:val="ru-RU"/>
        </w:rPr>
        <w:t>(</w:t>
      </w:r>
      <w:r w:rsidR="0069098F" w:rsidRPr="00A011FF">
        <w:rPr>
          <w:lang w:val="ru-RU"/>
        </w:rPr>
        <w:t>Европейского Союза</w:t>
      </w:r>
      <w:r w:rsidR="00136C8D" w:rsidRPr="00A011FF">
        <w:rPr>
          <w:lang w:val="ru-RU"/>
        </w:rPr>
        <w:t xml:space="preserve">, </w:t>
      </w:r>
      <w:r w:rsidR="0069098F" w:rsidRPr="00A011FF">
        <w:rPr>
          <w:lang w:val="ru-RU"/>
        </w:rPr>
        <w:t>Соединенных Штатов Америки</w:t>
      </w:r>
      <w:r w:rsidR="00136C8D" w:rsidRPr="00A011FF">
        <w:rPr>
          <w:lang w:val="ru-RU"/>
        </w:rPr>
        <w:t xml:space="preserve">, </w:t>
      </w:r>
      <w:r w:rsidR="0069098F" w:rsidRPr="00A011FF">
        <w:rPr>
          <w:lang w:val="ru-RU"/>
        </w:rPr>
        <w:t>Канады</w:t>
      </w:r>
      <w:r w:rsidR="00136C8D" w:rsidRPr="00A011FF">
        <w:rPr>
          <w:lang w:val="ru-RU"/>
        </w:rPr>
        <w:t xml:space="preserve">), </w:t>
      </w:r>
      <w:r w:rsidR="0069098F" w:rsidRPr="00A011FF">
        <w:rPr>
          <w:lang w:val="ru-RU"/>
        </w:rPr>
        <w:t>и использовать результаты и уроки, полученные от пилотного внедрения  агроэкологических субсидий на демонстрационных участках</w:t>
      </w:r>
      <w:r w:rsidR="00136C8D" w:rsidRPr="00A011FF">
        <w:rPr>
          <w:lang w:val="ru-RU"/>
        </w:rPr>
        <w:t xml:space="preserve">. </w:t>
      </w:r>
      <w:r w:rsidR="0069098F" w:rsidRPr="00A011FF">
        <w:rPr>
          <w:lang w:val="ru-RU"/>
        </w:rPr>
        <w:t>Рекомендации будут обсуждаться с районными и областными акиматами и представлены в МСХ на рассмотрение</w:t>
      </w:r>
      <w:r w:rsidR="00136C8D" w:rsidRPr="00A011FF">
        <w:rPr>
          <w:lang w:val="ru-RU"/>
        </w:rPr>
        <w:t>.</w:t>
      </w:r>
    </w:p>
    <w:p w:rsidR="00136C8D" w:rsidRPr="00A011FF" w:rsidRDefault="00D40221" w:rsidP="00B14397">
      <w:pPr>
        <w:pStyle w:val="Paranumbered"/>
        <w:rPr>
          <w:lang w:val="ru-RU"/>
        </w:rPr>
      </w:pPr>
      <w:r w:rsidRPr="00A011FF">
        <w:rPr>
          <w:lang w:val="ru-RU"/>
        </w:rPr>
        <w:t>Помимо апробирования эффективности агроэкологических мер в рамках проекта, Проектом будет проведен анализ разработки, выделения, реализации, мониторинга и соблюдения законов в отношении существующих сельскохозяйственных субсидий в области управления земельными и водными ресурсам</w:t>
      </w:r>
      <w:r w:rsidR="00136C8D" w:rsidRPr="00A011FF">
        <w:rPr>
          <w:lang w:val="ru-RU"/>
        </w:rPr>
        <w:t xml:space="preserve">. </w:t>
      </w:r>
      <w:r w:rsidR="002263FB" w:rsidRPr="00A011FF">
        <w:rPr>
          <w:lang w:val="ru-RU"/>
        </w:rPr>
        <w:t>В рамках анализа будет проведен обзор существующих процессов и институциональных мероприятий по определению узких мест в этой системе. Это мероприятие проводится с целью того, чтобы сделать применение и отчетность о сельскохозяйственных субсидиях, в общем, и зеленых субсидиях, в частности, более понятными и доступными для средних и малых фермеров</w:t>
      </w:r>
      <w:r w:rsidR="007D55AE" w:rsidRPr="00A011FF">
        <w:rPr>
          <w:lang w:val="ru-RU"/>
        </w:rPr>
        <w:t>,</w:t>
      </w:r>
      <w:r w:rsidR="002263FB" w:rsidRPr="00A011FF">
        <w:rPr>
          <w:lang w:val="ru-RU"/>
        </w:rPr>
        <w:t xml:space="preserve"> с целью улучшения доступа этих групп к получению субсидий </w:t>
      </w:r>
      <w:r w:rsidR="00C965A5" w:rsidRPr="00A011FF">
        <w:rPr>
          <w:lang w:val="ru-RU"/>
        </w:rPr>
        <w:t xml:space="preserve"> (</w:t>
      </w:r>
      <w:r w:rsidR="002263FB" w:rsidRPr="00A011FF">
        <w:rPr>
          <w:lang w:val="ru-RU"/>
        </w:rPr>
        <w:t>в том числе зеленых субсидий, которые будут продвигаться проектом</w:t>
      </w:r>
      <w:r w:rsidR="00C965A5" w:rsidRPr="00A011FF">
        <w:rPr>
          <w:lang w:val="ru-RU"/>
        </w:rPr>
        <w:t xml:space="preserve">). </w:t>
      </w:r>
      <w:r w:rsidR="002263FB" w:rsidRPr="00A011FF">
        <w:rPr>
          <w:lang w:val="ru-RU"/>
        </w:rPr>
        <w:t xml:space="preserve">Этот анализ будет строиться на уроках, полученных </w:t>
      </w:r>
      <w:r w:rsidR="007E7AC2" w:rsidRPr="00A011FF">
        <w:rPr>
          <w:lang w:val="ru-RU"/>
        </w:rPr>
        <w:t>от пилотных агроэкологических мер в рамках демонстрационных проектов, как описано выше</w:t>
      </w:r>
      <w:r w:rsidR="00136C8D" w:rsidRPr="00A011FF">
        <w:rPr>
          <w:lang w:val="ru-RU"/>
        </w:rPr>
        <w:t xml:space="preserve">. </w:t>
      </w:r>
      <w:r w:rsidR="007E7AC2" w:rsidRPr="00A011FF">
        <w:rPr>
          <w:lang w:val="ru-RU"/>
        </w:rPr>
        <w:t>Анализ и рекомендации будут обсуждаться с заинтересованными сторонами на районном, областном и национальном уровнях с целью сверки полученных результатов проекта и обеспечения закрытия сделки соответствующих заинтересованных сторон и выполнимости предлагаемых рекомендаций</w:t>
      </w:r>
      <w:r w:rsidR="00136C8D" w:rsidRPr="00A011FF">
        <w:rPr>
          <w:lang w:val="ru-RU"/>
        </w:rPr>
        <w:t xml:space="preserve">. </w:t>
      </w:r>
      <w:r w:rsidR="007E7AC2" w:rsidRPr="00A011FF">
        <w:rPr>
          <w:lang w:val="ru-RU"/>
        </w:rPr>
        <w:t>Окончательный документ с рекомендациями в отношении того, каким образом зеленые субсидии могут быть интегрированы в существующую систему сельскохозяйственного субсидирования</w:t>
      </w:r>
      <w:r w:rsidR="007D55AE" w:rsidRPr="00A011FF">
        <w:rPr>
          <w:lang w:val="ru-RU"/>
        </w:rPr>
        <w:t>,</w:t>
      </w:r>
      <w:r w:rsidR="007E7AC2" w:rsidRPr="00A011FF">
        <w:rPr>
          <w:lang w:val="ru-RU"/>
        </w:rPr>
        <w:t xml:space="preserve"> будет предстапвлен в МСХ на рассмотрение и утверждение.</w:t>
      </w:r>
    </w:p>
    <w:p w:rsidR="00136C8D" w:rsidRPr="00A011FF" w:rsidRDefault="00DE2B34" w:rsidP="00B14397">
      <w:pPr>
        <w:pStyle w:val="Paranumbered"/>
        <w:rPr>
          <w:lang w:val="ru-RU"/>
        </w:rPr>
      </w:pPr>
      <w:r w:rsidRPr="00A011FF">
        <w:rPr>
          <w:lang w:val="ru-RU"/>
        </w:rPr>
        <w:t>Областные и</w:t>
      </w:r>
      <w:r w:rsidR="00136C8D" w:rsidRPr="00A011FF">
        <w:rPr>
          <w:lang w:val="ru-RU"/>
        </w:rPr>
        <w:t>/</w:t>
      </w:r>
      <w:r w:rsidRPr="00A011FF">
        <w:rPr>
          <w:lang w:val="ru-RU"/>
        </w:rPr>
        <w:t>или районные акиматы</w:t>
      </w:r>
      <w:r w:rsidR="00136C8D" w:rsidRPr="00A011FF">
        <w:rPr>
          <w:lang w:val="ru-RU"/>
        </w:rPr>
        <w:t xml:space="preserve"> </w:t>
      </w:r>
      <w:r w:rsidRPr="00A011FF">
        <w:rPr>
          <w:lang w:val="ru-RU"/>
        </w:rPr>
        <w:t>подтвердили свою заинтересованность в выделении финансовых средств на софинасирование агроэкологических субсидий с целью реализации демонстрационных проектов</w:t>
      </w:r>
      <w:r w:rsidR="00136C8D" w:rsidRPr="00A011FF">
        <w:rPr>
          <w:lang w:val="ru-RU"/>
        </w:rPr>
        <w:t xml:space="preserve">. </w:t>
      </w:r>
      <w:r w:rsidRPr="00A011FF">
        <w:rPr>
          <w:lang w:val="ru-RU"/>
        </w:rPr>
        <w:t>Дополнительные ресурсы ГЭФ будут направлены на оказание помощи в</w:t>
      </w:r>
      <w:r w:rsidR="00136C8D" w:rsidRPr="00A011FF">
        <w:rPr>
          <w:lang w:val="ru-RU"/>
        </w:rPr>
        <w:t>: (</w:t>
      </w:r>
      <w:r w:rsidR="00136C8D" w:rsidRPr="00EA7F86">
        <w:t>i</w:t>
      </w:r>
      <w:r w:rsidR="00136C8D" w:rsidRPr="00A011FF">
        <w:rPr>
          <w:lang w:val="ru-RU"/>
        </w:rPr>
        <w:t xml:space="preserve">) </w:t>
      </w:r>
      <w:r w:rsidRPr="00A011FF">
        <w:rPr>
          <w:lang w:val="ru-RU"/>
        </w:rPr>
        <w:t>внедрении пилотных агроэкологических схем на целевых экосистемах на начальном этапе путем реализации демонстрационных проектов</w:t>
      </w:r>
      <w:r w:rsidR="00136C8D" w:rsidRPr="00A011FF">
        <w:rPr>
          <w:lang w:val="ru-RU"/>
        </w:rPr>
        <w:t>; (</w:t>
      </w:r>
      <w:r w:rsidR="00136C8D" w:rsidRPr="00EA7F86">
        <w:t>ii</w:t>
      </w:r>
      <w:r w:rsidR="00136C8D" w:rsidRPr="00A011FF">
        <w:rPr>
          <w:lang w:val="ru-RU"/>
        </w:rPr>
        <w:t xml:space="preserve">) </w:t>
      </w:r>
      <w:r w:rsidRPr="00A011FF">
        <w:rPr>
          <w:lang w:val="ru-RU"/>
        </w:rPr>
        <w:t>разработке агроэкологических схем на основе результатов демонстрационных проектов, опираясь на тщательный анализ экономических издержек и политических вариантов</w:t>
      </w:r>
      <w:r w:rsidR="00136C8D" w:rsidRPr="00A011FF">
        <w:rPr>
          <w:lang w:val="ru-RU"/>
        </w:rPr>
        <w:t>; (</w:t>
      </w:r>
      <w:r w:rsidR="00136C8D" w:rsidRPr="00EA7F86">
        <w:t>iii</w:t>
      </w:r>
      <w:r w:rsidR="00136C8D" w:rsidRPr="00A011FF">
        <w:rPr>
          <w:lang w:val="ru-RU"/>
        </w:rPr>
        <w:t xml:space="preserve">) </w:t>
      </w:r>
      <w:r w:rsidRPr="00A011FF">
        <w:rPr>
          <w:lang w:val="ru-RU"/>
        </w:rPr>
        <w:t>оказание помощи фермерам в маркетинге этих схем в целевых областях</w:t>
      </w:r>
      <w:r w:rsidR="00136C8D" w:rsidRPr="00A011FF">
        <w:rPr>
          <w:lang w:val="ru-RU"/>
        </w:rPr>
        <w:t>.</w:t>
      </w:r>
    </w:p>
    <w:p w:rsidR="00136C8D" w:rsidRPr="00EA7F86" w:rsidRDefault="00973FFD" w:rsidP="007C31FD">
      <w:pPr>
        <w:pStyle w:val="Output"/>
        <w:jc w:val="both"/>
        <w:rPr>
          <w:lang w:val="ru-RU"/>
        </w:rPr>
      </w:pPr>
      <w:r w:rsidRPr="00EA7F86">
        <w:rPr>
          <w:lang w:val="ru-RU"/>
        </w:rPr>
        <w:t>Подрезультат</w:t>
      </w:r>
      <w:r w:rsidR="00136C8D" w:rsidRPr="00EA7F86">
        <w:rPr>
          <w:lang w:val="ru-RU"/>
        </w:rPr>
        <w:t xml:space="preserve"> 1.4: </w:t>
      </w:r>
      <w:r w:rsidR="00586E22" w:rsidRPr="00EA7F86">
        <w:rPr>
          <w:lang w:val="ru-RU"/>
        </w:rPr>
        <w:t xml:space="preserve">Создание потенциала и повышение информированности с целью активной поддержки и реализации УУЗР </w:t>
      </w:r>
      <w:r w:rsidR="00136C8D" w:rsidRPr="00EA7F86">
        <w:rPr>
          <w:lang w:val="ru-RU"/>
        </w:rPr>
        <w:t xml:space="preserve"> </w:t>
      </w:r>
    </w:p>
    <w:p w:rsidR="00B554F8" w:rsidRPr="00A011FF" w:rsidRDefault="00864EB7" w:rsidP="00B14397">
      <w:pPr>
        <w:pStyle w:val="Paranumbered"/>
        <w:rPr>
          <w:lang w:val="ru-RU"/>
        </w:rPr>
      </w:pPr>
      <w:r w:rsidRPr="00A011FF">
        <w:rPr>
          <w:u w:val="single"/>
          <w:lang w:val="ru-RU"/>
        </w:rPr>
        <w:t>Создание потенциала и повышение информированности</w:t>
      </w:r>
      <w:r w:rsidR="00136C8D" w:rsidRPr="00A011FF">
        <w:rPr>
          <w:u w:val="single"/>
          <w:lang w:val="ru-RU"/>
        </w:rPr>
        <w:t xml:space="preserve"> </w:t>
      </w:r>
      <w:r w:rsidRPr="00A011FF">
        <w:rPr>
          <w:u w:val="single"/>
          <w:lang w:val="ru-RU"/>
        </w:rPr>
        <w:t xml:space="preserve">сельскохозяйственных землепользователей </w:t>
      </w:r>
      <w:r w:rsidR="00D24EC8" w:rsidRPr="00A011FF">
        <w:rPr>
          <w:u w:val="single"/>
          <w:lang w:val="ru-RU"/>
        </w:rPr>
        <w:t>и широкой общественности</w:t>
      </w:r>
      <w:r w:rsidR="00136C8D" w:rsidRPr="00A011FF">
        <w:rPr>
          <w:lang w:val="ru-RU"/>
        </w:rPr>
        <w:t xml:space="preserve">: </w:t>
      </w:r>
      <w:r w:rsidR="00D24EC8" w:rsidRPr="00A011FF">
        <w:rPr>
          <w:lang w:val="ru-RU"/>
        </w:rPr>
        <w:t>Проект будет работать с существующими центрами МСХ по распространению сельскохозяйственного опыта и знаний</w:t>
      </w:r>
      <w:r w:rsidR="00136C8D" w:rsidRPr="00A011FF">
        <w:rPr>
          <w:lang w:val="ru-RU"/>
        </w:rPr>
        <w:t xml:space="preserve">, </w:t>
      </w:r>
      <w:r w:rsidR="00D24EC8" w:rsidRPr="00A011FF">
        <w:rPr>
          <w:lang w:val="ru-RU"/>
        </w:rPr>
        <w:t>а именно с АО «КазАгроИнновация», АО «КазАгроМаркетинг» над разработкой обучающих модулей и мастер классов</w:t>
      </w:r>
      <w:r w:rsidR="00C965A5" w:rsidRPr="00EA7F86">
        <w:rPr>
          <w:rStyle w:val="ae"/>
        </w:rPr>
        <w:footnoteReference w:id="48"/>
      </w:r>
      <w:r w:rsidR="00136C8D" w:rsidRPr="00A011FF">
        <w:rPr>
          <w:lang w:val="ru-RU"/>
        </w:rPr>
        <w:t xml:space="preserve"> </w:t>
      </w:r>
      <w:r w:rsidR="00D24EC8" w:rsidRPr="00A011FF">
        <w:rPr>
          <w:lang w:val="ru-RU"/>
        </w:rPr>
        <w:t>по устойчивому производству урожая сельхозкультур и кормов</w:t>
      </w:r>
      <w:r w:rsidR="007F1903" w:rsidRPr="00A011FF">
        <w:rPr>
          <w:lang w:val="ru-RU"/>
        </w:rPr>
        <w:t>,</w:t>
      </w:r>
      <w:r w:rsidR="00D24EC8" w:rsidRPr="00A011FF">
        <w:rPr>
          <w:lang w:val="ru-RU"/>
        </w:rPr>
        <w:t xml:space="preserve"> и развитию животноводства для сельскохозяйственных землеп</w:t>
      </w:r>
      <w:r w:rsidR="007F1903" w:rsidRPr="00A011FF">
        <w:rPr>
          <w:lang w:val="ru-RU"/>
        </w:rPr>
        <w:t>ользователей в целевых областях</w:t>
      </w:r>
      <w:r w:rsidR="00136C8D" w:rsidRPr="00A011FF">
        <w:rPr>
          <w:lang w:val="ru-RU"/>
        </w:rPr>
        <w:t xml:space="preserve">. </w:t>
      </w:r>
      <w:r w:rsidR="007F1903" w:rsidRPr="00A011FF">
        <w:rPr>
          <w:lang w:val="ru-RU"/>
        </w:rPr>
        <w:t>На тренингах или мастер классах будут освещаться вопросы, касающиеся хорошей практики земледелия и животноводства, технологии повышения продуктивности земель и стада</w:t>
      </w:r>
      <w:r w:rsidR="00136C8D" w:rsidRPr="00A011FF">
        <w:rPr>
          <w:lang w:val="ru-RU"/>
        </w:rPr>
        <w:t xml:space="preserve">. </w:t>
      </w:r>
      <w:r w:rsidR="007F1903" w:rsidRPr="00A011FF">
        <w:rPr>
          <w:lang w:val="ru-RU"/>
        </w:rPr>
        <w:t>В частности</w:t>
      </w:r>
      <w:r w:rsidR="00136C8D" w:rsidRPr="00A011FF">
        <w:rPr>
          <w:lang w:val="ru-RU"/>
        </w:rPr>
        <w:t xml:space="preserve">, </w:t>
      </w:r>
      <w:r w:rsidR="007F1903" w:rsidRPr="00A011FF">
        <w:rPr>
          <w:lang w:val="ru-RU"/>
        </w:rPr>
        <w:t xml:space="preserve">в период ГПП заинтересованными сторонами на местах были определены в качестве приоритетных </w:t>
      </w:r>
      <w:r w:rsidR="007F1903" w:rsidRPr="00A011FF">
        <w:rPr>
          <w:lang w:val="ru-RU"/>
        </w:rPr>
        <w:lastRenderedPageBreak/>
        <w:t>следующие вопросы, которые будут добавлены к учебным программам центров по распространению сельскохозяйственных знаний</w:t>
      </w:r>
      <w:r w:rsidR="00136C8D" w:rsidRPr="00A011FF">
        <w:rPr>
          <w:lang w:val="ru-RU"/>
        </w:rPr>
        <w:t xml:space="preserve">: </w:t>
      </w:r>
    </w:p>
    <w:p w:rsidR="00A93FB2" w:rsidRDefault="00580075" w:rsidP="00A93FB2">
      <w:pPr>
        <w:pStyle w:val="Listnumbered"/>
        <w:numPr>
          <w:ilvl w:val="0"/>
          <w:numId w:val="38"/>
        </w:numPr>
        <w:rPr>
          <w:lang w:val="en-US"/>
        </w:rPr>
      </w:pPr>
      <w:r>
        <w:rPr>
          <w:lang w:val="ru-RU"/>
        </w:rPr>
        <w:t>о</w:t>
      </w:r>
      <w:r w:rsidR="009F0D88" w:rsidRPr="00EA7F86">
        <w:rPr>
          <w:lang w:val="ru-RU"/>
        </w:rPr>
        <w:t>рганическое сельское хозяйство</w:t>
      </w:r>
      <w:r w:rsidR="00136C8D" w:rsidRPr="00EA7F86">
        <w:rPr>
          <w:lang w:val="en-US"/>
        </w:rPr>
        <w:t xml:space="preserve">; </w:t>
      </w:r>
      <w:r w:rsidR="00A93FB2">
        <w:rPr>
          <w:lang w:val="en-US"/>
        </w:rPr>
        <w:t xml:space="preserve"> </w:t>
      </w:r>
    </w:p>
    <w:p w:rsidR="00A93FB2" w:rsidRPr="00A93FB2" w:rsidRDefault="009F0D88" w:rsidP="007C31FD">
      <w:pPr>
        <w:pStyle w:val="Listnumbered"/>
        <w:numPr>
          <w:ilvl w:val="0"/>
          <w:numId w:val="38"/>
        </w:numPr>
        <w:rPr>
          <w:lang w:val="ru-RU"/>
        </w:rPr>
      </w:pPr>
      <w:r w:rsidRPr="00A93FB2">
        <w:rPr>
          <w:lang w:val="ru-RU"/>
        </w:rPr>
        <w:t>современные технологии ресурсосбережения и соответствующие технические вопросы</w:t>
      </w:r>
      <w:r w:rsidR="00136C8D" w:rsidRPr="00A93FB2">
        <w:rPr>
          <w:lang w:val="ru-RU"/>
        </w:rPr>
        <w:t xml:space="preserve">; </w:t>
      </w:r>
    </w:p>
    <w:p w:rsidR="00A93FB2" w:rsidRPr="00A93FB2" w:rsidRDefault="009F0D88" w:rsidP="007C31FD">
      <w:pPr>
        <w:pStyle w:val="Listnumbered"/>
        <w:numPr>
          <w:ilvl w:val="0"/>
          <w:numId w:val="38"/>
        </w:numPr>
        <w:rPr>
          <w:lang w:val="ru-RU"/>
        </w:rPr>
      </w:pPr>
      <w:r w:rsidRPr="00A93FB2">
        <w:rPr>
          <w:lang w:val="ru-RU"/>
        </w:rPr>
        <w:t>зеленые удобрения для улучшения плодородности почвы</w:t>
      </w:r>
      <w:r w:rsidR="00136C8D" w:rsidRPr="00A93FB2">
        <w:rPr>
          <w:lang w:val="ru-RU"/>
        </w:rPr>
        <w:t xml:space="preserve">; </w:t>
      </w:r>
    </w:p>
    <w:p w:rsidR="00A93FB2" w:rsidRPr="00A93FB2" w:rsidRDefault="009F0D88" w:rsidP="007C31FD">
      <w:pPr>
        <w:pStyle w:val="Listnumbered"/>
        <w:numPr>
          <w:ilvl w:val="0"/>
          <w:numId w:val="38"/>
        </w:numPr>
        <w:rPr>
          <w:lang w:val="ru-RU"/>
        </w:rPr>
      </w:pPr>
      <w:r w:rsidRPr="00A93FB2">
        <w:rPr>
          <w:lang w:val="ru-RU"/>
        </w:rPr>
        <w:t xml:space="preserve">выгоды от </w:t>
      </w:r>
      <w:r w:rsidR="007F74B4" w:rsidRPr="00A93FB2">
        <w:rPr>
          <w:lang w:val="ru-RU"/>
        </w:rPr>
        <w:t>севооборота</w:t>
      </w:r>
      <w:r w:rsidRPr="00A93FB2">
        <w:rPr>
          <w:lang w:val="ru-RU"/>
        </w:rPr>
        <w:t xml:space="preserve"> в сохранении продуктивности земель</w:t>
      </w:r>
      <w:r w:rsidR="00136C8D" w:rsidRPr="00A93FB2">
        <w:rPr>
          <w:lang w:val="ru-RU"/>
        </w:rPr>
        <w:t xml:space="preserve">; </w:t>
      </w:r>
    </w:p>
    <w:p w:rsidR="00A93FB2" w:rsidRPr="00A93FB2" w:rsidRDefault="009F0D88" w:rsidP="007C31FD">
      <w:pPr>
        <w:pStyle w:val="Listnumbered"/>
        <w:numPr>
          <w:ilvl w:val="0"/>
          <w:numId w:val="38"/>
        </w:numPr>
        <w:rPr>
          <w:lang w:val="ru-RU"/>
        </w:rPr>
      </w:pPr>
      <w:r w:rsidRPr="00A93FB2">
        <w:rPr>
          <w:lang w:val="ru-RU"/>
        </w:rPr>
        <w:t>эффективные пути производства кормов и руководящие принципы для производства мягких и твердых кормов</w:t>
      </w:r>
      <w:r w:rsidR="00136C8D" w:rsidRPr="00A93FB2">
        <w:rPr>
          <w:lang w:val="ru-RU"/>
        </w:rPr>
        <w:t xml:space="preserve">; </w:t>
      </w:r>
    </w:p>
    <w:p w:rsidR="00A93FB2" w:rsidRPr="00A93FB2" w:rsidRDefault="009F0D88" w:rsidP="007C31FD">
      <w:pPr>
        <w:pStyle w:val="Listnumbered"/>
        <w:numPr>
          <w:ilvl w:val="0"/>
          <w:numId w:val="38"/>
        </w:numPr>
        <w:rPr>
          <w:lang w:val="ru-RU"/>
        </w:rPr>
      </w:pPr>
      <w:r w:rsidRPr="00A93FB2">
        <w:rPr>
          <w:lang w:val="ru-RU"/>
        </w:rPr>
        <w:t>практика управления сезонными и отдаленными пастбищами</w:t>
      </w:r>
      <w:r w:rsidR="00136C8D" w:rsidRPr="00A93FB2">
        <w:rPr>
          <w:lang w:val="ru-RU"/>
        </w:rPr>
        <w:t xml:space="preserve">; </w:t>
      </w:r>
    </w:p>
    <w:p w:rsidR="00A93FB2" w:rsidRPr="00A93FB2" w:rsidRDefault="009F0D88" w:rsidP="007C31FD">
      <w:pPr>
        <w:pStyle w:val="Listnumbered"/>
        <w:numPr>
          <w:ilvl w:val="0"/>
          <w:numId w:val="38"/>
        </w:numPr>
        <w:rPr>
          <w:lang w:val="ru-RU"/>
        </w:rPr>
      </w:pPr>
      <w:r w:rsidRPr="00A93FB2">
        <w:rPr>
          <w:lang w:val="ru-RU"/>
        </w:rPr>
        <w:t xml:space="preserve">наиболее приемлемые подходы к развитию животноводства </w:t>
      </w:r>
      <w:r w:rsidR="00B227C0" w:rsidRPr="00A93FB2">
        <w:rPr>
          <w:lang w:val="ru-RU"/>
        </w:rPr>
        <w:t>в различных регионах Казахстана</w:t>
      </w:r>
      <w:r w:rsidR="00136C8D" w:rsidRPr="00A93FB2">
        <w:rPr>
          <w:lang w:val="ru-RU"/>
        </w:rPr>
        <w:t xml:space="preserve">; </w:t>
      </w:r>
    </w:p>
    <w:p w:rsidR="00A93FB2" w:rsidRPr="00A93FB2" w:rsidRDefault="00B227C0" w:rsidP="007C31FD">
      <w:pPr>
        <w:pStyle w:val="Listnumbered"/>
        <w:numPr>
          <w:ilvl w:val="0"/>
          <w:numId w:val="38"/>
        </w:numPr>
        <w:rPr>
          <w:lang w:val="ru-RU"/>
        </w:rPr>
      </w:pPr>
      <w:r w:rsidRPr="00A93FB2">
        <w:rPr>
          <w:lang w:val="ru-RU"/>
        </w:rPr>
        <w:t>эффективные подходы управления в сельском хозяйстве</w:t>
      </w:r>
      <w:r w:rsidR="00136C8D" w:rsidRPr="00A93FB2">
        <w:rPr>
          <w:lang w:val="ru-RU"/>
        </w:rPr>
        <w:t xml:space="preserve">; </w:t>
      </w:r>
    </w:p>
    <w:p w:rsidR="00054DF4" w:rsidRPr="00054DF4" w:rsidRDefault="00B227C0" w:rsidP="007C31FD">
      <w:pPr>
        <w:pStyle w:val="Listnumbered"/>
        <w:numPr>
          <w:ilvl w:val="0"/>
          <w:numId w:val="38"/>
        </w:numPr>
        <w:rPr>
          <w:lang w:val="ru-RU"/>
        </w:rPr>
      </w:pPr>
      <w:r w:rsidRPr="00054DF4">
        <w:rPr>
          <w:lang w:val="ru-RU"/>
        </w:rPr>
        <w:t>бизнес планирование и маркетинг</w:t>
      </w:r>
      <w:r w:rsidR="00136C8D" w:rsidRPr="00054DF4">
        <w:rPr>
          <w:lang w:val="en-US"/>
        </w:rPr>
        <w:t xml:space="preserve">; </w:t>
      </w:r>
    </w:p>
    <w:p w:rsidR="00054DF4" w:rsidRPr="00054DF4" w:rsidRDefault="00B227C0" w:rsidP="007C31FD">
      <w:pPr>
        <w:pStyle w:val="Listnumbered"/>
        <w:numPr>
          <w:ilvl w:val="0"/>
          <w:numId w:val="38"/>
        </w:numPr>
        <w:rPr>
          <w:lang w:val="ru-RU"/>
        </w:rPr>
      </w:pPr>
      <w:r w:rsidRPr="00054DF4">
        <w:rPr>
          <w:lang w:val="ru-RU"/>
        </w:rPr>
        <w:t>сельскохозяйственные субсидии, включая агроэкологическое финансирование</w:t>
      </w:r>
      <w:r w:rsidR="00136C8D" w:rsidRPr="00054DF4">
        <w:rPr>
          <w:lang w:val="ru-RU"/>
        </w:rPr>
        <w:t xml:space="preserve">: </w:t>
      </w:r>
      <w:r w:rsidRPr="00054DF4">
        <w:rPr>
          <w:lang w:val="ru-RU"/>
        </w:rPr>
        <w:t>как это работает</w:t>
      </w:r>
      <w:r w:rsidR="00136C8D" w:rsidRPr="00054DF4">
        <w:rPr>
          <w:lang w:val="ru-RU"/>
        </w:rPr>
        <w:t xml:space="preserve"> (</w:t>
      </w:r>
      <w:r w:rsidRPr="00054DF4">
        <w:rPr>
          <w:lang w:val="ru-RU"/>
        </w:rPr>
        <w:t>ощутимые и неощутимые выгоды для рассмотрения</w:t>
      </w:r>
      <w:r w:rsidR="00136C8D" w:rsidRPr="00054DF4">
        <w:rPr>
          <w:lang w:val="ru-RU"/>
        </w:rPr>
        <w:t xml:space="preserve">), </w:t>
      </w:r>
      <w:r w:rsidRPr="00054DF4">
        <w:rPr>
          <w:lang w:val="ru-RU"/>
        </w:rPr>
        <w:t>как получить доступ к субсидиям</w:t>
      </w:r>
      <w:r w:rsidR="00136C8D" w:rsidRPr="00054DF4">
        <w:rPr>
          <w:lang w:val="ru-RU"/>
        </w:rPr>
        <w:t xml:space="preserve">, </w:t>
      </w:r>
      <w:r w:rsidRPr="00054DF4">
        <w:rPr>
          <w:lang w:val="ru-RU"/>
        </w:rPr>
        <w:t>мониторинг результатов и отчетность</w:t>
      </w:r>
      <w:r w:rsidR="00136C8D" w:rsidRPr="00054DF4">
        <w:rPr>
          <w:lang w:val="ru-RU"/>
        </w:rPr>
        <w:t xml:space="preserve"> </w:t>
      </w:r>
      <w:r w:rsidRPr="00054DF4">
        <w:rPr>
          <w:lang w:val="ru-RU"/>
        </w:rPr>
        <w:t>для органов управления</w:t>
      </w:r>
      <w:r w:rsidR="00136C8D" w:rsidRPr="00054DF4">
        <w:rPr>
          <w:lang w:val="ru-RU"/>
        </w:rPr>
        <w:t>;</w:t>
      </w:r>
      <w:r w:rsidR="00054DF4" w:rsidRPr="00054DF4">
        <w:rPr>
          <w:lang w:val="ru-RU"/>
        </w:rPr>
        <w:t xml:space="preserve"> </w:t>
      </w:r>
    </w:p>
    <w:p w:rsidR="00B554F8" w:rsidRPr="00054DF4" w:rsidRDefault="00B227C0" w:rsidP="007C31FD">
      <w:pPr>
        <w:pStyle w:val="Listnumbered"/>
        <w:numPr>
          <w:ilvl w:val="0"/>
          <w:numId w:val="38"/>
        </w:numPr>
        <w:rPr>
          <w:lang w:val="ru-RU"/>
        </w:rPr>
      </w:pPr>
      <w:r w:rsidRPr="00054DF4">
        <w:rPr>
          <w:lang w:val="ru-RU"/>
        </w:rPr>
        <w:t>законодательные и политические рамки</w:t>
      </w:r>
      <w:r w:rsidR="00136C8D" w:rsidRPr="00054DF4">
        <w:rPr>
          <w:lang w:val="ru-RU"/>
        </w:rPr>
        <w:t xml:space="preserve"> </w:t>
      </w:r>
      <w:r w:rsidRPr="00054DF4">
        <w:rPr>
          <w:lang w:val="ru-RU"/>
        </w:rPr>
        <w:t>землепользования</w:t>
      </w:r>
      <w:r w:rsidR="00136C8D" w:rsidRPr="00054DF4">
        <w:rPr>
          <w:lang w:val="ru-RU"/>
        </w:rPr>
        <w:t xml:space="preserve"> (</w:t>
      </w:r>
      <w:r w:rsidRPr="00054DF4">
        <w:rPr>
          <w:lang w:val="ru-RU"/>
        </w:rPr>
        <w:t>пахотными землями и травяными угодьями</w:t>
      </w:r>
      <w:r w:rsidR="00136C8D" w:rsidRPr="00054DF4">
        <w:rPr>
          <w:lang w:val="ru-RU"/>
        </w:rPr>
        <w:t xml:space="preserve">). </w:t>
      </w:r>
    </w:p>
    <w:p w:rsidR="00136C8D" w:rsidRPr="00A011FF" w:rsidRDefault="00B227C0" w:rsidP="00B14397">
      <w:pPr>
        <w:pStyle w:val="Paranumbered"/>
        <w:rPr>
          <w:lang w:val="ru-RU"/>
        </w:rPr>
      </w:pPr>
      <w:r w:rsidRPr="00A011FF">
        <w:rPr>
          <w:lang w:val="ru-RU"/>
        </w:rPr>
        <w:t>Обучение будет проводиться через областные и районные филиалы АО «КазАгроИнновация» и АО «КазАгроМаркетинг», уделяя особое внимание малым и средним фермерским хозяйствам</w:t>
      </w:r>
      <w:r w:rsidR="00136C8D" w:rsidRPr="00A011FF">
        <w:rPr>
          <w:lang w:val="ru-RU"/>
        </w:rPr>
        <w:t xml:space="preserve">. </w:t>
      </w:r>
      <w:r w:rsidRPr="00A011FF">
        <w:rPr>
          <w:lang w:val="ru-RU"/>
        </w:rPr>
        <w:t>АО «КазАгроИнновация» и АО «КазАгроМаркетинг» предоставит необходимые ресурсы для обучения и покроет стоимость обучения</w:t>
      </w:r>
      <w:r w:rsidR="00136C8D" w:rsidRPr="00A011FF">
        <w:rPr>
          <w:lang w:val="ru-RU"/>
        </w:rPr>
        <w:t xml:space="preserve">, </w:t>
      </w:r>
      <w:r w:rsidRPr="00A011FF">
        <w:rPr>
          <w:lang w:val="ru-RU"/>
        </w:rPr>
        <w:t>кроме затрат на разработку</w:t>
      </w:r>
      <w:r w:rsidR="00B87479" w:rsidRPr="00A011FF">
        <w:rPr>
          <w:lang w:val="ru-RU"/>
        </w:rPr>
        <w:t xml:space="preserve"> обучающих модулей, которые будут возмещены ГЭФ</w:t>
      </w:r>
      <w:r w:rsidR="00136C8D" w:rsidRPr="00A011FF">
        <w:rPr>
          <w:lang w:val="ru-RU"/>
        </w:rPr>
        <w:t>.</w:t>
      </w:r>
    </w:p>
    <w:p w:rsidR="00136C8D" w:rsidRPr="00A011FF" w:rsidRDefault="00C96E1F" w:rsidP="00B14397">
      <w:pPr>
        <w:pStyle w:val="Paranumbered"/>
        <w:rPr>
          <w:lang w:val="ru-RU"/>
        </w:rPr>
      </w:pPr>
      <w:r w:rsidRPr="00A011FF">
        <w:rPr>
          <w:lang w:val="ru-RU"/>
        </w:rPr>
        <w:t>Проектом будут проведены семинары, включая полевые семинары, туры для фермеров, представителей местных властей, образовательных учреждений и научно-исследовательских институтов  по обмену опытом, касающимся результатов и уроков, полученных при реализации демонстрационных мероприятий</w:t>
      </w:r>
      <w:r w:rsidR="00136C8D" w:rsidRPr="00A011FF">
        <w:rPr>
          <w:lang w:val="ru-RU"/>
        </w:rPr>
        <w:t xml:space="preserve">. </w:t>
      </w:r>
      <w:r w:rsidRPr="00A011FF">
        <w:rPr>
          <w:lang w:val="ru-RU"/>
        </w:rPr>
        <w:t xml:space="preserve">Проект будет сотрудничать с региональными филиалами Союза ассоциаций фермеров с целью </w:t>
      </w:r>
      <w:r w:rsidR="00A21BCE" w:rsidRPr="00A011FF">
        <w:rPr>
          <w:lang w:val="ru-RU"/>
        </w:rPr>
        <w:t>расширения</w:t>
      </w:r>
      <w:r w:rsidRPr="00A011FF">
        <w:rPr>
          <w:lang w:val="ru-RU"/>
        </w:rPr>
        <w:t xml:space="preserve"> связей с пользователями сельскохозяйственных земель, государственными властями, НПО и </w:t>
      </w:r>
      <w:r w:rsidR="00A21BCE" w:rsidRPr="00A011FF">
        <w:rPr>
          <w:lang w:val="ru-RU"/>
        </w:rPr>
        <w:t>широкой общественность</w:t>
      </w:r>
      <w:r w:rsidR="007F74B4" w:rsidRPr="00A011FF">
        <w:rPr>
          <w:lang w:val="ru-RU"/>
        </w:rPr>
        <w:t>ю</w:t>
      </w:r>
      <w:r w:rsidR="00136C8D" w:rsidRPr="00A011FF">
        <w:rPr>
          <w:lang w:val="ru-RU"/>
        </w:rPr>
        <w:t xml:space="preserve">. </w:t>
      </w:r>
      <w:r w:rsidR="00A21BCE" w:rsidRPr="00A011FF">
        <w:rPr>
          <w:lang w:val="ru-RU"/>
        </w:rPr>
        <w:t>Результаты и уроки, полученные от демонстрационных проектов, будут представлены на районном, областном и республиканском уровне, на международных конференциях, а также отражены в ряде материалов для более широкого распространения</w:t>
      </w:r>
      <w:r w:rsidR="00136C8D" w:rsidRPr="00A011FF">
        <w:rPr>
          <w:lang w:val="ru-RU"/>
        </w:rPr>
        <w:t xml:space="preserve">. </w:t>
      </w:r>
      <w:r w:rsidR="00A21BCE" w:rsidRPr="00A011FF">
        <w:rPr>
          <w:lang w:val="ru-RU"/>
        </w:rPr>
        <w:t xml:space="preserve">Проектом будет подготовлено практическое руководство и образовательные фильмы с освещением результатов и уроков, полученных от демонстрационных проектов, с целью распространения опыта и знаний.  </w:t>
      </w:r>
      <w:r w:rsidR="0037708C" w:rsidRPr="00A011FF">
        <w:rPr>
          <w:lang w:val="ru-RU"/>
        </w:rPr>
        <w:t>Наконец, в целях обмена информацией</w:t>
      </w:r>
      <w:r w:rsidR="00136C8D" w:rsidRPr="00A011FF">
        <w:rPr>
          <w:lang w:val="ru-RU"/>
        </w:rPr>
        <w:t xml:space="preserve">, </w:t>
      </w:r>
      <w:r w:rsidR="005451EC" w:rsidRPr="00A011FF">
        <w:rPr>
          <w:lang w:val="ru-RU"/>
        </w:rPr>
        <w:t>проектом будут поддержаны усилия, предпринимаемые департаментом обмена знаниями АО «КазАгроИнновация» по ведению электронной библиотеки для фермеров</w:t>
      </w:r>
      <w:r w:rsidR="00136C8D" w:rsidRPr="00A011FF">
        <w:rPr>
          <w:lang w:val="ru-RU"/>
        </w:rPr>
        <w:t xml:space="preserve">. </w:t>
      </w:r>
      <w:r w:rsidR="005451EC" w:rsidRPr="00A011FF">
        <w:rPr>
          <w:lang w:val="ru-RU"/>
        </w:rPr>
        <w:t xml:space="preserve">Публикации и информационные материалы проекта  на казахском и русском языках будут загружены в эту библиотеку онлайн и </w:t>
      </w:r>
      <w:r w:rsidR="007F74B4" w:rsidRPr="00A011FF">
        <w:rPr>
          <w:lang w:val="ru-RU"/>
        </w:rPr>
        <w:t>станут</w:t>
      </w:r>
      <w:r w:rsidR="005451EC" w:rsidRPr="00A011FF">
        <w:rPr>
          <w:lang w:val="ru-RU"/>
        </w:rPr>
        <w:t xml:space="preserve"> доступными для соответствующих заинтересованных участников по всей стране</w:t>
      </w:r>
      <w:r w:rsidR="00136C8D" w:rsidRPr="00A011FF">
        <w:rPr>
          <w:lang w:val="ru-RU"/>
        </w:rPr>
        <w:t>.</w:t>
      </w:r>
    </w:p>
    <w:p w:rsidR="00136C8D" w:rsidRPr="00A011FF" w:rsidRDefault="005451EC" w:rsidP="00B14397">
      <w:pPr>
        <w:pStyle w:val="Paranumbered"/>
        <w:rPr>
          <w:lang w:val="ru-RU"/>
        </w:rPr>
      </w:pPr>
      <w:r w:rsidRPr="00A011FF">
        <w:rPr>
          <w:u w:val="single"/>
          <w:lang w:val="ru-RU"/>
        </w:rPr>
        <w:t>Институциональная эффективность и потенциал штата акиматов, научно-исследовательских учреждений и обучающих</w:t>
      </w:r>
      <w:r w:rsidR="00136C8D" w:rsidRPr="00A011FF">
        <w:rPr>
          <w:lang w:val="ru-RU"/>
        </w:rPr>
        <w:t xml:space="preserve">: </w:t>
      </w:r>
      <w:r w:rsidRPr="00A011FF">
        <w:rPr>
          <w:lang w:val="ru-RU"/>
        </w:rPr>
        <w:t>Проектом, совместно с областными и районными акиматами</w:t>
      </w:r>
      <w:r w:rsidR="00136C8D" w:rsidRPr="00A011FF">
        <w:rPr>
          <w:lang w:val="ru-RU"/>
        </w:rPr>
        <w:t xml:space="preserve">, </w:t>
      </w:r>
      <w:r w:rsidR="00C601AB" w:rsidRPr="00A011FF">
        <w:rPr>
          <w:lang w:val="ru-RU"/>
        </w:rPr>
        <w:t>будут инициированы обзоры результативности деятельности для определения слабых сторон и необходимостей с целью создания потенциала штата по устойчивому планированию и управлению землепользованием и подготовки соответствующего обучения штата</w:t>
      </w:r>
      <w:r w:rsidR="00136C8D" w:rsidRPr="00A011FF">
        <w:rPr>
          <w:lang w:val="ru-RU"/>
        </w:rPr>
        <w:t xml:space="preserve">. </w:t>
      </w:r>
      <w:r w:rsidR="00C601AB" w:rsidRPr="00A011FF">
        <w:rPr>
          <w:lang w:val="ru-RU"/>
        </w:rPr>
        <w:t xml:space="preserve">Проектом будут разработаны обучающие программы и программы развития для </w:t>
      </w:r>
      <w:r w:rsidR="007C5A7A" w:rsidRPr="00A011FF">
        <w:rPr>
          <w:lang w:val="ru-RU"/>
        </w:rPr>
        <w:t>улучшения основных профессиональных возможностей штата акиматов,  в настоящее время работающего в департаментах земельных отношений и сельского хозяйства</w:t>
      </w:r>
      <w:r w:rsidR="00136C8D" w:rsidRPr="00A011FF">
        <w:rPr>
          <w:lang w:val="ru-RU"/>
        </w:rPr>
        <w:t xml:space="preserve">. </w:t>
      </w:r>
      <w:r w:rsidR="007C5A7A" w:rsidRPr="00A011FF">
        <w:rPr>
          <w:lang w:val="ru-RU"/>
        </w:rPr>
        <w:t xml:space="preserve">Эта программа будет разработана </w:t>
      </w:r>
      <w:r w:rsidR="007C5A7A" w:rsidRPr="00A011FF">
        <w:rPr>
          <w:lang w:val="ru-RU"/>
        </w:rPr>
        <w:lastRenderedPageBreak/>
        <w:t>совместно с АО «КазАгроИнновация»</w:t>
      </w:r>
      <w:r w:rsidR="00136C8D" w:rsidRPr="00EA7F86">
        <w:rPr>
          <w:rStyle w:val="ae"/>
        </w:rPr>
        <w:footnoteReference w:id="49"/>
      </w:r>
      <w:r w:rsidR="00136C8D" w:rsidRPr="00A011FF">
        <w:rPr>
          <w:lang w:val="ru-RU"/>
        </w:rPr>
        <w:t xml:space="preserve"> </w:t>
      </w:r>
      <w:r w:rsidR="007C5A7A" w:rsidRPr="00A011FF">
        <w:rPr>
          <w:lang w:val="ru-RU"/>
        </w:rPr>
        <w:t xml:space="preserve">с вкладом со стороны Казахского </w:t>
      </w:r>
      <w:r w:rsidR="00CD32B3" w:rsidRPr="00A011FF">
        <w:rPr>
          <w:lang w:val="ru-RU"/>
        </w:rPr>
        <w:t xml:space="preserve">национального </w:t>
      </w:r>
      <w:r w:rsidR="007C5A7A" w:rsidRPr="00A011FF">
        <w:rPr>
          <w:lang w:val="ru-RU"/>
        </w:rPr>
        <w:t xml:space="preserve">аграрного университета </w:t>
      </w:r>
      <w:r w:rsidR="00136C8D" w:rsidRPr="00A011FF">
        <w:rPr>
          <w:lang w:val="ru-RU"/>
        </w:rPr>
        <w:t>(</w:t>
      </w:r>
      <w:r w:rsidR="007C5A7A" w:rsidRPr="00A011FF">
        <w:rPr>
          <w:lang w:val="ru-RU"/>
        </w:rPr>
        <w:t>К</w:t>
      </w:r>
      <w:r w:rsidR="00CD32B3" w:rsidRPr="00A011FF">
        <w:rPr>
          <w:lang w:val="ru-RU"/>
        </w:rPr>
        <w:t>Н</w:t>
      </w:r>
      <w:r w:rsidR="007C5A7A" w:rsidRPr="00A011FF">
        <w:rPr>
          <w:lang w:val="ru-RU"/>
        </w:rPr>
        <w:t>АУ</w:t>
      </w:r>
      <w:r w:rsidR="00136C8D" w:rsidRPr="00A011FF">
        <w:rPr>
          <w:lang w:val="ru-RU"/>
        </w:rPr>
        <w:t xml:space="preserve">), </w:t>
      </w:r>
      <w:r w:rsidR="007C5A7A" w:rsidRPr="00A011FF">
        <w:rPr>
          <w:lang w:val="ru-RU"/>
        </w:rPr>
        <w:t>Казахского агротехнического университета</w:t>
      </w:r>
      <w:r w:rsidR="00136C8D" w:rsidRPr="00A011FF">
        <w:rPr>
          <w:lang w:val="ru-RU"/>
        </w:rPr>
        <w:t xml:space="preserve">, </w:t>
      </w:r>
      <w:r w:rsidR="00CD32B3" w:rsidRPr="00A011FF">
        <w:rPr>
          <w:lang w:val="ru-RU"/>
        </w:rPr>
        <w:t>Костанайского государственного университета имени А. Байтурсынова</w:t>
      </w:r>
      <w:r w:rsidR="00136C8D" w:rsidRPr="00A011FF">
        <w:rPr>
          <w:lang w:val="ru-RU"/>
        </w:rPr>
        <w:t xml:space="preserve">, </w:t>
      </w:r>
      <w:r w:rsidR="00CD32B3" w:rsidRPr="00A011FF">
        <w:rPr>
          <w:lang w:val="ru-RU"/>
        </w:rPr>
        <w:t xml:space="preserve">Казахского научно-исследовательского института животноводства и кормопроизводства </w:t>
      </w:r>
      <w:r w:rsidR="00136C8D" w:rsidRPr="00A011FF">
        <w:rPr>
          <w:lang w:val="ru-RU"/>
        </w:rPr>
        <w:t>(</w:t>
      </w:r>
      <w:r w:rsidR="00CD32B3" w:rsidRPr="00A011FF">
        <w:rPr>
          <w:lang w:val="ru-RU"/>
        </w:rPr>
        <w:t>Алматы</w:t>
      </w:r>
      <w:r w:rsidR="00136C8D" w:rsidRPr="00A011FF">
        <w:rPr>
          <w:lang w:val="ru-RU"/>
        </w:rPr>
        <w:t>)</w:t>
      </w:r>
      <w:r w:rsidR="00D84BA9" w:rsidRPr="00A011FF">
        <w:rPr>
          <w:lang w:val="ru-RU"/>
        </w:rPr>
        <w:t>,</w:t>
      </w:r>
      <w:r w:rsidR="00136C8D" w:rsidRPr="00A011FF">
        <w:rPr>
          <w:lang w:val="ru-RU"/>
        </w:rPr>
        <w:t xml:space="preserve"> </w:t>
      </w:r>
      <w:r w:rsidR="00CD32B3" w:rsidRPr="00A011FF">
        <w:rPr>
          <w:lang w:val="ru-RU"/>
        </w:rPr>
        <w:t>и Казахстанского научно-</w:t>
      </w:r>
      <w:r w:rsidR="007F74B4" w:rsidRPr="00A011FF">
        <w:rPr>
          <w:lang w:val="ru-RU"/>
        </w:rPr>
        <w:t>исследовательского института риоводства</w:t>
      </w:r>
      <w:r w:rsidR="00CD32B3" w:rsidRPr="00A011FF">
        <w:rPr>
          <w:lang w:val="ru-RU"/>
        </w:rPr>
        <w:t xml:space="preserve"> </w:t>
      </w:r>
      <w:r w:rsidR="00136C8D" w:rsidRPr="00A011FF">
        <w:rPr>
          <w:lang w:val="ru-RU"/>
        </w:rPr>
        <w:t>(</w:t>
      </w:r>
      <w:r w:rsidR="00CD32B3" w:rsidRPr="00A011FF">
        <w:rPr>
          <w:lang w:val="ru-RU"/>
        </w:rPr>
        <w:t>Кызылорда</w:t>
      </w:r>
      <w:r w:rsidR="00136C8D" w:rsidRPr="00A011FF">
        <w:rPr>
          <w:lang w:val="ru-RU"/>
        </w:rPr>
        <w:t xml:space="preserve">). </w:t>
      </w:r>
      <w:r w:rsidR="00C96E9E" w:rsidRPr="00A011FF">
        <w:rPr>
          <w:lang w:val="ru-RU"/>
        </w:rPr>
        <w:t>Практики из других стран с соответствующим опытом будут приглашены для чтения лекций по специфическим вопросам</w:t>
      </w:r>
      <w:r w:rsidR="00136C8D" w:rsidRPr="00A011FF">
        <w:rPr>
          <w:lang w:val="ru-RU"/>
        </w:rPr>
        <w:t xml:space="preserve">. </w:t>
      </w:r>
      <w:r w:rsidR="00C96E9E" w:rsidRPr="00A011FF">
        <w:rPr>
          <w:lang w:val="ru-RU"/>
        </w:rPr>
        <w:t>Помимо этого</w:t>
      </w:r>
      <w:r w:rsidR="00136C8D" w:rsidRPr="00A011FF">
        <w:rPr>
          <w:lang w:val="ru-RU"/>
        </w:rPr>
        <w:t xml:space="preserve">, </w:t>
      </w:r>
      <w:r w:rsidR="00C96E9E" w:rsidRPr="00A011FF">
        <w:rPr>
          <w:lang w:val="ru-RU"/>
        </w:rPr>
        <w:t>будет составлен список обучающих с хорошим опытом для использования АО «КазАгроИнновация» в будущем</w:t>
      </w:r>
      <w:r w:rsidR="00136C8D" w:rsidRPr="00A011FF">
        <w:rPr>
          <w:lang w:val="ru-RU"/>
        </w:rPr>
        <w:t xml:space="preserve">. </w:t>
      </w:r>
      <w:r w:rsidR="00C96E9E" w:rsidRPr="00A011FF">
        <w:rPr>
          <w:lang w:val="ru-RU"/>
        </w:rPr>
        <w:t xml:space="preserve">АО «КазАгроИнновация» </w:t>
      </w:r>
      <w:r w:rsidR="00136C8D" w:rsidRPr="00A011FF">
        <w:rPr>
          <w:lang w:val="ru-RU"/>
        </w:rPr>
        <w:t xml:space="preserve"> </w:t>
      </w:r>
      <w:r w:rsidR="00C96E9E" w:rsidRPr="00A011FF">
        <w:rPr>
          <w:lang w:val="ru-RU"/>
        </w:rPr>
        <w:t>предоставит помещения и оборудование для обучения и покроет расходы на обучение, за исключением издержек</w:t>
      </w:r>
      <w:r w:rsidR="000F0029" w:rsidRPr="00A011FF">
        <w:rPr>
          <w:lang w:val="ru-RU"/>
        </w:rPr>
        <w:t xml:space="preserve"> на разработку обучающих модулей, которые будут возмещены, наряду с проездными расходами и расходами на проживание международных тренеров, ГЭФ</w:t>
      </w:r>
      <w:r w:rsidR="00136C8D" w:rsidRPr="00A011FF">
        <w:rPr>
          <w:lang w:val="ru-RU"/>
        </w:rPr>
        <w:t xml:space="preserve">. </w:t>
      </w:r>
      <w:r w:rsidR="000F0029" w:rsidRPr="00A011FF">
        <w:rPr>
          <w:lang w:val="ru-RU"/>
        </w:rPr>
        <w:t>К концу проекта</w:t>
      </w:r>
      <w:r w:rsidR="00136C8D" w:rsidRPr="00A011FF">
        <w:rPr>
          <w:lang w:val="ru-RU"/>
        </w:rPr>
        <w:t xml:space="preserve">, </w:t>
      </w:r>
      <w:r w:rsidR="000F0029" w:rsidRPr="00A011FF">
        <w:rPr>
          <w:lang w:val="ru-RU"/>
        </w:rPr>
        <w:t>АО «КазАгроИнновация» получит официальное заключение о профессиональном обучении и подаст заявку на регулярное финансирование</w:t>
      </w:r>
      <w:r w:rsidR="00136C8D" w:rsidRPr="00A011FF">
        <w:rPr>
          <w:lang w:val="ru-RU"/>
        </w:rPr>
        <w:t>.</w:t>
      </w:r>
    </w:p>
    <w:p w:rsidR="00136C8D" w:rsidRPr="00A011FF" w:rsidRDefault="005D0979" w:rsidP="00B14397">
      <w:pPr>
        <w:pStyle w:val="Paranumbered"/>
        <w:rPr>
          <w:lang w:val="ru-RU"/>
        </w:rPr>
      </w:pPr>
      <w:r w:rsidRPr="00A011FF">
        <w:rPr>
          <w:lang w:val="ru-RU"/>
        </w:rPr>
        <w:t>Проектом также будет подготовлен</w:t>
      </w:r>
      <w:r w:rsidR="007F74B4" w:rsidRPr="00A011FF">
        <w:rPr>
          <w:lang w:val="ru-RU"/>
        </w:rPr>
        <w:t>о</w:t>
      </w:r>
      <w:r w:rsidRPr="00A011FF">
        <w:rPr>
          <w:lang w:val="ru-RU"/>
        </w:rPr>
        <w:t xml:space="preserve"> и проведено обучение обучающих с освещением вопросов УУЗР</w:t>
      </w:r>
      <w:r w:rsidR="00FC68DA" w:rsidRPr="00A011FF">
        <w:rPr>
          <w:lang w:val="ru-RU"/>
        </w:rPr>
        <w:t>.</w:t>
      </w:r>
      <w:r w:rsidRPr="00A011FF">
        <w:rPr>
          <w:lang w:val="ru-RU"/>
        </w:rPr>
        <w:t xml:space="preserve"> Обучение обучающих будет проводиться для экспертов, привлеченных АО «КазАгроИнновация» и АО «КазАгроМаркетинг» для проведения дистанционных консультаций и  консультаций при непосредственном контакте с сельскохозяйственными производителями</w:t>
      </w:r>
      <w:r w:rsidR="006862E3" w:rsidRPr="00A011FF">
        <w:rPr>
          <w:lang w:val="ru-RU"/>
        </w:rPr>
        <w:t xml:space="preserve">. </w:t>
      </w:r>
      <w:r w:rsidRPr="00A011FF">
        <w:rPr>
          <w:lang w:val="ru-RU"/>
        </w:rPr>
        <w:t>Целевой аудиторией обучения обучающих станут члены Республиканского общественного объединения «Союз фермеров Казахстана»</w:t>
      </w:r>
      <w:r w:rsidR="00136C8D" w:rsidRPr="00A011FF">
        <w:rPr>
          <w:lang w:val="ru-RU"/>
        </w:rPr>
        <w:t xml:space="preserve">, </w:t>
      </w:r>
      <w:r w:rsidRPr="00A011FF">
        <w:rPr>
          <w:lang w:val="ru-RU"/>
        </w:rPr>
        <w:t>КазФОАМ</w:t>
      </w:r>
      <w:r w:rsidR="00136C8D" w:rsidRPr="00A011FF">
        <w:rPr>
          <w:lang w:val="ru-RU"/>
        </w:rPr>
        <w:t xml:space="preserve">, </w:t>
      </w:r>
      <w:r w:rsidR="00022148" w:rsidRPr="00A011FF">
        <w:rPr>
          <w:lang w:val="ru-RU"/>
        </w:rPr>
        <w:t xml:space="preserve">Сельскохозяйственный союз Казахстана </w:t>
      </w:r>
      <w:r w:rsidR="00136C8D" w:rsidRPr="00A011FF">
        <w:rPr>
          <w:lang w:val="ru-RU"/>
        </w:rPr>
        <w:t xml:space="preserve"> </w:t>
      </w:r>
      <w:r w:rsidR="00022148" w:rsidRPr="00A011FF">
        <w:rPr>
          <w:lang w:val="ru-RU"/>
        </w:rPr>
        <w:t>или КазАгроСоюз</w:t>
      </w:r>
      <w:r w:rsidR="00136C8D" w:rsidRPr="00A011FF">
        <w:rPr>
          <w:lang w:val="ru-RU"/>
        </w:rPr>
        <w:t xml:space="preserve">, </w:t>
      </w:r>
      <w:r w:rsidR="00022148" w:rsidRPr="00A011FF">
        <w:rPr>
          <w:lang w:val="ru-RU"/>
        </w:rPr>
        <w:t>Союх фермеров и Центр «Агрибизнес»</w:t>
      </w:r>
      <w:r w:rsidR="00136C8D" w:rsidRPr="00EA7F86">
        <w:rPr>
          <w:rStyle w:val="ae"/>
        </w:rPr>
        <w:footnoteReference w:id="50"/>
      </w:r>
      <w:r w:rsidR="00022148" w:rsidRPr="00A011FF">
        <w:rPr>
          <w:lang w:val="ru-RU"/>
        </w:rPr>
        <w:t xml:space="preserve">, а также профессоры сельскохозяйственных институтов </w:t>
      </w:r>
      <w:r w:rsidR="00136C8D" w:rsidRPr="00A011FF">
        <w:rPr>
          <w:lang w:val="ru-RU"/>
        </w:rPr>
        <w:t>/</w:t>
      </w:r>
      <w:r w:rsidR="00022148" w:rsidRPr="00A011FF">
        <w:rPr>
          <w:lang w:val="ru-RU"/>
        </w:rPr>
        <w:t>департаментов и колледжей</w:t>
      </w:r>
      <w:r w:rsidR="00136C8D" w:rsidRPr="00A011FF">
        <w:rPr>
          <w:lang w:val="ru-RU"/>
        </w:rPr>
        <w:t xml:space="preserve">. </w:t>
      </w:r>
      <w:r w:rsidR="00022148" w:rsidRPr="00A011FF">
        <w:rPr>
          <w:lang w:val="ru-RU"/>
        </w:rPr>
        <w:t>Проектом будут покрыты расходы, связанные с разработкой тренинга по обучению обучающих и наймом международных тренеров</w:t>
      </w:r>
      <w:r w:rsidR="00136C8D" w:rsidRPr="00A011FF">
        <w:rPr>
          <w:lang w:val="ru-RU"/>
        </w:rPr>
        <w:t>/</w:t>
      </w:r>
      <w:r w:rsidR="00022148" w:rsidRPr="00A011FF">
        <w:rPr>
          <w:lang w:val="ru-RU"/>
        </w:rPr>
        <w:t>практиков</w:t>
      </w:r>
      <w:r w:rsidR="00136C8D" w:rsidRPr="00A011FF">
        <w:rPr>
          <w:lang w:val="ru-RU"/>
        </w:rPr>
        <w:t xml:space="preserve"> </w:t>
      </w:r>
      <w:r w:rsidR="00022148" w:rsidRPr="00A011FF">
        <w:rPr>
          <w:lang w:val="ru-RU"/>
        </w:rPr>
        <w:t>для проведения этого обучения</w:t>
      </w:r>
      <w:r w:rsidR="00136C8D" w:rsidRPr="00A011FF">
        <w:rPr>
          <w:lang w:val="ru-RU"/>
        </w:rPr>
        <w:t>.</w:t>
      </w:r>
    </w:p>
    <w:p w:rsidR="00136C8D" w:rsidRPr="00A011FF" w:rsidRDefault="007C47E2" w:rsidP="00B14397">
      <w:pPr>
        <w:pStyle w:val="Paranumbered"/>
        <w:rPr>
          <w:lang w:val="ru-RU"/>
        </w:rPr>
      </w:pPr>
      <w:r w:rsidRPr="00A011FF">
        <w:rPr>
          <w:lang w:val="ru-RU"/>
        </w:rPr>
        <w:t xml:space="preserve">Помимо этого, проект будет сотрудничать с АО «КазАгроИнновация» по расширению существующей системы дистанционных и мобильных консалтинговых услуг </w:t>
      </w:r>
      <w:r w:rsidR="0076254E" w:rsidRPr="00A011FF">
        <w:rPr>
          <w:lang w:val="ru-RU"/>
        </w:rPr>
        <w:t xml:space="preserve">для сельскохозяйственных производителей путем включения экспертов в области сельскохозяйственного маркетинга, поскольку </w:t>
      </w:r>
      <w:r w:rsidR="007F74B4" w:rsidRPr="00A011FF">
        <w:rPr>
          <w:lang w:val="ru-RU"/>
        </w:rPr>
        <w:t xml:space="preserve">отсутсвие </w:t>
      </w:r>
      <w:r w:rsidR="0076254E" w:rsidRPr="00A011FF">
        <w:rPr>
          <w:lang w:val="ru-RU"/>
        </w:rPr>
        <w:t>доступ</w:t>
      </w:r>
      <w:r w:rsidR="007F74B4" w:rsidRPr="00A011FF">
        <w:rPr>
          <w:lang w:val="ru-RU"/>
        </w:rPr>
        <w:t>а</w:t>
      </w:r>
      <w:r w:rsidR="0076254E" w:rsidRPr="00A011FF">
        <w:rPr>
          <w:lang w:val="ru-RU"/>
        </w:rPr>
        <w:t xml:space="preserve"> к рынкам </w:t>
      </w:r>
      <w:r w:rsidR="00136C8D" w:rsidRPr="00A011FF">
        <w:rPr>
          <w:lang w:val="ru-RU"/>
        </w:rPr>
        <w:t>(</w:t>
      </w:r>
      <w:r w:rsidR="0076254E" w:rsidRPr="00A011FF">
        <w:rPr>
          <w:lang w:val="ru-RU"/>
        </w:rPr>
        <w:t xml:space="preserve">как отечественным, так и </w:t>
      </w:r>
      <w:r w:rsidR="007F74B4" w:rsidRPr="00A011FF">
        <w:rPr>
          <w:lang w:val="ru-RU"/>
        </w:rPr>
        <w:t>зарубежным</w:t>
      </w:r>
      <w:r w:rsidR="00136C8D" w:rsidRPr="00A011FF">
        <w:rPr>
          <w:lang w:val="ru-RU"/>
        </w:rPr>
        <w:t xml:space="preserve">) </w:t>
      </w:r>
      <w:r w:rsidR="0076254E" w:rsidRPr="00A011FF">
        <w:rPr>
          <w:lang w:val="ru-RU"/>
        </w:rPr>
        <w:t>и продаж продукции являются основным препятствием для развития органического сельского хозяйства в Казахстане</w:t>
      </w:r>
      <w:r w:rsidR="00136C8D" w:rsidRPr="00A011FF">
        <w:rPr>
          <w:lang w:val="ru-RU"/>
        </w:rPr>
        <w:t xml:space="preserve">. </w:t>
      </w:r>
      <w:r w:rsidR="0076254E" w:rsidRPr="00A011FF">
        <w:rPr>
          <w:lang w:val="ru-RU"/>
        </w:rPr>
        <w:t>Также</w:t>
      </w:r>
      <w:r w:rsidR="00136C8D" w:rsidRPr="00A011FF">
        <w:rPr>
          <w:lang w:val="ru-RU"/>
        </w:rPr>
        <w:t xml:space="preserve"> </w:t>
      </w:r>
      <w:r w:rsidR="0076254E" w:rsidRPr="00A011FF">
        <w:rPr>
          <w:lang w:val="ru-RU"/>
        </w:rPr>
        <w:t>проектом будет проведена полная оценка предоставления дистанционных и мобильных услуг АО «КазАгроИнновация» и необходимостей на местах для составления меню необходимых услуг и экспертных знаний</w:t>
      </w:r>
      <w:r w:rsidR="00136C8D" w:rsidRPr="00A011FF">
        <w:rPr>
          <w:lang w:val="ru-RU"/>
        </w:rPr>
        <w:t xml:space="preserve">. </w:t>
      </w:r>
      <w:r w:rsidR="0076254E" w:rsidRPr="00A011FF">
        <w:rPr>
          <w:lang w:val="ru-RU"/>
        </w:rPr>
        <w:t>Например</w:t>
      </w:r>
      <w:r w:rsidR="00136C8D" w:rsidRPr="00A011FF">
        <w:rPr>
          <w:lang w:val="ru-RU"/>
        </w:rPr>
        <w:t xml:space="preserve">, </w:t>
      </w:r>
      <w:r w:rsidR="0076254E" w:rsidRPr="00A011FF">
        <w:rPr>
          <w:lang w:val="ru-RU"/>
        </w:rPr>
        <w:t xml:space="preserve">в ходе консультаций в период ГПП </w:t>
      </w:r>
      <w:r w:rsidR="00FF1C2A" w:rsidRPr="00A011FF">
        <w:rPr>
          <w:lang w:val="ru-RU"/>
        </w:rPr>
        <w:t xml:space="preserve">было выявлено, что консалтинговые услуги по оценке экономической эффективности и увеличению экономической </w:t>
      </w:r>
      <w:r w:rsidR="00DF34AA" w:rsidRPr="00A011FF">
        <w:rPr>
          <w:lang w:val="ru-RU"/>
        </w:rPr>
        <w:t>рентабельности</w:t>
      </w:r>
      <w:r w:rsidR="00FF1C2A" w:rsidRPr="00A011FF">
        <w:rPr>
          <w:lang w:val="ru-RU"/>
        </w:rPr>
        <w:t xml:space="preserve"> сельхозпроизводителей пользуются большим спросом на местах и могут быть потенциально включены </w:t>
      </w:r>
      <w:r w:rsidR="00DF34AA" w:rsidRPr="00A011FF">
        <w:rPr>
          <w:lang w:val="ru-RU"/>
        </w:rPr>
        <w:t>в меню платных услуг, таким образом, расширяя источники финансирования АО «КазАгроИнновация»</w:t>
      </w:r>
      <w:r w:rsidR="00136C8D" w:rsidRPr="00A011FF">
        <w:rPr>
          <w:lang w:val="ru-RU"/>
        </w:rPr>
        <w:t xml:space="preserve">. </w:t>
      </w:r>
      <w:r w:rsidR="00DF34AA" w:rsidRPr="00A011FF">
        <w:rPr>
          <w:lang w:val="ru-RU"/>
        </w:rPr>
        <w:t xml:space="preserve">Проектом будет использована его работа по экономической оценке и анализу демонстрационных проектов для разработки агроэкологических мер, согласно Подрезультату </w:t>
      </w:r>
      <w:r w:rsidR="00136C8D" w:rsidRPr="00A011FF">
        <w:rPr>
          <w:lang w:val="ru-RU"/>
        </w:rPr>
        <w:t>1.3</w:t>
      </w:r>
      <w:r w:rsidR="00DF34AA" w:rsidRPr="00A011FF">
        <w:rPr>
          <w:lang w:val="ru-RU"/>
        </w:rPr>
        <w:t xml:space="preserve">, приведенному выше, для предложения самых </w:t>
      </w:r>
      <w:r w:rsidR="00BF20BF" w:rsidRPr="00A011FF">
        <w:rPr>
          <w:lang w:val="ru-RU"/>
        </w:rPr>
        <w:t>приемлемых</w:t>
      </w:r>
      <w:r w:rsidR="00DF34AA" w:rsidRPr="00A011FF">
        <w:rPr>
          <w:lang w:val="ru-RU"/>
        </w:rPr>
        <w:t xml:space="preserve"> вариантов </w:t>
      </w:r>
      <w:r w:rsidR="00BF20BF" w:rsidRPr="00A011FF">
        <w:rPr>
          <w:lang w:val="ru-RU"/>
        </w:rPr>
        <w:t xml:space="preserve">предоставления таких услуг со стороны </w:t>
      </w:r>
      <w:r w:rsidR="00136C8D" w:rsidRPr="00A011FF">
        <w:rPr>
          <w:lang w:val="ru-RU"/>
        </w:rPr>
        <w:t xml:space="preserve"> </w:t>
      </w:r>
      <w:r w:rsidR="00BF20BF" w:rsidRPr="00A011FF">
        <w:rPr>
          <w:lang w:val="ru-RU"/>
        </w:rPr>
        <w:t>АО «КазАгроИнновация»</w:t>
      </w:r>
      <w:r w:rsidR="00136C8D" w:rsidRPr="00A011FF">
        <w:rPr>
          <w:lang w:val="ru-RU"/>
        </w:rPr>
        <w:t xml:space="preserve">.   </w:t>
      </w:r>
    </w:p>
    <w:p w:rsidR="00136C8D" w:rsidRPr="00A011FF" w:rsidRDefault="00BF20BF" w:rsidP="00B14397">
      <w:pPr>
        <w:pStyle w:val="Paranumbered"/>
        <w:rPr>
          <w:lang w:val="ru-RU"/>
        </w:rPr>
      </w:pPr>
      <w:r w:rsidRPr="00A011FF">
        <w:rPr>
          <w:lang w:val="ru-RU"/>
        </w:rPr>
        <w:t>Наконец</w:t>
      </w:r>
      <w:r w:rsidR="00136C8D" w:rsidRPr="00A011FF">
        <w:rPr>
          <w:lang w:val="ru-RU"/>
        </w:rPr>
        <w:t xml:space="preserve">, </w:t>
      </w:r>
      <w:r w:rsidRPr="00A011FF">
        <w:rPr>
          <w:lang w:val="ru-RU"/>
        </w:rPr>
        <w:t>проект будет работать с существующими центрами распространения информации и знаний АО «КазАгроИнновация» и АО «КазАгроМаркетинг»</w:t>
      </w:r>
      <w:r w:rsidR="00136C8D" w:rsidRPr="00A011FF">
        <w:rPr>
          <w:lang w:val="ru-RU"/>
        </w:rPr>
        <w:t xml:space="preserve">, </w:t>
      </w:r>
      <w:r w:rsidRPr="00A011FF">
        <w:rPr>
          <w:lang w:val="ru-RU"/>
        </w:rPr>
        <w:t>соответствующими научно-исследовательскими институтами, над улучшением управления данными с целью передачи знаний от одних участников другим и копирования результатов проекта</w:t>
      </w:r>
      <w:r w:rsidR="00136C8D" w:rsidRPr="00A011FF">
        <w:rPr>
          <w:lang w:val="ru-RU"/>
        </w:rPr>
        <w:t xml:space="preserve">. </w:t>
      </w:r>
      <w:r w:rsidRPr="00A011FF">
        <w:rPr>
          <w:lang w:val="ru-RU"/>
        </w:rPr>
        <w:t xml:space="preserve">Это будет осуществляться путем оценки существующих информационных пробелов </w:t>
      </w:r>
      <w:r w:rsidR="00136C8D" w:rsidRPr="00A011FF">
        <w:rPr>
          <w:lang w:val="ru-RU"/>
        </w:rPr>
        <w:t>(</w:t>
      </w:r>
      <w:r w:rsidRPr="00A011FF">
        <w:rPr>
          <w:lang w:val="ru-RU"/>
        </w:rPr>
        <w:t>например,</w:t>
      </w:r>
      <w:r w:rsidR="00136C8D" w:rsidRPr="00A011FF">
        <w:rPr>
          <w:lang w:val="ru-RU"/>
        </w:rPr>
        <w:t xml:space="preserve"> </w:t>
      </w:r>
      <w:r w:rsidRPr="00A011FF">
        <w:rPr>
          <w:lang w:val="ru-RU"/>
        </w:rPr>
        <w:t>в отношении тенденций в сельском хозяйстве</w:t>
      </w:r>
      <w:r w:rsidR="00136C8D" w:rsidRPr="00A011FF">
        <w:rPr>
          <w:lang w:val="ru-RU"/>
        </w:rPr>
        <w:t xml:space="preserve">, </w:t>
      </w:r>
      <w:r w:rsidRPr="00A011FF">
        <w:rPr>
          <w:lang w:val="ru-RU"/>
        </w:rPr>
        <w:t>землепользования</w:t>
      </w:r>
      <w:r w:rsidR="00136C8D" w:rsidRPr="00A011FF">
        <w:rPr>
          <w:lang w:val="ru-RU"/>
        </w:rPr>
        <w:t xml:space="preserve">, </w:t>
      </w:r>
      <w:r w:rsidRPr="00A011FF">
        <w:rPr>
          <w:lang w:val="ru-RU"/>
        </w:rPr>
        <w:t>имеющихся услуг</w:t>
      </w:r>
      <w:r w:rsidR="00136C8D" w:rsidRPr="00A011FF">
        <w:rPr>
          <w:lang w:val="ru-RU"/>
        </w:rPr>
        <w:t>/</w:t>
      </w:r>
      <w:r w:rsidRPr="00A011FF">
        <w:rPr>
          <w:lang w:val="ru-RU"/>
        </w:rPr>
        <w:t>технологий</w:t>
      </w:r>
      <w:r w:rsidR="00136C8D" w:rsidRPr="00A011FF">
        <w:rPr>
          <w:lang w:val="ru-RU"/>
        </w:rPr>
        <w:t xml:space="preserve">, </w:t>
      </w:r>
      <w:r w:rsidRPr="00A011FF">
        <w:rPr>
          <w:lang w:val="ru-RU"/>
        </w:rPr>
        <w:t>информации о рынках и ценах и т.д.</w:t>
      </w:r>
      <w:r w:rsidR="00136C8D" w:rsidRPr="00A011FF">
        <w:rPr>
          <w:lang w:val="ru-RU"/>
        </w:rPr>
        <w:t xml:space="preserve">). </w:t>
      </w:r>
      <w:r w:rsidR="005B6220" w:rsidRPr="00A011FF">
        <w:rPr>
          <w:lang w:val="ru-RU"/>
        </w:rPr>
        <w:lastRenderedPageBreak/>
        <w:t>Этот пилотный проект будет служить демонстрационной платформой для обмена знаниями среди профессионалов и обучения штата госучреждений</w:t>
      </w:r>
      <w:r w:rsidR="00136C8D" w:rsidRPr="00A011FF">
        <w:rPr>
          <w:lang w:val="ru-RU"/>
        </w:rPr>
        <w:t xml:space="preserve">. </w:t>
      </w:r>
    </w:p>
    <w:p w:rsidR="00136C8D" w:rsidRPr="00A011FF" w:rsidRDefault="009F0D88" w:rsidP="00B14397">
      <w:pPr>
        <w:pStyle w:val="Paranumbered"/>
        <w:rPr>
          <w:lang w:val="ru-RU"/>
        </w:rPr>
      </w:pPr>
      <w:r w:rsidRPr="00A011FF">
        <w:rPr>
          <w:u w:val="single"/>
          <w:lang w:val="ru-RU"/>
        </w:rPr>
        <w:t>Улучшение качества обучения по вопросам УУЗР в высших учебных заведениях и колледжах</w:t>
      </w:r>
      <w:r w:rsidR="00136C8D" w:rsidRPr="00A011FF">
        <w:rPr>
          <w:lang w:val="ru-RU"/>
        </w:rPr>
        <w:t xml:space="preserve">: </w:t>
      </w:r>
      <w:r w:rsidR="0015174C" w:rsidRPr="00A011FF">
        <w:rPr>
          <w:lang w:val="ru-RU"/>
        </w:rPr>
        <w:t xml:space="preserve">Проект будет сотрудничать с Костанайским государственным университетом </w:t>
      </w:r>
      <w:r w:rsidR="00136C8D" w:rsidRPr="00A011FF">
        <w:rPr>
          <w:lang w:val="ru-RU"/>
        </w:rPr>
        <w:t>(</w:t>
      </w:r>
      <w:r w:rsidR="0015174C" w:rsidRPr="00A011FF">
        <w:rPr>
          <w:lang w:val="ru-RU"/>
        </w:rPr>
        <w:t>КГУ</w:t>
      </w:r>
      <w:r w:rsidR="00136C8D" w:rsidRPr="00A011FF">
        <w:rPr>
          <w:lang w:val="ru-RU"/>
        </w:rPr>
        <w:t>)</w:t>
      </w:r>
      <w:r w:rsidR="00136C8D" w:rsidRPr="00EA7F86">
        <w:rPr>
          <w:rStyle w:val="ae"/>
        </w:rPr>
        <w:footnoteReference w:id="51"/>
      </w:r>
      <w:r w:rsidR="00136C8D" w:rsidRPr="00A011FF">
        <w:rPr>
          <w:lang w:val="ru-RU"/>
        </w:rPr>
        <w:t xml:space="preserve"> </w:t>
      </w:r>
      <w:r w:rsidR="0015174C" w:rsidRPr="00A011FF">
        <w:rPr>
          <w:lang w:val="ru-RU"/>
        </w:rPr>
        <w:t>в проведении обзора и обновлении обучающих модулей для студентов и выпускников университетов, обучающихся профессиям, связанным с сельским хозяйством</w:t>
      </w:r>
      <w:r w:rsidR="00136C8D" w:rsidRPr="00A011FF">
        <w:rPr>
          <w:lang w:val="ru-RU"/>
        </w:rPr>
        <w:t xml:space="preserve">. </w:t>
      </w:r>
      <w:r w:rsidR="0015174C" w:rsidRPr="00A011FF">
        <w:rPr>
          <w:lang w:val="ru-RU"/>
        </w:rPr>
        <w:t>Соответствующие модули будут адаптированы к настоящим и будущим потребностям сельскохозяйственного сектора в Казахстане, включая вопросы УУЗР</w:t>
      </w:r>
      <w:r w:rsidR="00136C8D" w:rsidRPr="00A011FF">
        <w:rPr>
          <w:lang w:val="ru-RU"/>
        </w:rPr>
        <w:t xml:space="preserve">. </w:t>
      </w:r>
      <w:r w:rsidR="0015174C" w:rsidRPr="00A011FF">
        <w:rPr>
          <w:lang w:val="ru-RU"/>
        </w:rPr>
        <w:t xml:space="preserve">Проектом будут предоставлены конкретные примеры на основании опыта, результатов и уроков, полученных от демонстрационных проектов и практики планирования землепользования в пилотных сельских округах.   </w:t>
      </w:r>
      <w:r w:rsidR="00136C8D" w:rsidRPr="00A011FF">
        <w:rPr>
          <w:lang w:val="ru-RU"/>
        </w:rPr>
        <w:t xml:space="preserve"> </w:t>
      </w:r>
    </w:p>
    <w:p w:rsidR="00136C8D" w:rsidRPr="00A011FF" w:rsidRDefault="00360728" w:rsidP="00B14397">
      <w:pPr>
        <w:pStyle w:val="Paranumbered"/>
        <w:rPr>
          <w:lang w:val="ru-RU"/>
        </w:rPr>
      </w:pPr>
      <w:r w:rsidRPr="00A011FF">
        <w:rPr>
          <w:lang w:val="ru-RU"/>
        </w:rPr>
        <w:t xml:space="preserve">Следуя консультациям в период ГПП, проектом </w:t>
      </w:r>
      <w:r w:rsidR="00136C8D" w:rsidRPr="00A011FF">
        <w:rPr>
          <w:lang w:val="ru-RU"/>
        </w:rPr>
        <w:t>—</w:t>
      </w:r>
      <w:r w:rsidRPr="00A011FF">
        <w:rPr>
          <w:lang w:val="ru-RU"/>
        </w:rPr>
        <w:t>совместно с казахстким научно-исследовательским институтом животноводства и кормопроизводства и Общественным объединением «Союз фермеров Казахстана»</w:t>
      </w:r>
      <w:r w:rsidR="00136C8D" w:rsidRPr="00A011FF">
        <w:rPr>
          <w:lang w:val="ru-RU"/>
        </w:rPr>
        <w:t>—</w:t>
      </w:r>
      <w:r w:rsidRPr="00A011FF">
        <w:rPr>
          <w:lang w:val="ru-RU"/>
        </w:rPr>
        <w:t>будет разработан обучающий модуль по управлению отдаленными пастбищами для колледжей, в котором будут освещены такие вопросы как  пастбищная растительность</w:t>
      </w:r>
      <w:r w:rsidR="00136C8D" w:rsidRPr="00A011FF">
        <w:rPr>
          <w:lang w:val="ru-RU"/>
        </w:rPr>
        <w:t xml:space="preserve">, </w:t>
      </w:r>
      <w:r w:rsidRPr="00A011FF">
        <w:rPr>
          <w:lang w:val="ru-RU"/>
        </w:rPr>
        <w:t>нормы и оценка</w:t>
      </w:r>
      <w:r w:rsidR="00136C8D" w:rsidRPr="00A011FF">
        <w:rPr>
          <w:lang w:val="ru-RU"/>
        </w:rPr>
        <w:t xml:space="preserve"> </w:t>
      </w:r>
      <w:r w:rsidRPr="00A011FF">
        <w:rPr>
          <w:lang w:val="ru-RU"/>
        </w:rPr>
        <w:t>допустимой нагрузки на пастбища в различных климатических зонах Казахстана и управление пастбищами</w:t>
      </w:r>
      <w:r w:rsidR="00136C8D" w:rsidRPr="00A011FF">
        <w:rPr>
          <w:lang w:val="ru-RU"/>
        </w:rPr>
        <w:t xml:space="preserve">. </w:t>
      </w:r>
      <w:r w:rsidR="00BD41D2" w:rsidRPr="00A011FF">
        <w:rPr>
          <w:lang w:val="ru-RU"/>
        </w:rPr>
        <w:t xml:space="preserve">Этот модуль будет </w:t>
      </w:r>
      <w:r w:rsidR="00B03444" w:rsidRPr="00A011FF">
        <w:rPr>
          <w:lang w:val="ru-RU"/>
        </w:rPr>
        <w:t xml:space="preserve">пилотирован </w:t>
      </w:r>
      <w:r w:rsidR="00BD41D2" w:rsidRPr="00A011FF">
        <w:rPr>
          <w:lang w:val="ru-RU"/>
        </w:rPr>
        <w:t>как выборочный курс в нескольких сельскохозяйственных колледжах Восточно-Казахстанской и Алматинской областях для получения первоначальной обратной связи от преподавателей колледжей и студентов с целью его наилучшей адаптации к необходимостям обучения</w:t>
      </w:r>
      <w:r w:rsidR="00136C8D" w:rsidRPr="00A011FF">
        <w:rPr>
          <w:lang w:val="ru-RU"/>
        </w:rPr>
        <w:t xml:space="preserve">.  </w:t>
      </w:r>
    </w:p>
    <w:p w:rsidR="00136C8D" w:rsidRPr="00A011FF" w:rsidRDefault="00CA5F90" w:rsidP="00B14397">
      <w:pPr>
        <w:pStyle w:val="Paranumbered"/>
        <w:rPr>
          <w:lang w:val="ru-RU"/>
        </w:rPr>
      </w:pPr>
      <w:r w:rsidRPr="00A011FF">
        <w:rPr>
          <w:lang w:val="ru-RU"/>
        </w:rPr>
        <w:t>Наконец</w:t>
      </w:r>
      <w:r w:rsidR="00136C8D" w:rsidRPr="00A011FF">
        <w:rPr>
          <w:lang w:val="ru-RU"/>
        </w:rPr>
        <w:t xml:space="preserve">, </w:t>
      </w:r>
      <w:r w:rsidR="00BD41D2" w:rsidRPr="00A011FF">
        <w:rPr>
          <w:lang w:val="ru-RU"/>
        </w:rPr>
        <w:t xml:space="preserve">проектом будет проведена региональная кампания по информированию в виде семинаров и презентаций в шести целевых областях проекта, </w:t>
      </w:r>
      <w:r w:rsidR="00E206C6" w:rsidRPr="00A011FF">
        <w:rPr>
          <w:lang w:val="ru-RU"/>
        </w:rPr>
        <w:t>для</w:t>
      </w:r>
      <w:r w:rsidR="00BD41D2" w:rsidRPr="00A011FF">
        <w:rPr>
          <w:lang w:val="ru-RU"/>
        </w:rPr>
        <w:t xml:space="preserve"> будущих студентов, </w:t>
      </w:r>
      <w:r w:rsidR="00B03444" w:rsidRPr="00A011FF">
        <w:rPr>
          <w:lang w:val="ru-RU"/>
        </w:rPr>
        <w:t>обучающихся</w:t>
      </w:r>
      <w:r w:rsidR="00BD41D2" w:rsidRPr="00A011FF">
        <w:rPr>
          <w:lang w:val="ru-RU"/>
        </w:rPr>
        <w:t xml:space="preserve"> сельскохозяйственны</w:t>
      </w:r>
      <w:r w:rsidR="00B03444" w:rsidRPr="00A011FF">
        <w:rPr>
          <w:lang w:val="ru-RU"/>
        </w:rPr>
        <w:t>м</w:t>
      </w:r>
      <w:r w:rsidR="00BD41D2" w:rsidRPr="00A011FF">
        <w:rPr>
          <w:lang w:val="ru-RU"/>
        </w:rPr>
        <w:t xml:space="preserve"> професси</w:t>
      </w:r>
      <w:r w:rsidR="00B03444" w:rsidRPr="00A011FF">
        <w:rPr>
          <w:lang w:val="ru-RU"/>
        </w:rPr>
        <w:t>ям</w:t>
      </w:r>
      <w:r w:rsidR="00136C8D" w:rsidRPr="00A011FF">
        <w:rPr>
          <w:lang w:val="ru-RU"/>
        </w:rPr>
        <w:t xml:space="preserve">. </w:t>
      </w:r>
    </w:p>
    <w:p w:rsidR="007C31FD" w:rsidRDefault="007C31FD" w:rsidP="00B2122A">
      <w:pPr>
        <w:pStyle w:val="Outcome"/>
        <w:jc w:val="both"/>
        <w:rPr>
          <w:lang w:val="ru-RU"/>
        </w:rPr>
      </w:pPr>
    </w:p>
    <w:p w:rsidR="00EC35DD" w:rsidRPr="00EA7F86" w:rsidRDefault="009D42FB" w:rsidP="00B2122A">
      <w:pPr>
        <w:pStyle w:val="Outcome"/>
        <w:jc w:val="both"/>
      </w:pPr>
      <w:r w:rsidRPr="00EA7F86">
        <w:rPr>
          <w:lang w:val="ru-RU"/>
        </w:rPr>
        <w:t>Софинансирование для Результата</w:t>
      </w:r>
      <w:r w:rsidR="00EC35DD" w:rsidRPr="00EA7F86">
        <w:t xml:space="preserve"> 1:</w:t>
      </w:r>
    </w:p>
    <w:p w:rsidR="00EC35DD" w:rsidRPr="00A011FF" w:rsidRDefault="009D42FB" w:rsidP="00B14397">
      <w:pPr>
        <w:pStyle w:val="Paranumbered"/>
        <w:rPr>
          <w:lang w:val="ru-RU"/>
        </w:rPr>
      </w:pPr>
      <w:r w:rsidRPr="00A011FF">
        <w:rPr>
          <w:lang w:val="ru-RU"/>
        </w:rPr>
        <w:t>Помимо грантов ГЭФ</w:t>
      </w:r>
      <w:r w:rsidR="00EC35DD" w:rsidRPr="00A011FF">
        <w:rPr>
          <w:lang w:val="ru-RU"/>
        </w:rPr>
        <w:t xml:space="preserve">, </w:t>
      </w:r>
      <w:r w:rsidRPr="00A011FF">
        <w:rPr>
          <w:lang w:val="ru-RU"/>
        </w:rPr>
        <w:t>в поддержку реализации Результата 1 проекта, финансируемого ГЭФ, будут предоставлены следующие ресурсы, не из источников ГЭФ</w:t>
      </w:r>
      <w:r w:rsidR="00EC35DD" w:rsidRPr="00A011FF">
        <w:rPr>
          <w:lang w:val="ru-RU"/>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4860"/>
        <w:gridCol w:w="1440"/>
      </w:tblGrid>
      <w:tr w:rsidR="006C2E45" w:rsidRPr="000568C3" w:rsidTr="00075B2E">
        <w:trPr>
          <w:tblHeader/>
        </w:trPr>
        <w:tc>
          <w:tcPr>
            <w:tcW w:w="3150" w:type="dxa"/>
            <w:shd w:val="clear" w:color="auto" w:fill="auto"/>
          </w:tcPr>
          <w:p w:rsidR="006C2E45" w:rsidRPr="009D42FB" w:rsidRDefault="009D42FB" w:rsidP="005F7826">
            <w:pPr>
              <w:pStyle w:val="Tabletext"/>
            </w:pPr>
            <w:r>
              <w:t>Источник</w:t>
            </w:r>
          </w:p>
        </w:tc>
        <w:tc>
          <w:tcPr>
            <w:tcW w:w="4860" w:type="dxa"/>
            <w:shd w:val="clear" w:color="auto" w:fill="auto"/>
          </w:tcPr>
          <w:p w:rsidR="006C2E45" w:rsidRPr="009D42FB" w:rsidRDefault="009D42FB" w:rsidP="005F7826">
            <w:pPr>
              <w:pStyle w:val="Tabletext"/>
            </w:pPr>
            <w:r>
              <w:t>Соответствующ</w:t>
            </w:r>
            <w:r w:rsidR="00FC4E82">
              <w:t>ая деятельность</w:t>
            </w:r>
            <w:r w:rsidR="00FC4E82">
              <w:tab/>
            </w:r>
          </w:p>
        </w:tc>
        <w:tc>
          <w:tcPr>
            <w:tcW w:w="1440" w:type="dxa"/>
            <w:shd w:val="clear" w:color="auto" w:fill="auto"/>
          </w:tcPr>
          <w:p w:rsidR="006C2E45" w:rsidRPr="000568C3" w:rsidRDefault="009D42FB" w:rsidP="005F7826">
            <w:pPr>
              <w:pStyle w:val="Tabletext"/>
            </w:pPr>
            <w:r>
              <w:t xml:space="preserve">Сумма </w:t>
            </w:r>
            <w:r w:rsidR="006C2E45" w:rsidRPr="000568C3">
              <w:t>(</w:t>
            </w:r>
            <w:r>
              <w:t>в долларах США</w:t>
            </w:r>
            <w:r w:rsidR="006C2E45" w:rsidRPr="000568C3">
              <w:t>)</w:t>
            </w:r>
          </w:p>
        </w:tc>
      </w:tr>
      <w:tr w:rsidR="006C2E45" w:rsidRPr="000568C3" w:rsidTr="00075B2E">
        <w:tc>
          <w:tcPr>
            <w:tcW w:w="3150" w:type="dxa"/>
            <w:shd w:val="clear" w:color="auto" w:fill="auto"/>
          </w:tcPr>
          <w:p w:rsidR="00AD43DD" w:rsidRDefault="009D42FB" w:rsidP="005F7826">
            <w:pPr>
              <w:pStyle w:val="Tabletext"/>
            </w:pPr>
            <w:r w:rsidRPr="00BD6214">
              <w:t>Министерство сельского хозяйства</w:t>
            </w:r>
            <w:r w:rsidR="006C2E45" w:rsidRPr="00BD6214">
              <w:t xml:space="preserve">, </w:t>
            </w:r>
            <w:r w:rsidRPr="00BD6214">
              <w:t xml:space="preserve">АО «КазАгроИнновация», </w:t>
            </w:r>
          </w:p>
          <w:p w:rsidR="006C2E45" w:rsidRPr="00BD6214" w:rsidRDefault="009D42FB" w:rsidP="005F7826">
            <w:pPr>
              <w:pStyle w:val="Tabletext"/>
            </w:pPr>
            <w:r w:rsidRPr="00BD6214">
              <w:t>АО «КазАгроМаркетинг»</w:t>
            </w:r>
            <w:r w:rsidR="006C2E45" w:rsidRPr="00BD6214">
              <w:t xml:space="preserve"> </w:t>
            </w:r>
          </w:p>
        </w:tc>
        <w:tc>
          <w:tcPr>
            <w:tcW w:w="4860" w:type="dxa"/>
            <w:shd w:val="clear" w:color="auto" w:fill="auto"/>
          </w:tcPr>
          <w:p w:rsidR="006C2E45" w:rsidRPr="00BD6214" w:rsidRDefault="00A524B1" w:rsidP="005F7826">
            <w:pPr>
              <w:pStyle w:val="Tabletext"/>
            </w:pPr>
            <w:r w:rsidRPr="00BD6214">
              <w:t xml:space="preserve">Разработка и продвижение благоприятной политики и соответствующих мер в области УУЗР, создание потенциала и повышение информированности об УУЗР </w:t>
            </w:r>
          </w:p>
        </w:tc>
        <w:tc>
          <w:tcPr>
            <w:tcW w:w="1440" w:type="dxa"/>
            <w:shd w:val="clear" w:color="auto" w:fill="auto"/>
            <w:vAlign w:val="center"/>
          </w:tcPr>
          <w:p w:rsidR="006C2E45" w:rsidRPr="000568C3" w:rsidRDefault="009557E6" w:rsidP="005F7826">
            <w:pPr>
              <w:pStyle w:val="Tabletext"/>
            </w:pPr>
            <w:r w:rsidRPr="000568C3">
              <w:t>3</w:t>
            </w:r>
            <w:r w:rsidR="00ED6817">
              <w:t> </w:t>
            </w:r>
            <w:r w:rsidRPr="000568C3">
              <w:t>95</w:t>
            </w:r>
            <w:r w:rsidR="006C2E45" w:rsidRPr="000568C3">
              <w:t>0</w:t>
            </w:r>
            <w:r w:rsidR="00ED6817">
              <w:t xml:space="preserve"> </w:t>
            </w:r>
            <w:r w:rsidR="006C2E45" w:rsidRPr="000568C3">
              <w:t>000</w:t>
            </w:r>
          </w:p>
        </w:tc>
      </w:tr>
      <w:tr w:rsidR="006C2E45" w:rsidRPr="000568C3" w:rsidTr="00075B2E">
        <w:tc>
          <w:tcPr>
            <w:tcW w:w="3150" w:type="dxa"/>
            <w:shd w:val="clear" w:color="auto" w:fill="auto"/>
          </w:tcPr>
          <w:p w:rsidR="006C2E45" w:rsidRPr="00BD6214" w:rsidRDefault="009D42FB" w:rsidP="00AD43DD">
            <w:pPr>
              <w:pStyle w:val="Tabletext"/>
            </w:pPr>
            <w:r w:rsidRPr="00BD6214">
              <w:t>Акиматы</w:t>
            </w:r>
            <w:r w:rsidR="006C2E45" w:rsidRPr="00BD6214">
              <w:t xml:space="preserve"> </w:t>
            </w:r>
            <w:r w:rsidRPr="00BD6214">
              <w:t>Аягозского района</w:t>
            </w:r>
            <w:r w:rsidR="006C2E45" w:rsidRPr="00BD6214">
              <w:t xml:space="preserve">, </w:t>
            </w:r>
            <w:r w:rsidRPr="00BD6214">
              <w:t>Малгельдинского</w:t>
            </w:r>
            <w:r w:rsidR="006C2E45" w:rsidRPr="00BD6214">
              <w:t xml:space="preserve">, </w:t>
            </w:r>
            <w:r w:rsidRPr="00BD6214">
              <w:t>Косагашского и Сарыаркинского сельских округов</w:t>
            </w:r>
            <w:r w:rsidR="006C2E45" w:rsidRPr="00BD6214">
              <w:t xml:space="preserve">, </w:t>
            </w:r>
            <w:r w:rsidRPr="00BD6214">
              <w:t>Восточно</w:t>
            </w:r>
            <w:r w:rsidR="00AD43DD">
              <w:t>-</w:t>
            </w:r>
            <w:r w:rsidRPr="00BD6214">
              <w:t>Казахстанская область</w:t>
            </w:r>
          </w:p>
        </w:tc>
        <w:tc>
          <w:tcPr>
            <w:tcW w:w="4860" w:type="dxa"/>
            <w:shd w:val="clear" w:color="auto" w:fill="auto"/>
          </w:tcPr>
          <w:p w:rsidR="006C2E45" w:rsidRPr="00BD6214" w:rsidRDefault="00A524B1" w:rsidP="005F7826">
            <w:pPr>
              <w:pStyle w:val="Tabletext"/>
            </w:pPr>
            <w:r w:rsidRPr="00BD6214">
              <w:t>Апробирование агроэкологических субсидий</w:t>
            </w:r>
            <w:r w:rsidR="006C2E45" w:rsidRPr="00BD6214">
              <w:t xml:space="preserve"> (</w:t>
            </w:r>
            <w:r w:rsidRPr="00BD6214">
              <w:t>производство кормов</w:t>
            </w:r>
            <w:r w:rsidR="006C2E45" w:rsidRPr="00BD6214">
              <w:t xml:space="preserve">, </w:t>
            </w:r>
            <w:r w:rsidRPr="00BD6214">
              <w:t>развитие отгонного животноводства</w:t>
            </w:r>
            <w:r w:rsidR="006C2E45" w:rsidRPr="00BD6214">
              <w:t xml:space="preserve">, </w:t>
            </w:r>
            <w:r w:rsidRPr="00BD6214">
              <w:t>улучшение пастбищ</w:t>
            </w:r>
            <w:r w:rsidR="006C2E45" w:rsidRPr="00BD6214">
              <w:t xml:space="preserve">) </w:t>
            </w:r>
            <w:r w:rsidRPr="00BD6214">
              <w:t>в рамках демонстрационных проектов</w:t>
            </w:r>
            <w:r w:rsidR="006C2E45" w:rsidRPr="00BD6214">
              <w:t xml:space="preserve">; </w:t>
            </w:r>
            <w:r w:rsidRPr="00BD6214">
              <w:t xml:space="preserve">вклад в разработку и пересмотр агроэкологических схем </w:t>
            </w:r>
          </w:p>
        </w:tc>
        <w:tc>
          <w:tcPr>
            <w:tcW w:w="1440" w:type="dxa"/>
            <w:shd w:val="clear" w:color="auto" w:fill="auto"/>
            <w:vAlign w:val="center"/>
          </w:tcPr>
          <w:p w:rsidR="006C2E45" w:rsidRPr="000568C3" w:rsidRDefault="006C2E45" w:rsidP="005F7826">
            <w:pPr>
              <w:pStyle w:val="Tabletext"/>
            </w:pPr>
            <w:r w:rsidRPr="000568C3">
              <w:t>95</w:t>
            </w:r>
            <w:r w:rsidR="00ED6817">
              <w:t xml:space="preserve"> </w:t>
            </w:r>
            <w:r w:rsidRPr="000568C3">
              <w:t>000</w:t>
            </w:r>
          </w:p>
        </w:tc>
      </w:tr>
      <w:tr w:rsidR="006C2E45" w:rsidRPr="000568C3" w:rsidTr="00075B2E">
        <w:tc>
          <w:tcPr>
            <w:tcW w:w="3150" w:type="dxa"/>
            <w:shd w:val="clear" w:color="auto" w:fill="auto"/>
          </w:tcPr>
          <w:p w:rsidR="006C2E45" w:rsidRPr="00BD6214" w:rsidRDefault="00C31358" w:rsidP="005F7826">
            <w:pPr>
              <w:pStyle w:val="Tabletext"/>
            </w:pPr>
            <w:r w:rsidRPr="00BD6214">
              <w:t>Акимат Карабулакского сельского округа</w:t>
            </w:r>
            <w:r w:rsidR="006C2E45" w:rsidRPr="00BD6214">
              <w:t xml:space="preserve">, </w:t>
            </w:r>
            <w:r w:rsidRPr="00BD6214">
              <w:t>Акмолинская область</w:t>
            </w:r>
          </w:p>
        </w:tc>
        <w:tc>
          <w:tcPr>
            <w:tcW w:w="4860" w:type="dxa"/>
            <w:shd w:val="clear" w:color="auto" w:fill="auto"/>
          </w:tcPr>
          <w:p w:rsidR="006C2E45" w:rsidRPr="00BD6214" w:rsidRDefault="00A524B1" w:rsidP="00AD43DD">
            <w:pPr>
              <w:pStyle w:val="Tabletext"/>
            </w:pPr>
            <w:r w:rsidRPr="00BD6214">
              <w:t xml:space="preserve">Апробирование агроэкологических субсидий </w:t>
            </w:r>
            <w:r w:rsidR="006C2E45" w:rsidRPr="00BD6214">
              <w:t>(</w:t>
            </w:r>
            <w:r w:rsidR="00AD43DD">
              <w:t>сидеральные пары</w:t>
            </w:r>
            <w:r w:rsidR="006C2E45" w:rsidRPr="00BD6214">
              <w:t xml:space="preserve">, </w:t>
            </w:r>
            <w:r w:rsidR="00A6473F" w:rsidRPr="00BD6214">
              <w:t>производство кормов</w:t>
            </w:r>
            <w:r w:rsidR="006C2E45" w:rsidRPr="00BD6214">
              <w:t xml:space="preserve">, </w:t>
            </w:r>
            <w:r w:rsidR="00A6473F" w:rsidRPr="00BD6214">
              <w:t>улучшение пастбищ</w:t>
            </w:r>
            <w:r w:rsidR="006C2E45" w:rsidRPr="00BD6214">
              <w:t xml:space="preserve">) </w:t>
            </w:r>
            <w:r w:rsidR="00A6473F" w:rsidRPr="00BD6214">
              <w:t>в рамках демонстрационных проектов; вклад в разработку и пересмотр агроэкологических схем</w:t>
            </w:r>
          </w:p>
        </w:tc>
        <w:tc>
          <w:tcPr>
            <w:tcW w:w="1440" w:type="dxa"/>
            <w:shd w:val="clear" w:color="auto" w:fill="auto"/>
            <w:vAlign w:val="center"/>
          </w:tcPr>
          <w:p w:rsidR="006C2E45" w:rsidRPr="000568C3" w:rsidRDefault="006C2E45" w:rsidP="005F7826">
            <w:pPr>
              <w:pStyle w:val="Tabletext"/>
            </w:pPr>
            <w:r w:rsidRPr="000568C3">
              <w:t>35</w:t>
            </w:r>
            <w:r w:rsidR="00ED6817">
              <w:t xml:space="preserve"> </w:t>
            </w:r>
            <w:r w:rsidRPr="000568C3">
              <w:t>220</w:t>
            </w:r>
          </w:p>
        </w:tc>
      </w:tr>
      <w:tr w:rsidR="00072E93" w:rsidRPr="000568C3" w:rsidTr="00075B2E">
        <w:tc>
          <w:tcPr>
            <w:tcW w:w="3150" w:type="dxa"/>
            <w:shd w:val="clear" w:color="auto" w:fill="auto"/>
          </w:tcPr>
          <w:p w:rsidR="00072E93" w:rsidRPr="00BD6214" w:rsidRDefault="00C31358" w:rsidP="005F7826">
            <w:pPr>
              <w:pStyle w:val="Tabletext"/>
            </w:pPr>
            <w:r w:rsidRPr="00BD6214">
              <w:t xml:space="preserve">Департамент сельского хозяйства Акимата Кызылординской области </w:t>
            </w:r>
            <w:r w:rsidR="00072E93" w:rsidRPr="00BD6214">
              <w:t xml:space="preserve"> </w:t>
            </w:r>
          </w:p>
        </w:tc>
        <w:tc>
          <w:tcPr>
            <w:tcW w:w="4860" w:type="dxa"/>
            <w:shd w:val="clear" w:color="auto" w:fill="auto"/>
          </w:tcPr>
          <w:p w:rsidR="00072E93" w:rsidRPr="00BD6214" w:rsidRDefault="00A524B1" w:rsidP="00AD43DD">
            <w:pPr>
              <w:pStyle w:val="Tabletext"/>
            </w:pPr>
            <w:r w:rsidRPr="00BD6214">
              <w:t xml:space="preserve">Апробирование агроэкологических субсидий </w:t>
            </w:r>
            <w:r w:rsidR="00072E93" w:rsidRPr="00BD6214">
              <w:t>(</w:t>
            </w:r>
            <w:r w:rsidR="00A6473F" w:rsidRPr="00BD6214">
              <w:t>зеленое производство риса</w:t>
            </w:r>
            <w:r w:rsidR="00072E93" w:rsidRPr="00BD6214">
              <w:t xml:space="preserve">) </w:t>
            </w:r>
            <w:r w:rsidRPr="00BD6214">
              <w:t>в рамках демонстрационных проектов; вклад в разработку и пересмотр агроэкологических схем</w:t>
            </w:r>
          </w:p>
        </w:tc>
        <w:tc>
          <w:tcPr>
            <w:tcW w:w="1440" w:type="dxa"/>
            <w:shd w:val="clear" w:color="auto" w:fill="auto"/>
            <w:vAlign w:val="center"/>
          </w:tcPr>
          <w:p w:rsidR="00072E93" w:rsidRPr="000568C3" w:rsidRDefault="00072E93" w:rsidP="005F7826">
            <w:pPr>
              <w:pStyle w:val="Tabletext"/>
            </w:pPr>
            <w:r w:rsidRPr="000568C3">
              <w:t>23</w:t>
            </w:r>
            <w:r w:rsidR="00ED6817">
              <w:t xml:space="preserve"> </w:t>
            </w:r>
            <w:r w:rsidRPr="000568C3">
              <w:t>000</w:t>
            </w:r>
          </w:p>
        </w:tc>
      </w:tr>
      <w:tr w:rsidR="006C2E45" w:rsidRPr="000568C3" w:rsidTr="00075B2E">
        <w:tc>
          <w:tcPr>
            <w:tcW w:w="3150" w:type="dxa"/>
            <w:shd w:val="clear" w:color="auto" w:fill="auto"/>
          </w:tcPr>
          <w:p w:rsidR="006C2E45" w:rsidRPr="00C31358" w:rsidRDefault="00C31358" w:rsidP="005F7826">
            <w:pPr>
              <w:pStyle w:val="Tabletext"/>
            </w:pPr>
            <w:r>
              <w:t>ПРООН</w:t>
            </w:r>
          </w:p>
        </w:tc>
        <w:tc>
          <w:tcPr>
            <w:tcW w:w="4860" w:type="dxa"/>
            <w:shd w:val="clear" w:color="auto" w:fill="auto"/>
          </w:tcPr>
          <w:p w:rsidR="006C2E45" w:rsidRPr="00BD6214" w:rsidRDefault="00A6473F" w:rsidP="005F7826">
            <w:pPr>
              <w:pStyle w:val="Tabletext"/>
            </w:pPr>
            <w:r w:rsidRPr="00BD6214">
              <w:t>Техническая разработка и создание институционального потенциала для осуществления планирования землепользования на основе ландшафтного подхода</w:t>
            </w:r>
            <w:r w:rsidR="006C2E45" w:rsidRPr="00BD6214">
              <w:t xml:space="preserve"> </w:t>
            </w:r>
            <w:r w:rsidRPr="00BD6214">
              <w:t>и реализации демонстрационных проектов в пилотных районах</w:t>
            </w:r>
            <w:r w:rsidR="006C2E45" w:rsidRPr="00BD6214">
              <w:t xml:space="preserve">. </w:t>
            </w:r>
            <w:r w:rsidRPr="00BD6214">
              <w:t xml:space="preserve">Общая поддержка в создании потенциала и реализации демонстрационных мероприятий проекта </w:t>
            </w:r>
            <w:r w:rsidR="006C2E45" w:rsidRPr="00BD6214">
              <w:t xml:space="preserve"> </w:t>
            </w:r>
          </w:p>
        </w:tc>
        <w:tc>
          <w:tcPr>
            <w:tcW w:w="1440" w:type="dxa"/>
            <w:shd w:val="clear" w:color="auto" w:fill="auto"/>
            <w:vAlign w:val="center"/>
          </w:tcPr>
          <w:p w:rsidR="006C2E45" w:rsidRPr="000568C3" w:rsidRDefault="006C2E45" w:rsidP="005F7826">
            <w:pPr>
              <w:pStyle w:val="Tabletext"/>
            </w:pPr>
            <w:r w:rsidRPr="000568C3">
              <w:t>550</w:t>
            </w:r>
            <w:r w:rsidR="00ED6817">
              <w:t xml:space="preserve"> </w:t>
            </w:r>
            <w:r w:rsidRPr="000568C3">
              <w:t xml:space="preserve">000 </w:t>
            </w:r>
          </w:p>
        </w:tc>
      </w:tr>
      <w:tr w:rsidR="006C2E45" w:rsidRPr="000568C3" w:rsidTr="00075B2E">
        <w:tc>
          <w:tcPr>
            <w:tcW w:w="3150" w:type="dxa"/>
            <w:shd w:val="clear" w:color="auto" w:fill="auto"/>
          </w:tcPr>
          <w:p w:rsidR="006C2E45" w:rsidRPr="00BD6214" w:rsidRDefault="00C31358" w:rsidP="005F7826">
            <w:pPr>
              <w:pStyle w:val="Tabletext"/>
              <w:rPr>
                <w:strike/>
              </w:rPr>
            </w:pPr>
            <w:r w:rsidRPr="00BD6214">
              <w:lastRenderedPageBreak/>
              <w:t xml:space="preserve">Казахстанская федерация движений за органическое сельское хозяйство </w:t>
            </w:r>
            <w:r w:rsidR="006C2E45" w:rsidRPr="00BD6214">
              <w:t>(</w:t>
            </w:r>
            <w:r w:rsidR="006C2E45" w:rsidRPr="000568C3">
              <w:t>KazFOAM</w:t>
            </w:r>
            <w:r w:rsidR="006C2E45" w:rsidRPr="00BD6214">
              <w:t>)</w:t>
            </w:r>
          </w:p>
        </w:tc>
        <w:tc>
          <w:tcPr>
            <w:tcW w:w="4860" w:type="dxa"/>
            <w:shd w:val="clear" w:color="auto" w:fill="auto"/>
          </w:tcPr>
          <w:p w:rsidR="006C2E45" w:rsidRPr="000568C3" w:rsidRDefault="00A524B1" w:rsidP="005F7826">
            <w:pPr>
              <w:pStyle w:val="Tabletext"/>
            </w:pPr>
            <w:r>
              <w:t>Продвижение</w:t>
            </w:r>
            <w:r w:rsidRPr="00A524B1">
              <w:t xml:space="preserve"> </w:t>
            </w:r>
            <w:r>
              <w:t>схем</w:t>
            </w:r>
            <w:r w:rsidR="006C2E45" w:rsidRPr="000568C3">
              <w:t xml:space="preserve"> </w:t>
            </w:r>
            <w:r>
              <w:t>агроэкологических</w:t>
            </w:r>
            <w:r w:rsidRPr="00A524B1">
              <w:t xml:space="preserve"> </w:t>
            </w:r>
            <w:r>
              <w:t>субсидий</w:t>
            </w:r>
          </w:p>
        </w:tc>
        <w:tc>
          <w:tcPr>
            <w:tcW w:w="1440" w:type="dxa"/>
            <w:shd w:val="clear" w:color="auto" w:fill="auto"/>
            <w:vAlign w:val="center"/>
          </w:tcPr>
          <w:p w:rsidR="006C2E45" w:rsidRPr="000568C3" w:rsidRDefault="009557E6" w:rsidP="005F7826">
            <w:pPr>
              <w:pStyle w:val="Tabletext"/>
            </w:pPr>
            <w:r w:rsidRPr="000568C3">
              <w:t>10</w:t>
            </w:r>
            <w:r w:rsidR="006C2E45" w:rsidRPr="000568C3">
              <w:t>0</w:t>
            </w:r>
            <w:r w:rsidR="00ED6817">
              <w:t xml:space="preserve"> </w:t>
            </w:r>
            <w:r w:rsidR="006C2E45" w:rsidRPr="000568C3">
              <w:t>000</w:t>
            </w:r>
          </w:p>
        </w:tc>
      </w:tr>
      <w:tr w:rsidR="006C2E45" w:rsidRPr="000568C3" w:rsidTr="00075B2E">
        <w:tc>
          <w:tcPr>
            <w:tcW w:w="3150" w:type="dxa"/>
            <w:shd w:val="clear" w:color="auto" w:fill="auto"/>
          </w:tcPr>
          <w:p w:rsidR="006C2E45" w:rsidRPr="00BD6214" w:rsidRDefault="00C31358" w:rsidP="005F7826">
            <w:pPr>
              <w:pStyle w:val="Tabletext"/>
            </w:pPr>
            <w:r w:rsidRPr="00BD6214">
              <w:t>Аналитический</w:t>
            </w:r>
            <w:r w:rsidR="00CB750D" w:rsidRPr="00BD6214">
              <w:t xml:space="preserve"> </w:t>
            </w:r>
            <w:r w:rsidRPr="00BD6214">
              <w:t xml:space="preserve">центр экономической политики в сельскохозяйственном секторе </w:t>
            </w:r>
            <w:r w:rsidR="00CB750D" w:rsidRPr="00BD6214">
              <w:t>(</w:t>
            </w:r>
            <w:r w:rsidRPr="00BD6214">
              <w:t>АЦЕП</w:t>
            </w:r>
            <w:r w:rsidR="00C67D27" w:rsidRPr="00BD6214">
              <w:t>)</w:t>
            </w:r>
          </w:p>
        </w:tc>
        <w:tc>
          <w:tcPr>
            <w:tcW w:w="4860" w:type="dxa"/>
            <w:shd w:val="clear" w:color="auto" w:fill="auto"/>
          </w:tcPr>
          <w:p w:rsidR="006C2E45" w:rsidRPr="00C31358" w:rsidRDefault="00A524B1" w:rsidP="005F7826">
            <w:pPr>
              <w:pStyle w:val="Tabletext"/>
            </w:pPr>
            <w:r>
              <w:t>Продвижение</w:t>
            </w:r>
            <w:r w:rsidRPr="00A524B1">
              <w:t xml:space="preserve"> </w:t>
            </w:r>
            <w:r>
              <w:t>схем</w:t>
            </w:r>
            <w:r w:rsidRPr="000568C3">
              <w:t xml:space="preserve"> </w:t>
            </w:r>
            <w:r>
              <w:t>агроэкологических</w:t>
            </w:r>
            <w:r w:rsidRPr="00A524B1">
              <w:t xml:space="preserve"> </w:t>
            </w:r>
            <w:r>
              <w:t>субсидий</w:t>
            </w:r>
          </w:p>
        </w:tc>
        <w:tc>
          <w:tcPr>
            <w:tcW w:w="1440" w:type="dxa"/>
            <w:shd w:val="clear" w:color="auto" w:fill="auto"/>
            <w:vAlign w:val="center"/>
          </w:tcPr>
          <w:p w:rsidR="006C2E45" w:rsidRPr="000568C3" w:rsidRDefault="009557E6" w:rsidP="005F7826">
            <w:pPr>
              <w:pStyle w:val="Tabletext"/>
            </w:pPr>
            <w:r w:rsidRPr="000568C3">
              <w:t>2,0</w:t>
            </w:r>
            <w:r w:rsidR="006C2E45" w:rsidRPr="000568C3">
              <w:t xml:space="preserve">00,000 </w:t>
            </w:r>
          </w:p>
        </w:tc>
      </w:tr>
      <w:tr w:rsidR="006C2E45" w:rsidRPr="000568C3" w:rsidTr="00075B2E">
        <w:tc>
          <w:tcPr>
            <w:tcW w:w="3150" w:type="dxa"/>
            <w:shd w:val="clear" w:color="auto" w:fill="auto"/>
          </w:tcPr>
          <w:p w:rsidR="006C2E45" w:rsidRPr="00C31358" w:rsidRDefault="00C31358" w:rsidP="005F7826">
            <w:pPr>
              <w:pStyle w:val="Tabletext"/>
            </w:pPr>
            <w:r>
              <w:t>Агросоюз Казахстана</w:t>
            </w:r>
          </w:p>
        </w:tc>
        <w:tc>
          <w:tcPr>
            <w:tcW w:w="4860" w:type="dxa"/>
            <w:shd w:val="clear" w:color="auto" w:fill="auto"/>
          </w:tcPr>
          <w:p w:rsidR="006C2E45" w:rsidRPr="00BD6214" w:rsidRDefault="00A524B1" w:rsidP="005F7826">
            <w:pPr>
              <w:pStyle w:val="Tabletext"/>
            </w:pPr>
            <w:r w:rsidRPr="00BD6214">
              <w:t xml:space="preserve">Продвижение практики УУЗР путем реализации демонстрационных проектов </w:t>
            </w:r>
            <w:r w:rsidR="006C2E45" w:rsidRPr="00BD6214">
              <w:t xml:space="preserve"> </w:t>
            </w:r>
          </w:p>
        </w:tc>
        <w:tc>
          <w:tcPr>
            <w:tcW w:w="1440" w:type="dxa"/>
            <w:shd w:val="clear" w:color="auto" w:fill="auto"/>
            <w:vAlign w:val="center"/>
          </w:tcPr>
          <w:p w:rsidR="006C2E45" w:rsidRPr="000568C3" w:rsidRDefault="006C2E45" w:rsidP="005F7826">
            <w:pPr>
              <w:pStyle w:val="Tabletext"/>
            </w:pPr>
            <w:r w:rsidRPr="000568C3">
              <w:t>2</w:t>
            </w:r>
            <w:r w:rsidR="003816FF" w:rsidRPr="000568C3">
              <w:t>11</w:t>
            </w:r>
            <w:r w:rsidR="00ED6817">
              <w:t xml:space="preserve"> </w:t>
            </w:r>
            <w:r w:rsidR="003816FF" w:rsidRPr="000568C3">
              <w:t>914</w:t>
            </w:r>
          </w:p>
        </w:tc>
      </w:tr>
      <w:tr w:rsidR="006C2E45" w:rsidRPr="000568C3" w:rsidTr="00075B2E">
        <w:tc>
          <w:tcPr>
            <w:tcW w:w="3150" w:type="dxa"/>
            <w:shd w:val="clear" w:color="auto" w:fill="auto"/>
          </w:tcPr>
          <w:p w:rsidR="006C2E45" w:rsidRPr="00D63BD8" w:rsidRDefault="00D63BD8" w:rsidP="005F7826">
            <w:pPr>
              <w:pStyle w:val="Tabletext"/>
            </w:pPr>
            <w:r>
              <w:t>Общественн</w:t>
            </w:r>
            <w:r w:rsidR="00000238">
              <w:t>ый</w:t>
            </w:r>
            <w:r>
              <w:t xml:space="preserve"> </w:t>
            </w:r>
            <w:r w:rsidR="00000238">
              <w:t xml:space="preserve">фонд </w:t>
            </w:r>
            <w:r>
              <w:t xml:space="preserve">«Фермер Казахстана» </w:t>
            </w:r>
            <w:r w:rsidR="006C2E45" w:rsidRPr="00D63BD8">
              <w:t xml:space="preserve"> </w:t>
            </w:r>
          </w:p>
        </w:tc>
        <w:tc>
          <w:tcPr>
            <w:tcW w:w="4860" w:type="dxa"/>
            <w:shd w:val="clear" w:color="auto" w:fill="auto"/>
          </w:tcPr>
          <w:p w:rsidR="006C2E45" w:rsidRPr="00BD6214" w:rsidRDefault="00A524B1" w:rsidP="005F7826">
            <w:pPr>
              <w:pStyle w:val="Tabletext"/>
            </w:pPr>
            <w:r w:rsidRPr="00BD6214">
              <w:t>Продвижение практики УУЗР путем реализации демонстрационных проектов</w:t>
            </w:r>
          </w:p>
        </w:tc>
        <w:tc>
          <w:tcPr>
            <w:tcW w:w="1440" w:type="dxa"/>
            <w:shd w:val="clear" w:color="auto" w:fill="auto"/>
            <w:vAlign w:val="center"/>
          </w:tcPr>
          <w:p w:rsidR="006C2E45" w:rsidRPr="000568C3" w:rsidRDefault="006C2E45" w:rsidP="005F7826">
            <w:pPr>
              <w:pStyle w:val="Tabletext"/>
            </w:pPr>
            <w:r w:rsidRPr="000568C3">
              <w:t>270</w:t>
            </w:r>
            <w:r w:rsidR="00ED6817">
              <w:t xml:space="preserve"> </w:t>
            </w:r>
            <w:r w:rsidRPr="000568C3">
              <w:t>430</w:t>
            </w:r>
          </w:p>
        </w:tc>
      </w:tr>
      <w:tr w:rsidR="006C2E45" w:rsidRPr="000568C3" w:rsidTr="00075B2E">
        <w:tc>
          <w:tcPr>
            <w:tcW w:w="3150" w:type="dxa"/>
            <w:shd w:val="clear" w:color="auto" w:fill="auto"/>
          </w:tcPr>
          <w:p w:rsidR="006C2E45" w:rsidRPr="00BD6214" w:rsidRDefault="00000238" w:rsidP="005F7826">
            <w:pPr>
              <w:pStyle w:val="Tabletext"/>
            </w:pPr>
            <w:r w:rsidRPr="00BD6214">
              <w:t>Общественная ассоциация «Жер</w:t>
            </w:r>
            <w:r w:rsidR="006C2E45" w:rsidRPr="00BD6214">
              <w:t>-</w:t>
            </w:r>
            <w:r w:rsidRPr="00BD6214">
              <w:t>Ана Астана»</w:t>
            </w:r>
          </w:p>
        </w:tc>
        <w:tc>
          <w:tcPr>
            <w:tcW w:w="4860" w:type="dxa"/>
            <w:shd w:val="clear" w:color="auto" w:fill="auto"/>
          </w:tcPr>
          <w:p w:rsidR="006C2E45" w:rsidRPr="00BD6214" w:rsidRDefault="00A524B1" w:rsidP="005F7826">
            <w:pPr>
              <w:pStyle w:val="Tabletext"/>
            </w:pPr>
            <w:r w:rsidRPr="00BD6214">
              <w:t>Продвижение практики УУЗР путем реализации демонстрационных проектов</w:t>
            </w:r>
          </w:p>
        </w:tc>
        <w:tc>
          <w:tcPr>
            <w:tcW w:w="1440" w:type="dxa"/>
            <w:shd w:val="clear" w:color="auto" w:fill="auto"/>
            <w:vAlign w:val="center"/>
          </w:tcPr>
          <w:p w:rsidR="006C2E45" w:rsidRPr="000568C3" w:rsidRDefault="006C2E45" w:rsidP="005F7826">
            <w:pPr>
              <w:pStyle w:val="Tabletext"/>
            </w:pPr>
            <w:r w:rsidRPr="000568C3">
              <w:t>371</w:t>
            </w:r>
            <w:r w:rsidR="00ED6817">
              <w:t xml:space="preserve"> </w:t>
            </w:r>
            <w:r w:rsidRPr="000568C3">
              <w:t>843</w:t>
            </w:r>
          </w:p>
        </w:tc>
      </w:tr>
      <w:tr w:rsidR="006C2E45" w:rsidRPr="000568C3" w:rsidTr="00075B2E">
        <w:tc>
          <w:tcPr>
            <w:tcW w:w="3150" w:type="dxa"/>
            <w:shd w:val="clear" w:color="auto" w:fill="auto"/>
          </w:tcPr>
          <w:p w:rsidR="006C2E45" w:rsidRPr="00ED6817" w:rsidRDefault="00ED6817" w:rsidP="005F7826">
            <w:pPr>
              <w:pStyle w:val="Tabletext"/>
            </w:pPr>
            <w:r w:rsidRPr="00BD6214">
              <w:t>Казахский</w:t>
            </w:r>
            <w:r w:rsidR="00000238" w:rsidRPr="00BD6214">
              <w:t xml:space="preserve"> научно-исследовательский институт</w:t>
            </w:r>
            <w:r w:rsidRPr="00BD6214">
              <w:t xml:space="preserve"> рисоводства им. </w:t>
            </w:r>
            <w:r>
              <w:t>И</w:t>
            </w:r>
            <w:r w:rsidRPr="00A524B1">
              <w:t xml:space="preserve">. </w:t>
            </w:r>
            <w:r>
              <w:t>Жахаева</w:t>
            </w:r>
            <w:r w:rsidR="006C2E45" w:rsidRPr="00A524B1">
              <w:t xml:space="preserve">, </w:t>
            </w:r>
            <w:r>
              <w:t>ТОО</w:t>
            </w:r>
          </w:p>
        </w:tc>
        <w:tc>
          <w:tcPr>
            <w:tcW w:w="4860" w:type="dxa"/>
            <w:shd w:val="clear" w:color="auto" w:fill="auto"/>
          </w:tcPr>
          <w:p w:rsidR="006C2E45" w:rsidRPr="00BD6214" w:rsidRDefault="00A524B1" w:rsidP="005F7826">
            <w:pPr>
              <w:pStyle w:val="Tabletext"/>
            </w:pPr>
            <w:r w:rsidRPr="00BD6214">
              <w:t>Продвижение практики УУЗР путем реализации демонстрационных проектов</w:t>
            </w:r>
            <w:r w:rsidR="006C2E45" w:rsidRPr="00BD6214">
              <w:t xml:space="preserve">; </w:t>
            </w:r>
            <w:r w:rsidRPr="00BD6214">
              <w:t xml:space="preserve">создание потенциала сельхозпроизводителей и фермеров </w:t>
            </w:r>
          </w:p>
        </w:tc>
        <w:tc>
          <w:tcPr>
            <w:tcW w:w="1440" w:type="dxa"/>
            <w:shd w:val="clear" w:color="auto" w:fill="auto"/>
            <w:vAlign w:val="center"/>
          </w:tcPr>
          <w:p w:rsidR="006C2E45" w:rsidRPr="000568C3" w:rsidRDefault="006C2E45" w:rsidP="005F7826">
            <w:pPr>
              <w:pStyle w:val="Tabletext"/>
            </w:pPr>
            <w:r w:rsidRPr="000568C3">
              <w:t>141,427</w:t>
            </w:r>
          </w:p>
        </w:tc>
      </w:tr>
      <w:tr w:rsidR="006C2E45" w:rsidRPr="000568C3" w:rsidTr="00075B2E">
        <w:tc>
          <w:tcPr>
            <w:tcW w:w="3150" w:type="dxa"/>
            <w:shd w:val="clear" w:color="auto" w:fill="auto"/>
          </w:tcPr>
          <w:p w:rsidR="006C2E45" w:rsidRPr="000B0783" w:rsidRDefault="00ED6817" w:rsidP="005F7826">
            <w:pPr>
              <w:pStyle w:val="Tabletext"/>
            </w:pPr>
            <w:r w:rsidRPr="000B0783">
              <w:t xml:space="preserve">Северо-Казахстанская </w:t>
            </w:r>
            <w:r w:rsidR="000B0783">
              <w:t>опытная</w:t>
            </w:r>
            <w:r w:rsidRPr="000B0783">
              <w:t xml:space="preserve"> станция, ТОО </w:t>
            </w:r>
            <w:r w:rsidR="006C2E45" w:rsidRPr="000B0783">
              <w:t xml:space="preserve"> </w:t>
            </w:r>
          </w:p>
        </w:tc>
        <w:tc>
          <w:tcPr>
            <w:tcW w:w="4860" w:type="dxa"/>
            <w:shd w:val="clear" w:color="auto" w:fill="auto"/>
          </w:tcPr>
          <w:p w:rsidR="006C2E45" w:rsidRPr="00BD6214" w:rsidRDefault="00A524B1" w:rsidP="005F7826">
            <w:pPr>
              <w:pStyle w:val="Tabletext"/>
            </w:pPr>
            <w:r w:rsidRPr="00BD6214">
              <w:t>Продвижение практики УУЗР путем реализации демонстрационных проектов; создание потенциала сельхозпроизводителей и фермеров</w:t>
            </w:r>
          </w:p>
        </w:tc>
        <w:tc>
          <w:tcPr>
            <w:tcW w:w="1440" w:type="dxa"/>
            <w:shd w:val="clear" w:color="auto" w:fill="auto"/>
            <w:vAlign w:val="center"/>
          </w:tcPr>
          <w:p w:rsidR="006C2E45" w:rsidRPr="000568C3" w:rsidRDefault="006C2E45" w:rsidP="005F7826">
            <w:pPr>
              <w:pStyle w:val="Tabletext"/>
            </w:pPr>
            <w:r w:rsidRPr="000568C3">
              <w:t>285</w:t>
            </w:r>
            <w:r w:rsidR="00ED6817">
              <w:t xml:space="preserve"> </w:t>
            </w:r>
            <w:r w:rsidRPr="000568C3">
              <w:t>110</w:t>
            </w:r>
          </w:p>
        </w:tc>
      </w:tr>
      <w:tr w:rsidR="003816FF" w:rsidRPr="000568C3" w:rsidTr="00075B2E">
        <w:tc>
          <w:tcPr>
            <w:tcW w:w="3150" w:type="dxa"/>
            <w:shd w:val="clear" w:color="auto" w:fill="auto"/>
          </w:tcPr>
          <w:p w:rsidR="003816FF" w:rsidRPr="00BD6214" w:rsidRDefault="00ED6817" w:rsidP="005F7826">
            <w:pPr>
              <w:pStyle w:val="Tabletext"/>
            </w:pPr>
            <w:r w:rsidRPr="00BD6214">
              <w:t xml:space="preserve">Ассоциация органического сельского хозяйства </w:t>
            </w:r>
            <w:r w:rsidR="003816FF" w:rsidRPr="00BD6214">
              <w:t>(</w:t>
            </w:r>
            <w:r w:rsidRPr="00BD6214">
              <w:t>Общественный союз</w:t>
            </w:r>
            <w:r w:rsidR="003816FF" w:rsidRPr="00BD6214">
              <w:t>)</w:t>
            </w:r>
          </w:p>
        </w:tc>
        <w:tc>
          <w:tcPr>
            <w:tcW w:w="4860" w:type="dxa"/>
            <w:shd w:val="clear" w:color="auto" w:fill="auto"/>
          </w:tcPr>
          <w:p w:rsidR="003816FF" w:rsidRPr="00BD6214" w:rsidRDefault="00A524B1" w:rsidP="005F7826">
            <w:pPr>
              <w:pStyle w:val="Tabletext"/>
            </w:pPr>
            <w:r w:rsidRPr="00BD6214">
              <w:t>Продвижение практики УУЗР путем реализации демонстрационных проектов</w:t>
            </w:r>
          </w:p>
        </w:tc>
        <w:tc>
          <w:tcPr>
            <w:tcW w:w="1440" w:type="dxa"/>
            <w:shd w:val="clear" w:color="auto" w:fill="auto"/>
            <w:vAlign w:val="center"/>
          </w:tcPr>
          <w:p w:rsidR="003816FF" w:rsidRPr="000568C3" w:rsidRDefault="003816FF" w:rsidP="005F7826">
            <w:pPr>
              <w:pStyle w:val="Tabletext"/>
            </w:pPr>
            <w:r w:rsidRPr="000568C3">
              <w:t>365</w:t>
            </w:r>
            <w:r w:rsidR="00ED6817">
              <w:t xml:space="preserve"> </w:t>
            </w:r>
            <w:r w:rsidRPr="000568C3">
              <w:t>515</w:t>
            </w:r>
          </w:p>
        </w:tc>
      </w:tr>
      <w:tr w:rsidR="006C2E45" w:rsidRPr="000568C3" w:rsidTr="00075B2E">
        <w:tc>
          <w:tcPr>
            <w:tcW w:w="3150" w:type="dxa"/>
            <w:shd w:val="clear" w:color="auto" w:fill="auto"/>
          </w:tcPr>
          <w:p w:rsidR="006C2E45" w:rsidRPr="009D42FB" w:rsidRDefault="009D42FB" w:rsidP="005F7826">
            <w:pPr>
              <w:pStyle w:val="Tabletext"/>
            </w:pPr>
            <w:r>
              <w:t>Всего</w:t>
            </w:r>
          </w:p>
        </w:tc>
        <w:tc>
          <w:tcPr>
            <w:tcW w:w="4860" w:type="dxa"/>
            <w:shd w:val="clear" w:color="auto" w:fill="auto"/>
          </w:tcPr>
          <w:p w:rsidR="006C2E45" w:rsidRPr="000568C3" w:rsidRDefault="006C2E45" w:rsidP="005F7826">
            <w:pPr>
              <w:pStyle w:val="Tabletext"/>
            </w:pPr>
          </w:p>
        </w:tc>
        <w:tc>
          <w:tcPr>
            <w:tcW w:w="1440" w:type="dxa"/>
            <w:shd w:val="clear" w:color="auto" w:fill="auto"/>
            <w:vAlign w:val="center"/>
          </w:tcPr>
          <w:p w:rsidR="00A11474" w:rsidRPr="000568C3" w:rsidRDefault="00A11474" w:rsidP="005F7826">
            <w:pPr>
              <w:pStyle w:val="Tabletext"/>
            </w:pPr>
          </w:p>
          <w:p w:rsidR="006C2E45" w:rsidRPr="000568C3" w:rsidRDefault="00CB750D" w:rsidP="005F7826">
            <w:pPr>
              <w:pStyle w:val="Tabletext"/>
            </w:pPr>
            <w:r w:rsidRPr="000568C3">
              <w:t>8</w:t>
            </w:r>
            <w:r w:rsidR="00ED6817">
              <w:t xml:space="preserve"> 399 </w:t>
            </w:r>
            <w:r w:rsidRPr="000568C3">
              <w:t>459</w:t>
            </w:r>
            <w:r w:rsidR="00074071" w:rsidRPr="000568C3">
              <w:rPr>
                <w:rStyle w:val="ae"/>
              </w:rPr>
              <w:footnoteReference w:id="52"/>
            </w:r>
          </w:p>
        </w:tc>
      </w:tr>
    </w:tbl>
    <w:p w:rsidR="003816FF" w:rsidRPr="000568C3" w:rsidRDefault="003816FF" w:rsidP="00B2122A">
      <w:pPr>
        <w:pStyle w:val="Tablesource"/>
        <w:jc w:val="both"/>
        <w:rPr>
          <w:noProof w:val="0"/>
        </w:rPr>
      </w:pPr>
    </w:p>
    <w:p w:rsidR="00136C8D" w:rsidRPr="005078A5" w:rsidRDefault="00CA5F90" w:rsidP="00B2122A">
      <w:pPr>
        <w:pStyle w:val="Outcome"/>
        <w:jc w:val="both"/>
        <w:rPr>
          <w:lang w:val="ru-RU"/>
        </w:rPr>
      </w:pPr>
      <w:r w:rsidRPr="005078A5">
        <w:rPr>
          <w:lang w:val="ru-RU"/>
        </w:rPr>
        <w:t>Результат</w:t>
      </w:r>
      <w:r w:rsidR="00136C8D" w:rsidRPr="005078A5">
        <w:rPr>
          <w:lang w:val="ru-RU"/>
        </w:rPr>
        <w:t xml:space="preserve"> 2: </w:t>
      </w:r>
      <w:r w:rsidR="00A42AAE" w:rsidRPr="005078A5">
        <w:rPr>
          <w:lang w:val="ru-RU"/>
        </w:rPr>
        <w:t xml:space="preserve">Создание политических </w:t>
      </w:r>
      <w:r w:rsidR="005078A5">
        <w:rPr>
          <w:lang w:val="ru-RU"/>
        </w:rPr>
        <w:t>рамок</w:t>
      </w:r>
      <w:r w:rsidR="00A42AAE" w:rsidRPr="005078A5">
        <w:rPr>
          <w:lang w:val="ru-RU"/>
        </w:rPr>
        <w:t xml:space="preserve"> для интегрированного планирования землепользования и агроэкологических стимулов </w:t>
      </w:r>
    </w:p>
    <w:p w:rsidR="00F24626" w:rsidRPr="00A011FF" w:rsidRDefault="00A42AAE" w:rsidP="00B14397">
      <w:pPr>
        <w:pStyle w:val="Paranumbered"/>
        <w:rPr>
          <w:lang w:val="ru-RU"/>
        </w:rPr>
      </w:pPr>
      <w:r w:rsidRPr="00A011FF">
        <w:rPr>
          <w:lang w:val="ru-RU"/>
        </w:rPr>
        <w:t>В рамках этого результата проект будет способствовать созданию условий</w:t>
      </w:r>
      <w:r w:rsidR="00F24626" w:rsidRPr="00A011FF">
        <w:rPr>
          <w:lang w:val="ru-RU"/>
        </w:rPr>
        <w:t>,</w:t>
      </w:r>
      <w:r w:rsidRPr="00A011FF">
        <w:rPr>
          <w:lang w:val="ru-RU"/>
        </w:rPr>
        <w:t xml:space="preserve"> необходимых для подготовки и успешной реализации интегрированных планов землепользования и копирования демонстрационных мероприятий, определенных в рамках Результата</w:t>
      </w:r>
      <w:r w:rsidR="007D0D3B" w:rsidRPr="00A011FF">
        <w:rPr>
          <w:lang w:val="ru-RU"/>
        </w:rPr>
        <w:t xml:space="preserve"> </w:t>
      </w:r>
      <w:r w:rsidR="00F24626" w:rsidRPr="00A011FF">
        <w:rPr>
          <w:lang w:val="ru-RU"/>
        </w:rPr>
        <w:t xml:space="preserve">1. </w:t>
      </w:r>
      <w:r w:rsidR="007D0D3B" w:rsidRPr="00A011FF">
        <w:rPr>
          <w:lang w:val="ru-RU"/>
        </w:rPr>
        <w:t xml:space="preserve">Эти условия касаются улучшения межведомственной координации в области планирования и управления землепользованием </w:t>
      </w:r>
      <w:r w:rsidR="00F24626" w:rsidRPr="00A011FF">
        <w:rPr>
          <w:lang w:val="ru-RU"/>
        </w:rPr>
        <w:t>(</w:t>
      </w:r>
      <w:r w:rsidR="007D0D3B" w:rsidRPr="00A011FF">
        <w:rPr>
          <w:lang w:val="ru-RU"/>
        </w:rPr>
        <w:t>Подрезультат</w:t>
      </w:r>
      <w:r w:rsidR="00F24626" w:rsidRPr="00A011FF">
        <w:rPr>
          <w:lang w:val="ru-RU"/>
        </w:rPr>
        <w:t xml:space="preserve"> 2.1), </w:t>
      </w:r>
      <w:r w:rsidR="007D0D3B" w:rsidRPr="00A011FF">
        <w:rPr>
          <w:lang w:val="ru-RU"/>
        </w:rPr>
        <w:t xml:space="preserve">и новой или </w:t>
      </w:r>
      <w:r w:rsidR="00AD43DD" w:rsidRPr="00A011FF">
        <w:rPr>
          <w:lang w:val="ru-RU"/>
        </w:rPr>
        <w:t>адаптированной</w:t>
      </w:r>
      <w:r w:rsidR="007D0D3B" w:rsidRPr="00A011FF">
        <w:rPr>
          <w:lang w:val="ru-RU"/>
        </w:rPr>
        <w:t xml:space="preserve"> политики в поддержку УУЗР </w:t>
      </w:r>
      <w:r w:rsidR="00F24626" w:rsidRPr="00A011FF">
        <w:rPr>
          <w:lang w:val="ru-RU"/>
        </w:rPr>
        <w:t xml:space="preserve"> (</w:t>
      </w:r>
      <w:r w:rsidR="007D0D3B" w:rsidRPr="00A011FF">
        <w:rPr>
          <w:lang w:val="ru-RU"/>
        </w:rPr>
        <w:t>Подрезультат</w:t>
      </w:r>
      <w:r w:rsidR="00F24626" w:rsidRPr="00A011FF">
        <w:rPr>
          <w:lang w:val="ru-RU"/>
        </w:rPr>
        <w:t xml:space="preserve"> 2.2).</w:t>
      </w:r>
    </w:p>
    <w:p w:rsidR="00C74E10" w:rsidRPr="00EA7F86" w:rsidRDefault="00CA5F90" w:rsidP="00B2122A">
      <w:pPr>
        <w:pStyle w:val="Output"/>
        <w:jc w:val="both"/>
        <w:rPr>
          <w:lang w:val="ru-RU"/>
        </w:rPr>
      </w:pPr>
      <w:r w:rsidRPr="00EA7F86">
        <w:rPr>
          <w:lang w:val="ru-RU"/>
        </w:rPr>
        <w:t>Подрезультат</w:t>
      </w:r>
      <w:r w:rsidR="00C74E10" w:rsidRPr="00EA7F86">
        <w:rPr>
          <w:lang w:val="ru-RU"/>
        </w:rPr>
        <w:t xml:space="preserve"> 2.1: </w:t>
      </w:r>
      <w:r w:rsidR="007D0D3B" w:rsidRPr="00EA7F86">
        <w:rPr>
          <w:lang w:val="ru-RU"/>
        </w:rPr>
        <w:t xml:space="preserve">Создана межведомственная рабочая группа для координации интегрированного планирования землепользования </w:t>
      </w:r>
    </w:p>
    <w:p w:rsidR="00C74E10" w:rsidRPr="00A011FF" w:rsidRDefault="007D0D3B" w:rsidP="00B14397">
      <w:pPr>
        <w:pStyle w:val="Paranumbered"/>
        <w:rPr>
          <w:lang w:val="ru-RU"/>
        </w:rPr>
      </w:pPr>
      <w:r w:rsidRPr="00A011FF">
        <w:rPr>
          <w:lang w:val="ru-RU"/>
        </w:rPr>
        <w:t>Согласно формулировке в разделе по определению барьеров для УУЗР, переход к планированию, управлению и финансированию землепользования на основе УУЗР потребует ряда изменений в текущей политике и законодательстве в области землепользования</w:t>
      </w:r>
      <w:r w:rsidR="00136C8D" w:rsidRPr="00A011FF">
        <w:rPr>
          <w:lang w:val="ru-RU"/>
        </w:rPr>
        <w:t xml:space="preserve">. </w:t>
      </w:r>
      <w:r w:rsidRPr="00A011FF">
        <w:rPr>
          <w:lang w:val="ru-RU"/>
        </w:rPr>
        <w:t xml:space="preserve">Учитывая тот факт, что пересмотр политики и законодательства повлияет на финансирование и выделение средств из бюджета, очень важно, чтобы </w:t>
      </w:r>
      <w:r w:rsidR="00D625C6" w:rsidRPr="00A011FF">
        <w:rPr>
          <w:lang w:val="ru-RU"/>
        </w:rPr>
        <w:t>органы государственного управления на всех уровнях были вовлечены в этот процесс</w:t>
      </w:r>
      <w:r w:rsidR="00136C8D" w:rsidRPr="00A011FF">
        <w:rPr>
          <w:lang w:val="ru-RU"/>
        </w:rPr>
        <w:t xml:space="preserve">. </w:t>
      </w:r>
      <w:r w:rsidR="00D625C6" w:rsidRPr="00A011FF">
        <w:rPr>
          <w:lang w:val="ru-RU"/>
        </w:rPr>
        <w:t>Как таковым, проектом будет оказана помощь в создании Межведомственной Рабочей группы с мандатом на институциональную координацию</w:t>
      </w:r>
      <w:r w:rsidR="00136C8D" w:rsidRPr="00A011FF">
        <w:rPr>
          <w:lang w:val="ru-RU"/>
        </w:rPr>
        <w:t xml:space="preserve">, </w:t>
      </w:r>
      <w:r w:rsidR="00D625C6" w:rsidRPr="00A011FF">
        <w:rPr>
          <w:lang w:val="ru-RU"/>
        </w:rPr>
        <w:t>и в эффективном осуществлении интегрированного планирования землепользования и в определении агроэкологической политики</w:t>
      </w:r>
      <w:r w:rsidR="00136C8D" w:rsidRPr="00A011FF">
        <w:rPr>
          <w:lang w:val="ru-RU"/>
        </w:rPr>
        <w:t xml:space="preserve">. </w:t>
      </w:r>
      <w:r w:rsidR="00D625C6" w:rsidRPr="00A011FF">
        <w:rPr>
          <w:lang w:val="ru-RU"/>
        </w:rPr>
        <w:t>Вероятно, что членами межведомственной РГ станут представители Департаментов зеленой экономики, мониторинга и информации в области окружающей среды Министерства энергетики, Комитета по управлению земельными ресурсами и Департамента бюджетного планирования Министерства национальной экономики</w:t>
      </w:r>
      <w:r w:rsidR="00943FFF" w:rsidRPr="00A011FF">
        <w:rPr>
          <w:lang w:val="ru-RU"/>
        </w:rPr>
        <w:t xml:space="preserve">, </w:t>
      </w:r>
      <w:r w:rsidR="00D625C6" w:rsidRPr="00A011FF">
        <w:rPr>
          <w:lang w:val="ru-RU"/>
        </w:rPr>
        <w:t xml:space="preserve">Департаментов по вопросам производства сельхозкультур и развития животноводства Министерства сельского хозяйства, </w:t>
      </w:r>
      <w:r w:rsidR="00940A64" w:rsidRPr="00A011FF">
        <w:rPr>
          <w:lang w:val="ru-RU"/>
        </w:rPr>
        <w:t>Комитетов по водным ресурсам и Ветеринарного контроля и надзора</w:t>
      </w:r>
      <w:r w:rsidR="00D625C6" w:rsidRPr="00A011FF">
        <w:rPr>
          <w:lang w:val="ru-RU"/>
        </w:rPr>
        <w:t xml:space="preserve"> </w:t>
      </w:r>
      <w:r w:rsidR="00943FFF" w:rsidRPr="00A011FF">
        <w:rPr>
          <w:lang w:val="ru-RU"/>
        </w:rPr>
        <w:t xml:space="preserve"> </w:t>
      </w:r>
      <w:r w:rsidR="00940A64" w:rsidRPr="00A011FF">
        <w:rPr>
          <w:lang w:val="ru-RU"/>
        </w:rPr>
        <w:t>Министерства сельского хозяйства</w:t>
      </w:r>
      <w:r w:rsidR="00943FFF" w:rsidRPr="00A011FF">
        <w:rPr>
          <w:lang w:val="ru-RU"/>
        </w:rPr>
        <w:t xml:space="preserve">, </w:t>
      </w:r>
      <w:r w:rsidR="00940A64" w:rsidRPr="00A011FF">
        <w:rPr>
          <w:lang w:val="ru-RU"/>
        </w:rPr>
        <w:t>АО «КазАгроИнновация» и АО «КазАгроМаркетинг»</w:t>
      </w:r>
      <w:r w:rsidR="00943FFF" w:rsidRPr="00A011FF">
        <w:rPr>
          <w:lang w:val="ru-RU"/>
        </w:rPr>
        <w:t xml:space="preserve">. </w:t>
      </w:r>
      <w:r w:rsidR="00940A64" w:rsidRPr="00A011FF">
        <w:rPr>
          <w:lang w:val="ru-RU"/>
        </w:rPr>
        <w:t>Точный список членов РГ будет определен в период реализации проекта</w:t>
      </w:r>
      <w:r w:rsidR="00943FFF" w:rsidRPr="00EA7F86">
        <w:rPr>
          <w:rStyle w:val="ae"/>
        </w:rPr>
        <w:footnoteReference w:id="53"/>
      </w:r>
      <w:r w:rsidR="00943FFF" w:rsidRPr="00A011FF">
        <w:rPr>
          <w:lang w:val="ru-RU"/>
        </w:rPr>
        <w:t xml:space="preserve">. </w:t>
      </w:r>
      <w:r w:rsidR="00940A64" w:rsidRPr="00A011FF">
        <w:rPr>
          <w:lang w:val="ru-RU"/>
        </w:rPr>
        <w:t xml:space="preserve">Межведомственная Рабочая группа будет собираться </w:t>
      </w:r>
      <w:r w:rsidR="00940A64" w:rsidRPr="00A011FF">
        <w:rPr>
          <w:lang w:val="ru-RU"/>
        </w:rPr>
        <w:lastRenderedPageBreak/>
        <w:t>два раза в год для рассмотрения предлагаемых поправок или определения новой политики, норм и правил</w:t>
      </w:r>
      <w:r w:rsidR="00136C8D" w:rsidRPr="00A011FF">
        <w:rPr>
          <w:lang w:val="ru-RU"/>
        </w:rPr>
        <w:t xml:space="preserve">. </w:t>
      </w:r>
      <w:r w:rsidR="00940A64" w:rsidRPr="00A011FF">
        <w:rPr>
          <w:lang w:val="ru-RU"/>
        </w:rPr>
        <w:t>По необходимости</w:t>
      </w:r>
      <w:r w:rsidR="00136C8D" w:rsidRPr="00A011FF">
        <w:rPr>
          <w:lang w:val="ru-RU"/>
        </w:rPr>
        <w:t xml:space="preserve">, </w:t>
      </w:r>
      <w:r w:rsidR="00940A64" w:rsidRPr="00A011FF">
        <w:rPr>
          <w:lang w:val="ru-RU"/>
        </w:rPr>
        <w:t>может быть организована специальная встреча для рассмотрения каких-либо неотложных вопросов</w:t>
      </w:r>
      <w:r w:rsidR="00136C8D" w:rsidRPr="00A011FF">
        <w:rPr>
          <w:lang w:val="ru-RU"/>
        </w:rPr>
        <w:t xml:space="preserve">. </w:t>
      </w:r>
      <w:r w:rsidR="00940A64" w:rsidRPr="00A011FF">
        <w:rPr>
          <w:lang w:val="ru-RU"/>
        </w:rPr>
        <w:t>Эксперты проекта, как члены этой Рабочей группы, будут играть консультативную роль</w:t>
      </w:r>
      <w:r w:rsidR="00136C8D" w:rsidRPr="00A011FF">
        <w:rPr>
          <w:lang w:val="ru-RU"/>
        </w:rPr>
        <w:t xml:space="preserve">. </w:t>
      </w:r>
      <w:r w:rsidR="00940A64" w:rsidRPr="00A011FF">
        <w:rPr>
          <w:lang w:val="ru-RU"/>
        </w:rPr>
        <w:t>До проведения встреч Рабочей группы</w:t>
      </w:r>
      <w:r w:rsidR="00136C8D" w:rsidRPr="00A011FF">
        <w:rPr>
          <w:lang w:val="ru-RU"/>
        </w:rPr>
        <w:t xml:space="preserve">, </w:t>
      </w:r>
      <w:r w:rsidR="00940A64" w:rsidRPr="00A011FF">
        <w:rPr>
          <w:lang w:val="ru-RU"/>
        </w:rPr>
        <w:t xml:space="preserve">проектом будут проведены консультации на областном, районном уровне и в сельских округах для получения обратной связи от крупных групп заинтересованных участников </w:t>
      </w:r>
      <w:r w:rsidR="0031084C" w:rsidRPr="00A011FF">
        <w:rPr>
          <w:lang w:val="ru-RU"/>
        </w:rPr>
        <w:t>по предлагаемым изменениям в политике и законодательстве в области землепользования.</w:t>
      </w:r>
    </w:p>
    <w:p w:rsidR="00C74E10" w:rsidRPr="00EA7F86" w:rsidRDefault="00CA5F90" w:rsidP="00B2122A">
      <w:pPr>
        <w:pStyle w:val="Output"/>
        <w:jc w:val="both"/>
        <w:rPr>
          <w:lang w:val="ru-RU"/>
        </w:rPr>
      </w:pPr>
      <w:r w:rsidRPr="00EA7F86">
        <w:rPr>
          <w:lang w:val="ru-RU"/>
        </w:rPr>
        <w:t>Подрезультат</w:t>
      </w:r>
      <w:r w:rsidR="00C74E10" w:rsidRPr="00EA7F86">
        <w:rPr>
          <w:lang w:val="ru-RU"/>
        </w:rPr>
        <w:t xml:space="preserve"> 2.2: </w:t>
      </w:r>
      <w:r w:rsidR="0031084C" w:rsidRPr="00EA7F86">
        <w:rPr>
          <w:lang w:val="ru-RU"/>
        </w:rPr>
        <w:t>Определена новая политика или внесены поправки к ней для утверждения правительством</w:t>
      </w:r>
    </w:p>
    <w:p w:rsidR="00B554F8" w:rsidRPr="00A011FF" w:rsidRDefault="0031084C" w:rsidP="00B14397">
      <w:pPr>
        <w:pStyle w:val="Paranumbered"/>
        <w:rPr>
          <w:lang w:val="ru-RU"/>
        </w:rPr>
      </w:pPr>
      <w:r w:rsidRPr="00A011FF">
        <w:rPr>
          <w:lang w:val="ru-RU"/>
        </w:rPr>
        <w:t>Ожидается, что Рабочая группа в период реализации проекта рассмотрит следующую политику, нормы и правила</w:t>
      </w:r>
      <w:r w:rsidR="00136C8D" w:rsidRPr="00A011FF">
        <w:rPr>
          <w:lang w:val="ru-RU"/>
        </w:rPr>
        <w:t xml:space="preserve">: </w:t>
      </w:r>
    </w:p>
    <w:p w:rsidR="00A93FB2" w:rsidRPr="00A93FB2" w:rsidRDefault="0031084C" w:rsidP="00A93FB2">
      <w:pPr>
        <w:pStyle w:val="Listnumbered"/>
        <w:numPr>
          <w:ilvl w:val="0"/>
          <w:numId w:val="37"/>
        </w:numPr>
        <w:rPr>
          <w:lang w:val="ru-RU"/>
        </w:rPr>
      </w:pPr>
      <w:r w:rsidRPr="00EA7F86">
        <w:rPr>
          <w:lang w:val="ru-RU"/>
        </w:rPr>
        <w:t>Агроэкологические меры, применимые к Казахстану</w:t>
      </w:r>
      <w:r w:rsidR="00136C8D" w:rsidRPr="00EA7F86">
        <w:rPr>
          <w:lang w:val="ru-RU"/>
        </w:rPr>
        <w:t xml:space="preserve">: </w:t>
      </w:r>
      <w:r w:rsidRPr="00EA7F86">
        <w:rPr>
          <w:lang w:val="ru-RU"/>
        </w:rPr>
        <w:t>целевые биотопы</w:t>
      </w:r>
      <w:r w:rsidR="00136C8D" w:rsidRPr="00EA7F86">
        <w:rPr>
          <w:lang w:val="ru-RU"/>
        </w:rPr>
        <w:t xml:space="preserve">, </w:t>
      </w:r>
      <w:r w:rsidRPr="00EA7F86">
        <w:rPr>
          <w:lang w:val="ru-RU"/>
        </w:rPr>
        <w:t>приемлемые выгодные виды землепользования и соответствующие его режимы</w:t>
      </w:r>
      <w:r w:rsidR="00136C8D" w:rsidRPr="00EA7F86">
        <w:rPr>
          <w:lang w:val="ru-RU"/>
        </w:rPr>
        <w:t xml:space="preserve">, </w:t>
      </w:r>
      <w:r w:rsidRPr="00EA7F86">
        <w:rPr>
          <w:lang w:val="ru-RU"/>
        </w:rPr>
        <w:t>размеры субсидий на га</w:t>
      </w:r>
      <w:r w:rsidR="00136C8D" w:rsidRPr="00EA7F86">
        <w:rPr>
          <w:lang w:val="ru-RU"/>
        </w:rPr>
        <w:t xml:space="preserve">, </w:t>
      </w:r>
      <w:r w:rsidRPr="00EA7F86">
        <w:rPr>
          <w:lang w:val="ru-RU"/>
        </w:rPr>
        <w:t>управление субсидиями и контрольные таблицы мониторинга</w:t>
      </w:r>
      <w:r w:rsidR="00136C8D" w:rsidRPr="00EA7F86">
        <w:rPr>
          <w:lang w:val="ru-RU"/>
        </w:rPr>
        <w:t xml:space="preserve"> (</w:t>
      </w:r>
      <w:r w:rsidRPr="00EA7F86">
        <w:rPr>
          <w:lang w:val="ru-RU"/>
        </w:rPr>
        <w:t>согласно Подрезультату</w:t>
      </w:r>
      <w:r w:rsidR="00136C8D" w:rsidRPr="00EA7F86">
        <w:rPr>
          <w:lang w:val="ru-RU"/>
        </w:rPr>
        <w:t xml:space="preserve"> 1.3 </w:t>
      </w:r>
      <w:r w:rsidRPr="00EA7F86">
        <w:rPr>
          <w:lang w:val="ru-RU"/>
        </w:rPr>
        <w:t>выше</w:t>
      </w:r>
      <w:r w:rsidR="00136C8D" w:rsidRPr="00EA7F86">
        <w:rPr>
          <w:lang w:val="ru-RU"/>
        </w:rPr>
        <w:t xml:space="preserve">); </w:t>
      </w:r>
    </w:p>
    <w:p w:rsidR="00A93FB2" w:rsidRPr="00A93FB2" w:rsidRDefault="0054443F" w:rsidP="008048B1">
      <w:pPr>
        <w:pStyle w:val="Listnumbered"/>
        <w:numPr>
          <w:ilvl w:val="0"/>
          <w:numId w:val="37"/>
        </w:numPr>
        <w:rPr>
          <w:lang w:val="ru-RU"/>
        </w:rPr>
      </w:pPr>
      <w:r w:rsidRPr="00A93FB2">
        <w:rPr>
          <w:lang w:val="ru-RU"/>
        </w:rPr>
        <w:t>п</w:t>
      </w:r>
      <w:r w:rsidR="008472CF" w:rsidRPr="00A93FB2">
        <w:rPr>
          <w:lang w:val="ru-RU"/>
        </w:rPr>
        <w:t>оправки к Земельному кодексу</w:t>
      </w:r>
      <w:r w:rsidRPr="00A93FB2">
        <w:rPr>
          <w:lang w:val="ru-RU"/>
        </w:rPr>
        <w:t>, касающиеся пастбищных земель</w:t>
      </w:r>
      <w:r w:rsidR="00136C8D" w:rsidRPr="00EA7F86">
        <w:rPr>
          <w:rStyle w:val="ae"/>
          <w:lang w:val="en-US"/>
        </w:rPr>
        <w:footnoteReference w:id="54"/>
      </w:r>
      <w:r w:rsidR="00B554F8" w:rsidRPr="00A93FB2">
        <w:rPr>
          <w:lang w:val="ru-RU"/>
        </w:rPr>
        <w:t>,</w:t>
      </w:r>
      <w:r w:rsidR="00136C8D" w:rsidRPr="00A93FB2">
        <w:rPr>
          <w:lang w:val="ru-RU"/>
        </w:rPr>
        <w:t xml:space="preserve"> </w:t>
      </w:r>
      <w:r w:rsidRPr="00A93FB2">
        <w:rPr>
          <w:lang w:val="ru-RU"/>
        </w:rPr>
        <w:t>включая права на собственность на пастбища и сенокосные угодья вокруг населенных территорий</w:t>
      </w:r>
      <w:r w:rsidR="00136C8D" w:rsidRPr="00A93FB2">
        <w:rPr>
          <w:lang w:val="ru-RU"/>
        </w:rPr>
        <w:t xml:space="preserve">; </w:t>
      </w:r>
    </w:p>
    <w:p w:rsidR="00A93FB2" w:rsidRPr="00A93FB2" w:rsidRDefault="0054443F" w:rsidP="008048B1">
      <w:pPr>
        <w:pStyle w:val="Listnumbered"/>
        <w:numPr>
          <w:ilvl w:val="0"/>
          <w:numId w:val="37"/>
        </w:numPr>
        <w:rPr>
          <w:lang w:val="ru-RU"/>
        </w:rPr>
      </w:pPr>
      <w:r w:rsidRPr="00A93FB2">
        <w:rPr>
          <w:lang w:val="ru-RU"/>
        </w:rPr>
        <w:t>поправки к Земельному кодексу, касающиеся планирования землепользования</w:t>
      </w:r>
      <w:r w:rsidR="00136C8D" w:rsidRPr="00A93FB2">
        <w:rPr>
          <w:lang w:val="ru-RU"/>
        </w:rPr>
        <w:t xml:space="preserve">; </w:t>
      </w:r>
    </w:p>
    <w:p w:rsidR="00A93FB2" w:rsidRPr="00A93FB2" w:rsidRDefault="005D7E4F" w:rsidP="008048B1">
      <w:pPr>
        <w:pStyle w:val="Listnumbered"/>
        <w:numPr>
          <w:ilvl w:val="0"/>
          <w:numId w:val="37"/>
        </w:numPr>
        <w:rPr>
          <w:lang w:val="ru-RU"/>
        </w:rPr>
      </w:pPr>
      <w:r w:rsidRPr="00A93FB2">
        <w:rPr>
          <w:lang w:val="ru-RU"/>
        </w:rPr>
        <w:t>изменения в подзаконные акты, регулирующие вопросы землепользования</w:t>
      </w:r>
      <w:r w:rsidR="00AD43DD" w:rsidRPr="00A93FB2">
        <w:rPr>
          <w:lang w:val="ru-RU"/>
        </w:rPr>
        <w:t>,</w:t>
      </w:r>
      <w:r w:rsidRPr="00A93FB2">
        <w:rPr>
          <w:lang w:val="ru-RU"/>
        </w:rPr>
        <w:t xml:space="preserve"> для включения определения рационального использования и его критериев в соответствии с понятием УУЗР</w:t>
      </w:r>
      <w:r w:rsidR="00136C8D" w:rsidRPr="00A93FB2">
        <w:rPr>
          <w:lang w:val="ru-RU"/>
        </w:rPr>
        <w:t xml:space="preserve">; </w:t>
      </w:r>
    </w:p>
    <w:p w:rsidR="00A93FB2" w:rsidRPr="00A93FB2" w:rsidRDefault="005D7E4F" w:rsidP="008048B1">
      <w:pPr>
        <w:pStyle w:val="Listnumbered"/>
        <w:numPr>
          <w:ilvl w:val="0"/>
          <w:numId w:val="37"/>
        </w:numPr>
        <w:rPr>
          <w:lang w:val="ru-RU"/>
        </w:rPr>
      </w:pPr>
      <w:r w:rsidRPr="00A93FB2">
        <w:rPr>
          <w:lang w:val="ru-RU"/>
        </w:rPr>
        <w:t xml:space="preserve">поправки к Правилам рационального использования земель, касающиеся социальных и экосистемных аспектов </w:t>
      </w:r>
      <w:r w:rsidR="00136C8D" w:rsidRPr="00A93FB2">
        <w:rPr>
          <w:lang w:val="ru-RU"/>
        </w:rPr>
        <w:t xml:space="preserve"> </w:t>
      </w:r>
      <w:r w:rsidRPr="00A93FB2">
        <w:rPr>
          <w:lang w:val="ru-RU"/>
        </w:rPr>
        <w:t xml:space="preserve">устойчивого землепользования и несоблюдения требований  к планированию </w:t>
      </w:r>
      <w:r w:rsidR="00136C8D" w:rsidRPr="00A93FB2">
        <w:rPr>
          <w:lang w:val="ru-RU"/>
        </w:rPr>
        <w:t xml:space="preserve"> </w:t>
      </w:r>
      <w:r w:rsidRPr="00A93FB2">
        <w:rPr>
          <w:lang w:val="ru-RU"/>
        </w:rPr>
        <w:t>землепользования</w:t>
      </w:r>
      <w:r w:rsidR="00136C8D" w:rsidRPr="00A93FB2">
        <w:rPr>
          <w:lang w:val="en-US"/>
        </w:rPr>
        <w:t xml:space="preserve">; </w:t>
      </w:r>
    </w:p>
    <w:p w:rsidR="00A93FB2" w:rsidRPr="00A93FB2" w:rsidRDefault="00E922B0" w:rsidP="008048B1">
      <w:pPr>
        <w:pStyle w:val="Listnumbered"/>
        <w:numPr>
          <w:ilvl w:val="0"/>
          <w:numId w:val="37"/>
        </w:numPr>
        <w:rPr>
          <w:lang w:val="ru-RU"/>
        </w:rPr>
      </w:pPr>
      <w:r w:rsidRPr="00A93FB2">
        <w:rPr>
          <w:lang w:val="ru-RU"/>
        </w:rPr>
        <w:t>поправки к Налоговому кодексу, касающиеся привилегий за соблюдение требований УУЗР для землепользователей</w:t>
      </w:r>
      <w:r w:rsidR="00136C8D" w:rsidRPr="00A93FB2">
        <w:rPr>
          <w:lang w:val="ru-RU"/>
        </w:rPr>
        <w:t xml:space="preserve">, </w:t>
      </w:r>
      <w:r w:rsidR="00AD3E40" w:rsidRPr="00A93FB2">
        <w:rPr>
          <w:lang w:val="ru-RU"/>
        </w:rPr>
        <w:t>и к Административному кодексу, касающиеся несоблюдения таких требований землепользователями и неприменение наказания со стороны органов управления по осуществлению мониторинга</w:t>
      </w:r>
      <w:r w:rsidR="00136C8D" w:rsidRPr="00A93FB2">
        <w:rPr>
          <w:lang w:val="ru-RU"/>
        </w:rPr>
        <w:t xml:space="preserve">; </w:t>
      </w:r>
    </w:p>
    <w:p w:rsidR="00136C8D" w:rsidRPr="00A93FB2" w:rsidRDefault="0054443F" w:rsidP="008048B1">
      <w:pPr>
        <w:pStyle w:val="Listnumbered"/>
        <w:numPr>
          <w:ilvl w:val="0"/>
          <w:numId w:val="37"/>
        </w:numPr>
        <w:rPr>
          <w:lang w:val="ru-RU"/>
        </w:rPr>
      </w:pPr>
      <w:r w:rsidRPr="00A93FB2">
        <w:rPr>
          <w:lang w:val="ru-RU"/>
        </w:rPr>
        <w:t>предложения к проекту Закона об</w:t>
      </w:r>
      <w:r w:rsidR="00EF50E3" w:rsidRPr="00A93FB2">
        <w:rPr>
          <w:lang w:val="ru-RU"/>
        </w:rPr>
        <w:t xml:space="preserve"> </w:t>
      </w:r>
      <w:r w:rsidRPr="00A93FB2">
        <w:rPr>
          <w:lang w:val="ru-RU"/>
        </w:rPr>
        <w:t>органическом сельском хозяйстве</w:t>
      </w:r>
      <w:r w:rsidR="00EF50E3" w:rsidRPr="00A93FB2">
        <w:rPr>
          <w:lang w:val="ru-RU"/>
        </w:rPr>
        <w:t>.</w:t>
      </w:r>
    </w:p>
    <w:p w:rsidR="00EF50E3" w:rsidRPr="00A011FF" w:rsidRDefault="00AD3E40" w:rsidP="00B14397">
      <w:pPr>
        <w:pStyle w:val="Paranumbered"/>
        <w:rPr>
          <w:lang w:val="ru-RU"/>
        </w:rPr>
      </w:pPr>
      <w:r w:rsidRPr="00A011FF">
        <w:rPr>
          <w:lang w:val="ru-RU"/>
        </w:rPr>
        <w:t xml:space="preserve">Рабочей группе будет предоставлена техническая поддержка </w:t>
      </w:r>
      <w:r w:rsidR="00EF50E3" w:rsidRPr="00A011FF">
        <w:rPr>
          <w:lang w:val="ru-RU"/>
        </w:rPr>
        <w:t xml:space="preserve">/ </w:t>
      </w:r>
      <w:r w:rsidRPr="00A011FF">
        <w:rPr>
          <w:lang w:val="ru-RU"/>
        </w:rPr>
        <w:t>рекомендации со стороны национальных и</w:t>
      </w:r>
      <w:r w:rsidR="00EF50E3" w:rsidRPr="00A011FF">
        <w:rPr>
          <w:lang w:val="ru-RU"/>
        </w:rPr>
        <w:t xml:space="preserve"> /</w:t>
      </w:r>
      <w:r w:rsidRPr="00A011FF">
        <w:rPr>
          <w:lang w:val="ru-RU"/>
        </w:rPr>
        <w:t>или международных экспертов по подготовке проектов предлагаемых поправок</w:t>
      </w:r>
      <w:r w:rsidR="00EF50E3" w:rsidRPr="00A011FF">
        <w:rPr>
          <w:lang w:val="ru-RU"/>
        </w:rPr>
        <w:t xml:space="preserve">. </w:t>
      </w:r>
      <w:r w:rsidRPr="00A011FF">
        <w:rPr>
          <w:lang w:val="ru-RU"/>
        </w:rPr>
        <w:t>После обзора</w:t>
      </w:r>
      <w:r w:rsidR="00EF50E3" w:rsidRPr="00A011FF">
        <w:rPr>
          <w:lang w:val="ru-RU"/>
        </w:rPr>
        <w:t xml:space="preserve">, </w:t>
      </w:r>
      <w:r w:rsidRPr="00A011FF">
        <w:rPr>
          <w:lang w:val="ru-RU"/>
        </w:rPr>
        <w:t xml:space="preserve">окончательные проекты будут представлены </w:t>
      </w:r>
      <w:r w:rsidR="00602E2F" w:rsidRPr="00A011FF">
        <w:rPr>
          <w:lang w:val="ru-RU"/>
        </w:rPr>
        <w:t>в соответствующие агентства</w:t>
      </w:r>
      <w:r w:rsidR="00EF50E3" w:rsidRPr="00A011FF">
        <w:rPr>
          <w:lang w:val="ru-RU"/>
        </w:rPr>
        <w:t xml:space="preserve">/ </w:t>
      </w:r>
      <w:r w:rsidR="00602E2F" w:rsidRPr="00A011FF">
        <w:rPr>
          <w:lang w:val="ru-RU"/>
        </w:rPr>
        <w:t>министерства на рассмотрение и утверждение</w:t>
      </w:r>
      <w:r w:rsidR="00EF50E3" w:rsidRPr="00A011FF">
        <w:rPr>
          <w:lang w:val="ru-RU"/>
        </w:rPr>
        <w:t xml:space="preserve">. </w:t>
      </w:r>
      <w:r w:rsidR="00602E2F" w:rsidRPr="00A011FF">
        <w:rPr>
          <w:lang w:val="ru-RU"/>
        </w:rPr>
        <w:t>По необходимости</w:t>
      </w:r>
      <w:r w:rsidR="00EF50E3" w:rsidRPr="00A011FF">
        <w:rPr>
          <w:lang w:val="ru-RU"/>
        </w:rPr>
        <w:t xml:space="preserve">, </w:t>
      </w:r>
      <w:r w:rsidR="00602E2F" w:rsidRPr="00A011FF">
        <w:rPr>
          <w:lang w:val="ru-RU"/>
        </w:rPr>
        <w:t>проектом будет выделено время и ресурсы для лоббирования, повышения осведомленности, создания политического капитала и т.д., то есть, для обеспечения свободного пути для принятия предлагаемых политических изменений</w:t>
      </w:r>
      <w:r w:rsidR="00EF50E3" w:rsidRPr="00A011FF">
        <w:rPr>
          <w:lang w:val="ru-RU"/>
        </w:rPr>
        <w:t xml:space="preserve">. </w:t>
      </w:r>
      <w:r w:rsidR="00602E2F" w:rsidRPr="00A011FF">
        <w:rPr>
          <w:lang w:val="ru-RU"/>
        </w:rPr>
        <w:t>Вмешательства со стороны проекта могут стать необходимыми, особенно при поддержке Закона о пастбищах, Закона об органическом сельском хозяйстве и нормативных положений</w:t>
      </w:r>
      <w:r w:rsidR="00EF50E3" w:rsidRPr="00A011FF">
        <w:rPr>
          <w:lang w:val="ru-RU"/>
        </w:rPr>
        <w:t>,</w:t>
      </w:r>
      <w:r w:rsidR="00602E2F" w:rsidRPr="00A011FF">
        <w:rPr>
          <w:lang w:val="ru-RU"/>
        </w:rPr>
        <w:t xml:space="preserve"> касающихся агроэкологических схем</w:t>
      </w:r>
      <w:r w:rsidR="00EF50E3" w:rsidRPr="00A011FF">
        <w:rPr>
          <w:lang w:val="ru-RU"/>
        </w:rPr>
        <w:t xml:space="preserve">. </w:t>
      </w:r>
      <w:r w:rsidR="00C0338D" w:rsidRPr="00A011FF">
        <w:rPr>
          <w:lang w:val="ru-RU"/>
        </w:rPr>
        <w:t xml:space="preserve">ПРООН в Казахстане имеет хорошую практику лоббирования законодательных и политических изменений, касающихся особо охраняемых природных территорий и сохранения природы, управления водными ресурсами, возобновляемых источников энергии, эффективного энергопользования и т.д.  Проект будет строиться на этом опыте в разработке и реализации своих мероприятий по поддержке.  </w:t>
      </w:r>
    </w:p>
    <w:p w:rsidR="006C2E45" w:rsidRPr="000568C3" w:rsidRDefault="00E468D7" w:rsidP="00B2122A">
      <w:pPr>
        <w:pStyle w:val="Outcome"/>
        <w:jc w:val="both"/>
      </w:pPr>
      <w:r w:rsidRPr="00EA7F86">
        <w:rPr>
          <w:lang w:val="ru-RU"/>
        </w:rPr>
        <w:lastRenderedPageBreak/>
        <w:t>Софинансирование</w:t>
      </w:r>
      <w:r>
        <w:rPr>
          <w:lang w:val="ru-RU"/>
        </w:rPr>
        <w:t xml:space="preserve"> для Результата</w:t>
      </w:r>
      <w:r w:rsidR="006C2E45" w:rsidRPr="000568C3">
        <w:t xml:space="preserve"> 2:</w:t>
      </w:r>
    </w:p>
    <w:p w:rsidR="006C2E45" w:rsidRPr="00A011FF" w:rsidRDefault="00FC4E82" w:rsidP="00B14397">
      <w:pPr>
        <w:pStyle w:val="Paranumbered"/>
        <w:rPr>
          <w:lang w:val="ru-RU"/>
        </w:rPr>
      </w:pPr>
      <w:r w:rsidRPr="00A011FF">
        <w:rPr>
          <w:lang w:val="ru-RU"/>
        </w:rPr>
        <w:t>Помимо грантов ГЭФ, в поддержку реализации Результата 1 проекта, финансируемого ГЭФ, будут предоставлены следующие ресурсы, не из источников ГЭФ</w:t>
      </w:r>
      <w:r w:rsidR="006C2E45" w:rsidRPr="00A011FF">
        <w:rPr>
          <w:lang w:val="ru-RU"/>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4392"/>
        <w:gridCol w:w="1458"/>
      </w:tblGrid>
      <w:tr w:rsidR="00FC4E82" w:rsidRPr="000568C3" w:rsidTr="00075B2E">
        <w:trPr>
          <w:tblHeader/>
        </w:trPr>
        <w:tc>
          <w:tcPr>
            <w:tcW w:w="3690" w:type="dxa"/>
            <w:tcBorders>
              <w:top w:val="single" w:sz="4" w:space="0" w:color="auto"/>
              <w:left w:val="single" w:sz="4" w:space="0" w:color="auto"/>
              <w:bottom w:val="single" w:sz="4" w:space="0" w:color="auto"/>
              <w:right w:val="single" w:sz="4" w:space="0" w:color="auto"/>
            </w:tcBorders>
            <w:shd w:val="clear" w:color="auto" w:fill="auto"/>
          </w:tcPr>
          <w:p w:rsidR="00FC4E82" w:rsidRPr="00FC4E82" w:rsidRDefault="00FC4E82" w:rsidP="005F7826">
            <w:pPr>
              <w:pStyle w:val="Tabletext"/>
            </w:pPr>
            <w:r>
              <w:t>Источник</w:t>
            </w:r>
          </w:p>
        </w:tc>
        <w:tc>
          <w:tcPr>
            <w:tcW w:w="4392" w:type="dxa"/>
            <w:tcBorders>
              <w:top w:val="single" w:sz="4" w:space="0" w:color="auto"/>
              <w:left w:val="single" w:sz="4" w:space="0" w:color="auto"/>
              <w:bottom w:val="single" w:sz="4" w:space="0" w:color="auto"/>
              <w:right w:val="single" w:sz="4" w:space="0" w:color="auto"/>
            </w:tcBorders>
            <w:shd w:val="clear" w:color="auto" w:fill="auto"/>
          </w:tcPr>
          <w:p w:rsidR="00FC4E82" w:rsidRPr="009D42FB" w:rsidRDefault="00FC4E82" w:rsidP="005F7826">
            <w:pPr>
              <w:pStyle w:val="Tabletext"/>
            </w:pPr>
            <w:r>
              <w:t>Соответствующая деятельность</w:t>
            </w:r>
            <w:r>
              <w:tab/>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FC4E82" w:rsidRPr="000568C3" w:rsidRDefault="00FC4E82" w:rsidP="005F7826">
            <w:pPr>
              <w:pStyle w:val="Tabletext"/>
            </w:pPr>
            <w:r>
              <w:t xml:space="preserve">Сумма </w:t>
            </w:r>
            <w:r w:rsidRPr="000568C3">
              <w:t>(</w:t>
            </w:r>
            <w:r>
              <w:t>в долларах США</w:t>
            </w:r>
            <w:r w:rsidRPr="000568C3">
              <w:t>)</w:t>
            </w:r>
          </w:p>
        </w:tc>
      </w:tr>
      <w:tr w:rsidR="006C2E45" w:rsidRPr="000568C3" w:rsidTr="00075B2E">
        <w:tc>
          <w:tcPr>
            <w:tcW w:w="3690" w:type="dxa"/>
            <w:tcBorders>
              <w:top w:val="single" w:sz="4" w:space="0" w:color="auto"/>
              <w:left w:val="single" w:sz="4" w:space="0" w:color="auto"/>
              <w:bottom w:val="single" w:sz="4" w:space="0" w:color="auto"/>
              <w:right w:val="single" w:sz="4" w:space="0" w:color="auto"/>
            </w:tcBorders>
            <w:shd w:val="clear" w:color="auto" w:fill="auto"/>
          </w:tcPr>
          <w:p w:rsidR="006C2E45" w:rsidRPr="00BD6214" w:rsidRDefault="00FC4E82" w:rsidP="005F7826">
            <w:pPr>
              <w:pStyle w:val="Tabletext"/>
            </w:pPr>
            <w:r w:rsidRPr="00BD6214">
              <w:t>Министерство сельского хозяйства, АО «КазАгроИнновация», АО «КазАгроМаркетинг»</w:t>
            </w:r>
          </w:p>
        </w:tc>
        <w:tc>
          <w:tcPr>
            <w:tcW w:w="4392" w:type="dxa"/>
            <w:tcBorders>
              <w:top w:val="single" w:sz="4" w:space="0" w:color="auto"/>
              <w:left w:val="single" w:sz="4" w:space="0" w:color="auto"/>
              <w:bottom w:val="single" w:sz="4" w:space="0" w:color="auto"/>
              <w:right w:val="single" w:sz="4" w:space="0" w:color="auto"/>
            </w:tcBorders>
            <w:shd w:val="clear" w:color="auto" w:fill="auto"/>
          </w:tcPr>
          <w:p w:rsidR="006C2E45" w:rsidRPr="00BD6214" w:rsidRDefault="00FC4E82" w:rsidP="005F7826">
            <w:pPr>
              <w:pStyle w:val="Tabletext"/>
            </w:pPr>
            <w:r w:rsidRPr="00BD6214">
              <w:t>Участие в межведомственной РГ</w:t>
            </w:r>
            <w:r w:rsidR="006C2E45" w:rsidRPr="00BD6214">
              <w:t xml:space="preserve">, </w:t>
            </w:r>
            <w:r w:rsidRPr="00BD6214">
              <w:t>обзор политики и мер по УУЗР</w:t>
            </w:r>
            <w:r w:rsidR="006C2E45" w:rsidRPr="00BD6214">
              <w:t xml:space="preserve">, </w:t>
            </w:r>
            <w:r w:rsidRPr="00BD6214">
              <w:t>продвижение политики по УУЗР</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6C2E45" w:rsidRPr="000568C3" w:rsidRDefault="006C2E45" w:rsidP="005F7826">
            <w:pPr>
              <w:pStyle w:val="Tabletext"/>
            </w:pPr>
            <w:r w:rsidRPr="000568C3">
              <w:t>550</w:t>
            </w:r>
            <w:r w:rsidR="00FC4E82">
              <w:t xml:space="preserve"> </w:t>
            </w:r>
            <w:r w:rsidRPr="000568C3">
              <w:t>000</w:t>
            </w:r>
          </w:p>
        </w:tc>
      </w:tr>
      <w:tr w:rsidR="006C2E45" w:rsidRPr="000568C3" w:rsidTr="00075B2E">
        <w:tc>
          <w:tcPr>
            <w:tcW w:w="3690" w:type="dxa"/>
            <w:tcBorders>
              <w:top w:val="single" w:sz="4" w:space="0" w:color="auto"/>
              <w:left w:val="single" w:sz="4" w:space="0" w:color="auto"/>
              <w:bottom w:val="single" w:sz="4" w:space="0" w:color="auto"/>
              <w:right w:val="single" w:sz="4" w:space="0" w:color="auto"/>
            </w:tcBorders>
            <w:shd w:val="clear" w:color="auto" w:fill="auto"/>
          </w:tcPr>
          <w:p w:rsidR="006C2E45" w:rsidRPr="00BD6214" w:rsidRDefault="00FC4E82" w:rsidP="005F7826">
            <w:pPr>
              <w:pStyle w:val="Tabletext"/>
            </w:pPr>
            <w:r w:rsidRPr="00BD6214">
              <w:t>Казахстанская федерация движений за органическое сельское хозяйство (</w:t>
            </w:r>
            <w:r w:rsidRPr="000568C3">
              <w:t>KazFOAM</w:t>
            </w:r>
            <w:r w:rsidRPr="00BD6214">
              <w:t>)</w:t>
            </w:r>
          </w:p>
        </w:tc>
        <w:tc>
          <w:tcPr>
            <w:tcW w:w="4392" w:type="dxa"/>
            <w:tcBorders>
              <w:top w:val="single" w:sz="4" w:space="0" w:color="auto"/>
              <w:left w:val="single" w:sz="4" w:space="0" w:color="auto"/>
              <w:bottom w:val="single" w:sz="4" w:space="0" w:color="auto"/>
              <w:right w:val="single" w:sz="4" w:space="0" w:color="auto"/>
            </w:tcBorders>
            <w:shd w:val="clear" w:color="auto" w:fill="auto"/>
          </w:tcPr>
          <w:p w:rsidR="006C2E45" w:rsidRPr="00BD6214" w:rsidRDefault="00FC4E82" w:rsidP="005F7826">
            <w:pPr>
              <w:pStyle w:val="Tabletext"/>
            </w:pPr>
            <w:r w:rsidRPr="00BD6214">
              <w:t>Лоббирование Закона об органическом сельском хозяйстве</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6C2E45" w:rsidRPr="000568C3" w:rsidRDefault="009557E6" w:rsidP="005F7826">
            <w:pPr>
              <w:pStyle w:val="Tabletext"/>
            </w:pPr>
            <w:r w:rsidRPr="000568C3">
              <w:t>10</w:t>
            </w:r>
            <w:r w:rsidR="006C2E45" w:rsidRPr="000568C3">
              <w:t>0</w:t>
            </w:r>
            <w:r w:rsidR="00FC4E82">
              <w:t xml:space="preserve"> </w:t>
            </w:r>
            <w:r w:rsidR="006C2E45" w:rsidRPr="000568C3">
              <w:t>000</w:t>
            </w:r>
          </w:p>
        </w:tc>
      </w:tr>
      <w:tr w:rsidR="006C2E45" w:rsidRPr="000568C3" w:rsidTr="00075B2E">
        <w:tc>
          <w:tcPr>
            <w:tcW w:w="3690" w:type="dxa"/>
            <w:tcBorders>
              <w:top w:val="single" w:sz="4" w:space="0" w:color="auto"/>
              <w:left w:val="single" w:sz="4" w:space="0" w:color="auto"/>
              <w:bottom w:val="single" w:sz="4" w:space="0" w:color="auto"/>
              <w:right w:val="single" w:sz="4" w:space="0" w:color="auto"/>
            </w:tcBorders>
            <w:shd w:val="clear" w:color="auto" w:fill="auto"/>
          </w:tcPr>
          <w:p w:rsidR="006C2E45" w:rsidRPr="00FC4E82" w:rsidRDefault="00FC4E82" w:rsidP="005F7826">
            <w:pPr>
              <w:pStyle w:val="Tabletext"/>
            </w:pPr>
            <w:r>
              <w:t>ПРООН</w:t>
            </w:r>
          </w:p>
        </w:tc>
        <w:tc>
          <w:tcPr>
            <w:tcW w:w="4392" w:type="dxa"/>
            <w:tcBorders>
              <w:top w:val="single" w:sz="4" w:space="0" w:color="auto"/>
              <w:left w:val="single" w:sz="4" w:space="0" w:color="auto"/>
              <w:bottom w:val="single" w:sz="4" w:space="0" w:color="auto"/>
              <w:right w:val="single" w:sz="4" w:space="0" w:color="auto"/>
            </w:tcBorders>
            <w:shd w:val="clear" w:color="auto" w:fill="auto"/>
          </w:tcPr>
          <w:p w:rsidR="006C2E45" w:rsidRPr="00BD6214" w:rsidRDefault="00903F5E" w:rsidP="005F7826">
            <w:pPr>
              <w:pStyle w:val="Tabletext"/>
            </w:pPr>
            <w:r w:rsidRPr="00BD6214">
              <w:t xml:space="preserve">Оказание помощи в лоббировании, информировании о политике и формирование политического капитала для принятия предлагаемых политических изменений  </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6C2E45" w:rsidRPr="000568C3" w:rsidRDefault="006C2E45" w:rsidP="005F7826">
            <w:pPr>
              <w:pStyle w:val="Tabletext"/>
            </w:pPr>
            <w:r w:rsidRPr="000568C3">
              <w:t>150</w:t>
            </w:r>
            <w:r w:rsidR="00FC4E82">
              <w:t xml:space="preserve"> </w:t>
            </w:r>
            <w:r w:rsidRPr="000568C3">
              <w:t>000</w:t>
            </w:r>
          </w:p>
        </w:tc>
      </w:tr>
      <w:tr w:rsidR="006C2E45" w:rsidRPr="000568C3" w:rsidTr="00075B2E">
        <w:tc>
          <w:tcPr>
            <w:tcW w:w="3690" w:type="dxa"/>
            <w:tcBorders>
              <w:top w:val="single" w:sz="4" w:space="0" w:color="auto"/>
              <w:left w:val="single" w:sz="4" w:space="0" w:color="auto"/>
              <w:bottom w:val="single" w:sz="4" w:space="0" w:color="auto"/>
              <w:right w:val="single" w:sz="4" w:space="0" w:color="auto"/>
            </w:tcBorders>
            <w:shd w:val="clear" w:color="auto" w:fill="auto"/>
          </w:tcPr>
          <w:p w:rsidR="006C2E45" w:rsidRPr="00FC4E82" w:rsidRDefault="00FC4E82" w:rsidP="005F7826">
            <w:pPr>
              <w:pStyle w:val="Tabletext"/>
            </w:pPr>
            <w:r>
              <w:t>Союз фермеров Казахстана</w:t>
            </w:r>
          </w:p>
        </w:tc>
        <w:tc>
          <w:tcPr>
            <w:tcW w:w="4392" w:type="dxa"/>
            <w:tcBorders>
              <w:top w:val="single" w:sz="4" w:space="0" w:color="auto"/>
              <w:left w:val="single" w:sz="4" w:space="0" w:color="auto"/>
              <w:bottom w:val="single" w:sz="4" w:space="0" w:color="auto"/>
              <w:right w:val="single" w:sz="4" w:space="0" w:color="auto"/>
            </w:tcBorders>
            <w:shd w:val="clear" w:color="auto" w:fill="auto"/>
          </w:tcPr>
          <w:p w:rsidR="006C2E45" w:rsidRPr="00BD6214" w:rsidRDefault="00903F5E" w:rsidP="005F7826">
            <w:pPr>
              <w:pStyle w:val="Tabletext"/>
            </w:pPr>
            <w:r w:rsidRPr="00BD6214">
              <w:t xml:space="preserve">Лоббирование изменений в государственной политике, касающихся УУЗР, повышение информированности сельхозпроизводителей, фермеров, государственных служащих и членов парламента   </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6C2E45" w:rsidRPr="000568C3" w:rsidRDefault="009557E6" w:rsidP="005F7826">
            <w:pPr>
              <w:pStyle w:val="Tabletext"/>
            </w:pPr>
            <w:r w:rsidRPr="000568C3">
              <w:t>3</w:t>
            </w:r>
            <w:r w:rsidR="006C2E45" w:rsidRPr="000568C3">
              <w:t>00</w:t>
            </w:r>
            <w:r w:rsidR="00FC4E82">
              <w:t xml:space="preserve"> </w:t>
            </w:r>
            <w:r w:rsidR="006C2E45" w:rsidRPr="000568C3">
              <w:t>000</w:t>
            </w:r>
          </w:p>
        </w:tc>
      </w:tr>
      <w:tr w:rsidR="006C2E45" w:rsidRPr="000568C3" w:rsidTr="00075B2E">
        <w:tc>
          <w:tcPr>
            <w:tcW w:w="3690" w:type="dxa"/>
            <w:tcBorders>
              <w:top w:val="single" w:sz="4" w:space="0" w:color="auto"/>
              <w:left w:val="single" w:sz="4" w:space="0" w:color="auto"/>
              <w:bottom w:val="single" w:sz="4" w:space="0" w:color="auto"/>
              <w:right w:val="single" w:sz="4" w:space="0" w:color="auto"/>
            </w:tcBorders>
            <w:shd w:val="clear" w:color="auto" w:fill="auto"/>
          </w:tcPr>
          <w:p w:rsidR="006C2E45" w:rsidRPr="00FC4E82" w:rsidRDefault="00FC4E82" w:rsidP="005F7826">
            <w:pPr>
              <w:pStyle w:val="Tabletext"/>
            </w:pPr>
            <w:r>
              <w:t>Всего</w:t>
            </w:r>
          </w:p>
        </w:tc>
        <w:tc>
          <w:tcPr>
            <w:tcW w:w="4392" w:type="dxa"/>
            <w:tcBorders>
              <w:top w:val="single" w:sz="4" w:space="0" w:color="auto"/>
              <w:left w:val="single" w:sz="4" w:space="0" w:color="auto"/>
              <w:bottom w:val="single" w:sz="4" w:space="0" w:color="auto"/>
              <w:right w:val="single" w:sz="4" w:space="0" w:color="auto"/>
            </w:tcBorders>
            <w:shd w:val="clear" w:color="auto" w:fill="auto"/>
          </w:tcPr>
          <w:p w:rsidR="006C2E45" w:rsidRPr="000568C3" w:rsidRDefault="006C2E45" w:rsidP="005F7826">
            <w:pPr>
              <w:pStyle w:val="Tabletext"/>
            </w:pP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A11474" w:rsidRPr="000568C3" w:rsidRDefault="00A11474" w:rsidP="005F7826">
            <w:pPr>
              <w:pStyle w:val="Tabletext"/>
            </w:pPr>
          </w:p>
          <w:p w:rsidR="006C2E45" w:rsidRPr="000568C3" w:rsidRDefault="00205E5E" w:rsidP="005F7826">
            <w:pPr>
              <w:pStyle w:val="Tabletext"/>
            </w:pPr>
            <w:r w:rsidRPr="000568C3">
              <w:fldChar w:fldCharType="begin"/>
            </w:r>
            <w:r w:rsidR="00A11474" w:rsidRPr="000568C3">
              <w:instrText xml:space="preserve"> =SUM(ABOVE) \# "#,##0" </w:instrText>
            </w:r>
            <w:r w:rsidRPr="000568C3">
              <w:fldChar w:fldCharType="separate"/>
            </w:r>
            <w:r w:rsidR="00FC4E82">
              <w:rPr>
                <w:noProof/>
              </w:rPr>
              <w:t xml:space="preserve">1 </w:t>
            </w:r>
            <w:r w:rsidR="00CB750D" w:rsidRPr="000568C3">
              <w:rPr>
                <w:noProof/>
              </w:rPr>
              <w:t>10</w:t>
            </w:r>
            <w:r w:rsidR="00A11474" w:rsidRPr="000568C3">
              <w:rPr>
                <w:noProof/>
              </w:rPr>
              <w:t>0</w:t>
            </w:r>
            <w:r w:rsidR="00FC4E82">
              <w:rPr>
                <w:noProof/>
              </w:rPr>
              <w:t xml:space="preserve"> </w:t>
            </w:r>
            <w:r w:rsidR="00A11474" w:rsidRPr="000568C3">
              <w:rPr>
                <w:noProof/>
              </w:rPr>
              <w:t>000</w:t>
            </w:r>
            <w:r w:rsidRPr="000568C3">
              <w:fldChar w:fldCharType="end"/>
            </w:r>
            <w:r w:rsidR="00074071" w:rsidRPr="000568C3">
              <w:rPr>
                <w:rStyle w:val="ae"/>
              </w:rPr>
              <w:footnoteReference w:id="55"/>
            </w:r>
          </w:p>
        </w:tc>
      </w:tr>
    </w:tbl>
    <w:p w:rsidR="00EC35DD" w:rsidRPr="000568C3" w:rsidRDefault="00EC35DD" w:rsidP="00B2122A">
      <w:pPr>
        <w:pStyle w:val="Tablesource"/>
        <w:jc w:val="both"/>
        <w:rPr>
          <w:noProof w:val="0"/>
        </w:rPr>
      </w:pPr>
    </w:p>
    <w:p w:rsidR="00387D0E" w:rsidRPr="000568C3" w:rsidRDefault="00E468D7" w:rsidP="00B2122A">
      <w:pPr>
        <w:pStyle w:val="2"/>
        <w:jc w:val="both"/>
        <w:rPr>
          <w:lang w:val="en-US"/>
        </w:rPr>
      </w:pPr>
      <w:r>
        <w:rPr>
          <w:lang w:val="ru-RU"/>
        </w:rPr>
        <w:t>Анализ заинтересованных участвующих сторон</w:t>
      </w:r>
    </w:p>
    <w:p w:rsidR="003A69ED" w:rsidRPr="005709F4" w:rsidRDefault="005709F4" w:rsidP="00B14397">
      <w:pPr>
        <w:pStyle w:val="Paranumbered"/>
      </w:pPr>
      <w:r w:rsidRPr="00A011FF">
        <w:rPr>
          <w:lang w:val="ru-RU"/>
        </w:rPr>
        <w:t>На национальном, областном, районном уровне и из сельских округов проектом будут вовлечены многочисленные и разнообразные учреждения, организации и группы заинтересованных участников</w:t>
      </w:r>
      <w:r w:rsidR="003A69ED" w:rsidRPr="00A011FF">
        <w:rPr>
          <w:lang w:val="ru-RU"/>
        </w:rPr>
        <w:t xml:space="preserve">. </w:t>
      </w:r>
      <w:r>
        <w:t>Их настоящие и ожидаемые роли обобщены в таблице ниже</w:t>
      </w:r>
      <w:r w:rsidR="003A69ED" w:rsidRPr="005709F4">
        <w:t>.</w:t>
      </w:r>
    </w:p>
    <w:p w:rsidR="003A69ED" w:rsidRPr="005709F4" w:rsidRDefault="005709F4" w:rsidP="00B2122A">
      <w:pPr>
        <w:pStyle w:val="Tableheading"/>
        <w:jc w:val="both"/>
        <w:rPr>
          <w:lang w:val="ru-RU"/>
        </w:rPr>
      </w:pPr>
      <w:r>
        <w:rPr>
          <w:lang w:val="ru-RU"/>
        </w:rPr>
        <w:t>Таблица</w:t>
      </w:r>
      <w:r w:rsidR="00C918A7" w:rsidRPr="000568C3">
        <w:rPr>
          <w:lang w:val="en-US"/>
        </w:rPr>
        <w:t>e</w:t>
      </w:r>
      <w:r w:rsidR="00C918A7" w:rsidRPr="005709F4">
        <w:rPr>
          <w:lang w:val="ru-RU"/>
        </w:rPr>
        <w:t xml:space="preserve"> </w:t>
      </w:r>
      <w:r w:rsidR="00205E5E" w:rsidRPr="000568C3">
        <w:rPr>
          <w:lang w:val="en-US"/>
        </w:rPr>
        <w:fldChar w:fldCharType="begin"/>
      </w:r>
      <w:r w:rsidR="00C918A7" w:rsidRPr="005709F4">
        <w:rPr>
          <w:lang w:val="ru-RU"/>
        </w:rPr>
        <w:instrText xml:space="preserve"> </w:instrText>
      </w:r>
      <w:r w:rsidR="00C918A7" w:rsidRPr="000568C3">
        <w:rPr>
          <w:lang w:val="en-US"/>
        </w:rPr>
        <w:instrText>AUTONUM</w:instrText>
      </w:r>
      <w:r w:rsidR="00C918A7" w:rsidRPr="005709F4">
        <w:rPr>
          <w:lang w:val="ru-RU"/>
        </w:rPr>
        <w:instrText xml:space="preserve">  \* </w:instrText>
      </w:r>
      <w:r w:rsidR="00C918A7" w:rsidRPr="000568C3">
        <w:rPr>
          <w:lang w:val="en-US"/>
        </w:rPr>
        <w:instrText>Arabic</w:instrText>
      </w:r>
      <w:r w:rsidR="00C918A7" w:rsidRPr="005709F4">
        <w:rPr>
          <w:lang w:val="ru-RU"/>
        </w:rPr>
        <w:instrText xml:space="preserve"> </w:instrText>
      </w:r>
      <w:r w:rsidR="00205E5E" w:rsidRPr="000568C3">
        <w:rPr>
          <w:lang w:val="en-US"/>
        </w:rPr>
        <w:fldChar w:fldCharType="end"/>
      </w:r>
      <w:r w:rsidR="00C918A7" w:rsidRPr="005709F4">
        <w:rPr>
          <w:lang w:val="ru-RU"/>
        </w:rPr>
        <w:t xml:space="preserve"> </w:t>
      </w:r>
      <w:r>
        <w:rPr>
          <w:lang w:val="ru-RU"/>
        </w:rPr>
        <w:t xml:space="preserve">Вовлечение заинтересованных сторон в разработку и реализацию проекта </w:t>
      </w:r>
      <w:r w:rsidR="00C918A7" w:rsidRPr="005709F4">
        <w:rPr>
          <w:lang w:val="ru-RU"/>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0"/>
        <w:gridCol w:w="6660"/>
      </w:tblGrid>
      <w:tr w:rsidR="00B41AA0" w:rsidRPr="005713E8" w:rsidTr="00B41AA0">
        <w:trPr>
          <w:tblHeader/>
        </w:trPr>
        <w:tc>
          <w:tcPr>
            <w:tcW w:w="3060" w:type="dxa"/>
            <w:tcBorders>
              <w:top w:val="single" w:sz="4" w:space="0" w:color="auto"/>
              <w:left w:val="single" w:sz="4" w:space="0" w:color="auto"/>
              <w:bottom w:val="single" w:sz="4" w:space="0" w:color="auto"/>
              <w:right w:val="single" w:sz="4" w:space="0" w:color="auto"/>
            </w:tcBorders>
            <w:shd w:val="clear" w:color="auto" w:fill="92D050"/>
            <w:hideMark/>
          </w:tcPr>
          <w:p w:rsidR="00B41AA0" w:rsidRPr="005709F4" w:rsidRDefault="005709F4" w:rsidP="005F7826">
            <w:pPr>
              <w:pStyle w:val="Tabletext"/>
            </w:pPr>
            <w:r>
              <w:t>Группа заинтересованных участников</w:t>
            </w:r>
          </w:p>
        </w:tc>
        <w:tc>
          <w:tcPr>
            <w:tcW w:w="6660" w:type="dxa"/>
            <w:tcBorders>
              <w:top w:val="single" w:sz="4" w:space="0" w:color="auto"/>
              <w:left w:val="single" w:sz="4" w:space="0" w:color="auto"/>
              <w:bottom w:val="single" w:sz="4" w:space="0" w:color="auto"/>
              <w:right w:val="single" w:sz="4" w:space="0" w:color="auto"/>
            </w:tcBorders>
            <w:shd w:val="clear" w:color="auto" w:fill="92D050"/>
            <w:hideMark/>
          </w:tcPr>
          <w:p w:rsidR="00B41AA0" w:rsidRPr="00BD6214" w:rsidRDefault="005709F4" w:rsidP="005F7826">
            <w:pPr>
              <w:pStyle w:val="Tabletext"/>
            </w:pPr>
            <w:r w:rsidRPr="00BD6214">
              <w:t>Роли и обязанности в рамках проекта</w:t>
            </w:r>
            <w:r w:rsidR="00B41AA0" w:rsidRPr="00BD6214">
              <w:tab/>
            </w:r>
          </w:p>
        </w:tc>
      </w:tr>
      <w:tr w:rsidR="00B41AA0" w:rsidRPr="000568C3" w:rsidTr="00B41AA0">
        <w:tc>
          <w:tcPr>
            <w:tcW w:w="9720" w:type="dxa"/>
            <w:gridSpan w:val="2"/>
            <w:tcBorders>
              <w:top w:val="single" w:sz="4" w:space="0" w:color="auto"/>
              <w:left w:val="single" w:sz="4" w:space="0" w:color="auto"/>
              <w:bottom w:val="single" w:sz="4" w:space="0" w:color="auto"/>
              <w:right w:val="single" w:sz="4" w:space="0" w:color="auto"/>
            </w:tcBorders>
            <w:shd w:val="clear" w:color="auto" w:fill="FABF8F"/>
          </w:tcPr>
          <w:p w:rsidR="00B41AA0" w:rsidRPr="005709F4" w:rsidRDefault="005709F4" w:rsidP="005F7826">
            <w:pPr>
              <w:pStyle w:val="Tabletext"/>
            </w:pPr>
            <w:r>
              <w:t>Правительство</w:t>
            </w:r>
          </w:p>
        </w:tc>
      </w:tr>
      <w:tr w:rsidR="00B41AA0" w:rsidRPr="005713E8" w:rsidTr="00B41AA0">
        <w:trPr>
          <w:trHeight w:val="2240"/>
        </w:trPr>
        <w:tc>
          <w:tcPr>
            <w:tcW w:w="3060" w:type="dxa"/>
            <w:tcBorders>
              <w:top w:val="single" w:sz="4" w:space="0" w:color="auto"/>
              <w:left w:val="single" w:sz="4" w:space="0" w:color="auto"/>
              <w:bottom w:val="single" w:sz="4" w:space="0" w:color="auto"/>
              <w:right w:val="single" w:sz="4" w:space="0" w:color="auto"/>
            </w:tcBorders>
          </w:tcPr>
          <w:p w:rsidR="00B41AA0" w:rsidRPr="00BD6214" w:rsidRDefault="003430C5" w:rsidP="005F7826">
            <w:pPr>
              <w:pStyle w:val="Tabletext"/>
            </w:pPr>
            <w:r w:rsidRPr="00BD6214">
              <w:t>Министерство сельского хозяйства</w:t>
            </w:r>
            <w:r w:rsidR="00B41AA0" w:rsidRPr="00BD6214">
              <w:t xml:space="preserve">: </w:t>
            </w:r>
          </w:p>
          <w:p w:rsidR="00B41AA0" w:rsidRPr="00BD6214" w:rsidRDefault="00B41AA0" w:rsidP="005F7826">
            <w:pPr>
              <w:pStyle w:val="Tabletext"/>
            </w:pPr>
            <w:r w:rsidRPr="00BD6214">
              <w:t xml:space="preserve">- </w:t>
            </w:r>
            <w:r w:rsidR="003430C5" w:rsidRPr="00BD6214">
              <w:t xml:space="preserve">Департамент по производству и переработке животноводческой продукции </w:t>
            </w:r>
          </w:p>
          <w:p w:rsidR="00B41AA0" w:rsidRPr="00BD6214" w:rsidRDefault="00B41AA0" w:rsidP="005F7826">
            <w:pPr>
              <w:pStyle w:val="Tabletext"/>
            </w:pPr>
            <w:r w:rsidRPr="00BD6214">
              <w:t xml:space="preserve">- </w:t>
            </w:r>
            <w:r w:rsidR="001712DB" w:rsidRPr="00BD6214">
              <w:t>Департамент по производству и переработке сельскохозяйственной продукции</w:t>
            </w:r>
          </w:p>
        </w:tc>
        <w:tc>
          <w:tcPr>
            <w:tcW w:w="6660" w:type="dxa"/>
            <w:tcBorders>
              <w:top w:val="single" w:sz="4" w:space="0" w:color="auto"/>
              <w:left w:val="single" w:sz="4" w:space="0" w:color="auto"/>
              <w:bottom w:val="single" w:sz="4" w:space="0" w:color="auto"/>
              <w:right w:val="single" w:sz="4" w:space="0" w:color="auto"/>
            </w:tcBorders>
          </w:tcPr>
          <w:p w:rsidR="00B41AA0" w:rsidRPr="00BD6214" w:rsidRDefault="004C3268" w:rsidP="005F7826">
            <w:pPr>
              <w:pStyle w:val="Tabletext"/>
            </w:pPr>
            <w:r w:rsidRPr="00BD6214">
              <w:rPr>
                <w:u w:val="single"/>
              </w:rPr>
              <w:t>Мандат</w:t>
            </w:r>
            <w:r w:rsidR="00B41AA0" w:rsidRPr="00BD6214">
              <w:t xml:space="preserve">: </w:t>
            </w:r>
            <w:r w:rsidRPr="00BD6214">
              <w:t>Это основное государственное учреждение, ответственное за регулирование сельскохозяйственного сектора</w:t>
            </w:r>
            <w:r w:rsidR="00B41AA0" w:rsidRPr="00BD6214">
              <w:t xml:space="preserve">. </w:t>
            </w:r>
            <w:r w:rsidRPr="00BD6214">
              <w:t xml:space="preserve">Оно занимается разработкой и реализацией государственной полтитики и программ в области сельского хозяйства, включая программу «Агробизнес </w:t>
            </w:r>
            <w:r w:rsidR="00B41AA0" w:rsidRPr="00BD6214">
              <w:t>2020</w:t>
            </w:r>
            <w:r w:rsidRPr="00BD6214">
              <w:t>»</w:t>
            </w:r>
            <w:r w:rsidR="00B41AA0" w:rsidRPr="00BD6214">
              <w:t xml:space="preserve">. </w:t>
            </w:r>
          </w:p>
          <w:p w:rsidR="00B41AA0" w:rsidRPr="00BD6214" w:rsidRDefault="004C3268" w:rsidP="005F7826">
            <w:pPr>
              <w:pStyle w:val="Tabletext"/>
            </w:pPr>
            <w:r w:rsidRPr="00BD6214">
              <w:t>Роль в проекте</w:t>
            </w:r>
            <w:r w:rsidR="00B41AA0" w:rsidRPr="00BD6214">
              <w:t>:</w:t>
            </w:r>
          </w:p>
          <w:p w:rsidR="00B41AA0" w:rsidRPr="00BD6214" w:rsidRDefault="004C3268" w:rsidP="005F7826">
            <w:pPr>
              <w:pStyle w:val="Tabletext"/>
            </w:pPr>
            <w:r w:rsidRPr="00BD6214">
              <w:t>Представители МСХ войдут в состав Совета Проекта и будут осуществлять надзор над реализацией интегрированных рамок планирования землепользования и демонстрационных проектов по УУЗР на продуктивных сельскохозяйственных ландшафтах</w:t>
            </w:r>
            <w:r w:rsidR="00B41AA0" w:rsidRPr="00BD6214">
              <w:t xml:space="preserve">. </w:t>
            </w:r>
          </w:p>
          <w:p w:rsidR="00B41AA0" w:rsidRPr="00BD6214" w:rsidRDefault="004C3268" w:rsidP="005F7826">
            <w:pPr>
              <w:pStyle w:val="Tabletext"/>
            </w:pPr>
            <w:r w:rsidRPr="00BD6214">
              <w:t>Министерство будет активно участвовать в разработке планов землепользования на ландшафтном уровне и реализации демонстрационных проектов по УУЗР</w:t>
            </w:r>
            <w:r w:rsidR="00B41AA0" w:rsidRPr="00BD6214">
              <w:t xml:space="preserve">. </w:t>
            </w:r>
          </w:p>
          <w:p w:rsidR="00B41AA0" w:rsidRPr="00BD6214" w:rsidRDefault="004C3268" w:rsidP="005F7826">
            <w:pPr>
              <w:pStyle w:val="Tabletext"/>
            </w:pPr>
            <w:r w:rsidRPr="00BD6214">
              <w:t>Его представители будут работать в составе межведомственной РГ и способствовать принятию поправок к Земельному кодексу и его подзаконным актам по планированию землепользования и рациональному использованию земельных ресурсов</w:t>
            </w:r>
            <w:r w:rsidR="00B41AA0" w:rsidRPr="00BD6214">
              <w:t xml:space="preserve">, </w:t>
            </w:r>
            <w:r w:rsidR="00D97F04" w:rsidRPr="00BD6214">
              <w:t>регулированию пастбищных земель</w:t>
            </w:r>
            <w:r w:rsidR="00B41AA0" w:rsidRPr="00BD6214">
              <w:t xml:space="preserve">; </w:t>
            </w:r>
            <w:r w:rsidR="00D97F04" w:rsidRPr="00BD6214">
              <w:t xml:space="preserve">программе «Агробизнес </w:t>
            </w:r>
            <w:r w:rsidR="00B41AA0" w:rsidRPr="00BD6214">
              <w:t>2020</w:t>
            </w:r>
            <w:r w:rsidR="00D97F04" w:rsidRPr="00BD6214">
              <w:t>», касающейся агроэкологических мер</w:t>
            </w:r>
            <w:r w:rsidR="00B41AA0" w:rsidRPr="00BD6214">
              <w:t xml:space="preserve">; </w:t>
            </w:r>
            <w:r w:rsidR="00D97F04" w:rsidRPr="00BD6214">
              <w:t>законопроектами по органическому земледелию и пастбищным землям</w:t>
            </w:r>
            <w:r w:rsidR="00B41AA0" w:rsidRPr="00BD6214">
              <w:t>.</w:t>
            </w:r>
          </w:p>
        </w:tc>
      </w:tr>
      <w:tr w:rsidR="00B41AA0" w:rsidRPr="005713E8" w:rsidTr="00B41AA0">
        <w:trPr>
          <w:trHeight w:val="710"/>
        </w:trPr>
        <w:tc>
          <w:tcPr>
            <w:tcW w:w="3060" w:type="dxa"/>
            <w:tcBorders>
              <w:top w:val="single" w:sz="4" w:space="0" w:color="auto"/>
              <w:left w:val="single" w:sz="4" w:space="0" w:color="auto"/>
              <w:bottom w:val="single" w:sz="4" w:space="0" w:color="auto"/>
              <w:right w:val="single" w:sz="4" w:space="0" w:color="auto"/>
            </w:tcBorders>
            <w:hideMark/>
          </w:tcPr>
          <w:p w:rsidR="00B41AA0" w:rsidRPr="00BD6214" w:rsidRDefault="001712DB" w:rsidP="005F7826">
            <w:pPr>
              <w:pStyle w:val="Tabletext"/>
            </w:pPr>
            <w:r w:rsidRPr="00BD6214">
              <w:t xml:space="preserve">АО «КазАгроИнновация» и АО «КазАгроМаркетинг» МСХ, включая областные и районные подразделения </w:t>
            </w:r>
            <w:r w:rsidR="00B41AA0" w:rsidRPr="00BD6214">
              <w:t xml:space="preserve"> </w:t>
            </w:r>
          </w:p>
        </w:tc>
        <w:tc>
          <w:tcPr>
            <w:tcW w:w="6660" w:type="dxa"/>
            <w:tcBorders>
              <w:top w:val="single" w:sz="4" w:space="0" w:color="auto"/>
              <w:left w:val="single" w:sz="4" w:space="0" w:color="auto"/>
              <w:bottom w:val="single" w:sz="4" w:space="0" w:color="auto"/>
              <w:right w:val="single" w:sz="4" w:space="0" w:color="auto"/>
            </w:tcBorders>
            <w:hideMark/>
          </w:tcPr>
          <w:p w:rsidR="00B41AA0" w:rsidRPr="00BD6214" w:rsidRDefault="00D97F04" w:rsidP="005F7826">
            <w:pPr>
              <w:pStyle w:val="Tabletext"/>
            </w:pPr>
            <w:r w:rsidRPr="00BD6214">
              <w:rPr>
                <w:u w:val="single"/>
              </w:rPr>
              <w:t>Мандат</w:t>
            </w:r>
            <w:r w:rsidR="00B41AA0" w:rsidRPr="00BD6214">
              <w:rPr>
                <w:u w:val="single"/>
              </w:rPr>
              <w:t xml:space="preserve"> </w:t>
            </w:r>
            <w:r w:rsidRPr="00BD6214">
              <w:rPr>
                <w:u w:val="single"/>
              </w:rPr>
              <w:t>АО «КазАгроИнновация»</w:t>
            </w:r>
            <w:r w:rsidR="00B41AA0" w:rsidRPr="00BD6214">
              <w:t xml:space="preserve">: </w:t>
            </w:r>
            <w:r w:rsidR="007A45B2" w:rsidRPr="00BD6214">
              <w:t xml:space="preserve">было создано для объединения полученных результатов и </w:t>
            </w:r>
            <w:r w:rsidR="00BF76B0" w:rsidRPr="00BD6214">
              <w:t>данных сельскохозяйственных наук</w:t>
            </w:r>
            <w:r w:rsidR="007A45B2" w:rsidRPr="00BD6214">
              <w:t xml:space="preserve"> </w:t>
            </w:r>
            <w:r w:rsidR="00BF76B0" w:rsidRPr="00BD6214">
              <w:t>с целью усиления развития сельского хозяйства в Казахстане</w:t>
            </w:r>
            <w:r w:rsidR="00B41AA0" w:rsidRPr="00BD6214">
              <w:t xml:space="preserve">. </w:t>
            </w:r>
            <w:r w:rsidR="00BF76B0" w:rsidRPr="00BD6214">
              <w:t xml:space="preserve">В этом смысле обмен знаниями и сельскохозяйственная система </w:t>
            </w:r>
            <w:r w:rsidRPr="00BD6214">
              <w:t>АО</w:t>
            </w:r>
            <w:r w:rsidR="00BF76B0" w:rsidRPr="00BD6214">
              <w:t xml:space="preserve"> </w:t>
            </w:r>
            <w:r w:rsidRPr="00BD6214">
              <w:t>«КазАгроИнноваци</w:t>
            </w:r>
            <w:r w:rsidR="00BF76B0" w:rsidRPr="00BD6214">
              <w:t>и</w:t>
            </w:r>
            <w:r w:rsidRPr="00BD6214">
              <w:t>»</w:t>
            </w:r>
            <w:r w:rsidR="00B41AA0" w:rsidRPr="00BD6214">
              <w:t xml:space="preserve"> </w:t>
            </w:r>
            <w:r w:rsidR="00BF76B0" w:rsidRPr="00BD6214">
              <w:t xml:space="preserve">направлена на расширение использования последней научной практики и мер, проверенных сельхозпроизводителями и фермерами </w:t>
            </w:r>
            <w:r w:rsidR="00B41AA0" w:rsidRPr="00BD6214">
              <w:t xml:space="preserve">11 </w:t>
            </w:r>
            <w:r w:rsidR="00BF76B0" w:rsidRPr="00BD6214">
              <w:t>центрами по распространению знаний и опыта при научно-исследовательских институтах (НИИ) и его филиалами</w:t>
            </w:r>
            <w:r w:rsidR="00B41AA0" w:rsidRPr="00BD6214">
              <w:t xml:space="preserve">. </w:t>
            </w:r>
          </w:p>
          <w:p w:rsidR="00B41AA0" w:rsidRPr="00BD6214" w:rsidRDefault="00D97F04" w:rsidP="005F7826">
            <w:pPr>
              <w:pStyle w:val="Tabletext"/>
              <w:rPr>
                <w:u w:val="single"/>
              </w:rPr>
            </w:pPr>
            <w:r w:rsidRPr="00BD6214">
              <w:rPr>
                <w:u w:val="single"/>
              </w:rPr>
              <w:t>Мандат</w:t>
            </w:r>
            <w:r w:rsidR="00B41AA0" w:rsidRPr="00BD6214">
              <w:rPr>
                <w:u w:val="single"/>
              </w:rPr>
              <w:t xml:space="preserve"> </w:t>
            </w:r>
            <w:r w:rsidRPr="00BD6214">
              <w:rPr>
                <w:u w:val="single"/>
              </w:rPr>
              <w:t>АО «КазАгроМаркетинг</w:t>
            </w:r>
            <w:r w:rsidRPr="00BD6214">
              <w:t>»</w:t>
            </w:r>
            <w:r w:rsidR="00B41AA0" w:rsidRPr="00BD6214">
              <w:t xml:space="preserve">: </w:t>
            </w:r>
            <w:r w:rsidR="00BF76B0" w:rsidRPr="00BD6214">
              <w:t xml:space="preserve">было создано для улучшения конкурентоспособности </w:t>
            </w:r>
            <w:r w:rsidR="003F0A7A" w:rsidRPr="00BD6214">
              <w:t>сельскохозяйственного производства путем предоставления маркетинговых и информационных услуг</w:t>
            </w:r>
            <w:r w:rsidR="00B41AA0" w:rsidRPr="00BD6214">
              <w:t xml:space="preserve">. </w:t>
            </w:r>
            <w:r w:rsidRPr="00BD6214">
              <w:t xml:space="preserve">АО «КазАгроМаркетинг» </w:t>
            </w:r>
            <w:r w:rsidR="003F0A7A" w:rsidRPr="00BD6214">
              <w:t xml:space="preserve">имеет </w:t>
            </w:r>
            <w:r w:rsidR="00B41AA0" w:rsidRPr="00BD6214">
              <w:t xml:space="preserve">160 </w:t>
            </w:r>
            <w:r w:rsidR="003F0A7A" w:rsidRPr="00BD6214">
              <w:t>сельских информационных и консалтинговых центров</w:t>
            </w:r>
            <w:r w:rsidR="00B41AA0" w:rsidRPr="00BD6214">
              <w:t xml:space="preserve">, </w:t>
            </w:r>
            <w:r w:rsidR="003F0A7A" w:rsidRPr="00BD6214">
              <w:t>из них</w:t>
            </w:r>
            <w:r w:rsidR="00B41AA0" w:rsidRPr="00BD6214">
              <w:t xml:space="preserve"> 71 </w:t>
            </w:r>
            <w:r w:rsidR="003F0A7A" w:rsidRPr="00BD6214">
              <w:t xml:space="preserve">центров расположены в </w:t>
            </w:r>
            <w:r w:rsidR="00B41AA0" w:rsidRPr="00BD6214">
              <w:t xml:space="preserve">5 </w:t>
            </w:r>
            <w:r w:rsidR="003F0A7A" w:rsidRPr="00BD6214">
              <w:t>областях, вовлеченных в реализации проекта</w:t>
            </w:r>
            <w:r w:rsidR="00B41AA0" w:rsidRPr="00BD6214">
              <w:t xml:space="preserve">. </w:t>
            </w:r>
            <w:r w:rsidR="003F0A7A" w:rsidRPr="00BD6214">
              <w:t>Эти сельские информационные и консалтинговые центры созданы для обеспечения доступа к информации, технологиям и консалтинговым услугам в сельских районах, включая анализ рынка</w:t>
            </w:r>
            <w:r w:rsidR="003773FE" w:rsidRPr="00BD6214">
              <w:t>, поддержку в логистике при проведении семинаров и выпуск информационных бюллетеней</w:t>
            </w:r>
            <w:r w:rsidR="00B41AA0" w:rsidRPr="00BD6214">
              <w:t>.</w:t>
            </w:r>
          </w:p>
          <w:p w:rsidR="00B41AA0" w:rsidRPr="00BD6214" w:rsidRDefault="003773FE" w:rsidP="005F7826">
            <w:pPr>
              <w:pStyle w:val="Tabletext"/>
            </w:pPr>
            <w:r w:rsidRPr="00BD6214">
              <w:lastRenderedPageBreak/>
              <w:t>Роль в проекте</w:t>
            </w:r>
            <w:r w:rsidR="00B41AA0" w:rsidRPr="00BD6214">
              <w:t xml:space="preserve">: </w:t>
            </w:r>
          </w:p>
          <w:p w:rsidR="00B41AA0" w:rsidRPr="00BD6214" w:rsidRDefault="00D97F04" w:rsidP="005F7826">
            <w:pPr>
              <w:pStyle w:val="Tabletext"/>
            </w:pPr>
            <w:r w:rsidRPr="00BD6214">
              <w:t>АО «КазАгроИнновация»</w:t>
            </w:r>
            <w:r w:rsidR="003773FE" w:rsidRPr="00BD6214">
              <w:t xml:space="preserve"> - </w:t>
            </w:r>
            <w:r w:rsidRPr="00BD6214">
              <w:t xml:space="preserve"> </w:t>
            </w:r>
            <w:r w:rsidR="003773FE" w:rsidRPr="00BD6214">
              <w:t>это национальное исполнительное агентство проекта</w:t>
            </w:r>
            <w:r w:rsidR="00B41AA0" w:rsidRPr="00BD6214">
              <w:t xml:space="preserve">. </w:t>
            </w:r>
            <w:r w:rsidR="003773FE" w:rsidRPr="00BD6214">
              <w:t>Заместитель Председателя Совета директоров будет вести встречи Совета проекта</w:t>
            </w:r>
            <w:r w:rsidR="00B41AA0" w:rsidRPr="00BD6214">
              <w:t xml:space="preserve">. </w:t>
            </w:r>
            <w:r w:rsidR="003773FE" w:rsidRPr="00BD6214">
              <w:t>Его представители будут работать в составе межведомственной группы</w:t>
            </w:r>
            <w:r w:rsidR="00B41AA0" w:rsidRPr="00BD6214">
              <w:t>.</w:t>
            </w:r>
          </w:p>
          <w:p w:rsidR="00B41AA0" w:rsidRPr="00BD6214" w:rsidRDefault="00D97F04" w:rsidP="005F7826">
            <w:pPr>
              <w:pStyle w:val="Tabletext"/>
            </w:pPr>
            <w:r w:rsidRPr="00BD6214">
              <w:t>АО «КазАгроИнновация»</w:t>
            </w:r>
            <w:r w:rsidR="00B41AA0" w:rsidRPr="00BD6214">
              <w:t xml:space="preserve"> </w:t>
            </w:r>
            <w:r w:rsidRPr="00BD6214">
              <w:t>и</w:t>
            </w:r>
            <w:r w:rsidR="00B41AA0" w:rsidRPr="00BD6214">
              <w:t xml:space="preserve"> </w:t>
            </w:r>
            <w:r w:rsidRPr="00BD6214">
              <w:t>АО «КазАгроМаркетинг»</w:t>
            </w:r>
            <w:r w:rsidR="00B41AA0" w:rsidRPr="00BD6214">
              <w:t xml:space="preserve"> </w:t>
            </w:r>
            <w:r w:rsidR="003773FE" w:rsidRPr="00BD6214">
              <w:t xml:space="preserve">будут проводить обучение по созданию потенциала для сельскохозяйственных производителей по новой и адаптированной сельскохозяйственной практике и технологиям </w:t>
            </w:r>
            <w:r w:rsidR="00B41AA0" w:rsidRPr="00BD6214">
              <w:t>(</w:t>
            </w:r>
            <w:r w:rsidR="00DA78E8" w:rsidRPr="00BD6214">
              <w:t>включая управление земельными ресурсами</w:t>
            </w:r>
            <w:r w:rsidR="00B41AA0" w:rsidRPr="00BD6214">
              <w:t xml:space="preserve">), </w:t>
            </w:r>
            <w:r w:rsidR="00DA78E8" w:rsidRPr="00BD6214">
              <w:t>маркетинговым услугам</w:t>
            </w:r>
            <w:r w:rsidR="00B41AA0" w:rsidRPr="00BD6214">
              <w:t xml:space="preserve">, </w:t>
            </w:r>
            <w:r w:rsidR="00DA78E8" w:rsidRPr="00BD6214">
              <w:t>доступу к рынкам</w:t>
            </w:r>
            <w:r w:rsidR="00B41AA0" w:rsidRPr="00BD6214">
              <w:t xml:space="preserve">, </w:t>
            </w:r>
            <w:r w:rsidR="00DA78E8" w:rsidRPr="00BD6214">
              <w:t>бизнес планированию</w:t>
            </w:r>
            <w:r w:rsidR="00B41AA0" w:rsidRPr="00BD6214">
              <w:t xml:space="preserve">. </w:t>
            </w:r>
          </w:p>
          <w:p w:rsidR="00B41AA0" w:rsidRPr="00BD6214" w:rsidRDefault="00DA78E8" w:rsidP="005F7826">
            <w:pPr>
              <w:pStyle w:val="Tabletext"/>
            </w:pPr>
            <w:r w:rsidRPr="00BD6214">
              <w:t xml:space="preserve">Оказание поддержки и координация реализации демонстрационных проектов по УУЗР в шести областях </w:t>
            </w:r>
            <w:r w:rsidR="00B41AA0" w:rsidRPr="00BD6214">
              <w:t xml:space="preserve"> </w:t>
            </w:r>
            <w:r w:rsidRPr="00BD6214">
              <w:t>в рамках Подрезультата</w:t>
            </w:r>
            <w:r w:rsidR="00B41AA0" w:rsidRPr="00BD6214">
              <w:t xml:space="preserve"> 1.2.</w:t>
            </w:r>
          </w:p>
          <w:p w:rsidR="00B41AA0" w:rsidRPr="00BD6214" w:rsidRDefault="00DA78E8" w:rsidP="005F7826">
            <w:pPr>
              <w:pStyle w:val="Tabletext"/>
            </w:pPr>
            <w:r w:rsidRPr="00BD6214">
              <w:t xml:space="preserve">Оказание поддержки в проведении анализа и обзора схемы агроэкологических стимулов, как предложено проектом </w:t>
            </w:r>
            <w:r w:rsidR="00B41AA0" w:rsidRPr="00BD6214">
              <w:t xml:space="preserve"> </w:t>
            </w:r>
            <w:r w:rsidRPr="00BD6214">
              <w:t xml:space="preserve">в рамках Подрезультата </w:t>
            </w:r>
            <w:r w:rsidR="00B41AA0" w:rsidRPr="00BD6214">
              <w:t>1.3.</w:t>
            </w:r>
          </w:p>
          <w:p w:rsidR="00B41AA0" w:rsidRPr="00BD6214" w:rsidRDefault="00DA78E8" w:rsidP="005F7826">
            <w:pPr>
              <w:pStyle w:val="Tabletext"/>
            </w:pPr>
            <w:r w:rsidRPr="00BD6214">
              <w:t>Оказание поддержки в разработке обучающих модулей по устойчивому производству урожайных культур, кормов и развитию животноводства для пользователей сельскохозяйственными землями в целевых областях</w:t>
            </w:r>
            <w:r w:rsidR="00B41AA0" w:rsidRPr="00BD6214">
              <w:t xml:space="preserve"> </w:t>
            </w:r>
            <w:r w:rsidRPr="00BD6214">
              <w:t xml:space="preserve">в рамках Подрезультата </w:t>
            </w:r>
            <w:r w:rsidR="00B41AA0" w:rsidRPr="00BD6214">
              <w:t>1.4.</w:t>
            </w:r>
          </w:p>
          <w:p w:rsidR="00B41AA0" w:rsidRPr="00BD6214" w:rsidRDefault="00E50349" w:rsidP="005F7826">
            <w:pPr>
              <w:pStyle w:val="Tabletext"/>
            </w:pPr>
            <w:r w:rsidRPr="00BD6214">
              <w:t>Предоставление помещений и оборудования для мероприятий проекта по созданию потенциала</w:t>
            </w:r>
            <w:r w:rsidR="00B41AA0" w:rsidRPr="00BD6214">
              <w:t>.</w:t>
            </w:r>
          </w:p>
          <w:p w:rsidR="00B41AA0" w:rsidRPr="00BD6214" w:rsidRDefault="00E50349" w:rsidP="005F7826">
            <w:pPr>
              <w:pStyle w:val="Tabletext"/>
            </w:pPr>
            <w:r w:rsidRPr="00BD6214">
              <w:t>Обеспечение участия соответствующего штата из</w:t>
            </w:r>
            <w:r w:rsidR="00B41AA0" w:rsidRPr="00BD6214">
              <w:t xml:space="preserve"> </w:t>
            </w:r>
            <w:r w:rsidR="00D97F04" w:rsidRPr="00BD6214">
              <w:t>АО «КазАгроИнновация»</w:t>
            </w:r>
            <w:r w:rsidR="00B41AA0" w:rsidRPr="00BD6214">
              <w:t xml:space="preserve"> </w:t>
            </w:r>
            <w:r w:rsidR="00D97F04" w:rsidRPr="00BD6214">
              <w:t>и</w:t>
            </w:r>
            <w:r w:rsidR="00B41AA0" w:rsidRPr="00BD6214">
              <w:t xml:space="preserve"> </w:t>
            </w:r>
            <w:r w:rsidR="00D97F04" w:rsidRPr="00BD6214">
              <w:t>АО «КазАгроМаркетинг»</w:t>
            </w:r>
            <w:r w:rsidR="00B41AA0" w:rsidRPr="00BD6214">
              <w:t xml:space="preserve"> </w:t>
            </w:r>
            <w:r w:rsidRPr="00BD6214">
              <w:t>в работе проекта по созданию потенциала</w:t>
            </w:r>
            <w:r w:rsidR="00B41AA0" w:rsidRPr="00BD6214">
              <w:t>.</w:t>
            </w:r>
          </w:p>
          <w:p w:rsidR="00B41AA0" w:rsidRPr="00BD6214" w:rsidRDefault="00E50349" w:rsidP="005F7826">
            <w:pPr>
              <w:pStyle w:val="Tabletext"/>
            </w:pPr>
            <w:r w:rsidRPr="00BD6214">
              <w:t>Проведение работы по расширению дистанционных и моби</w:t>
            </w:r>
            <w:r w:rsidR="00AD684F" w:rsidRPr="00BD6214">
              <w:t>л</w:t>
            </w:r>
            <w:r w:rsidRPr="00BD6214">
              <w:t xml:space="preserve">ьных консалтинговых услуг </w:t>
            </w:r>
            <w:r w:rsidR="00AD684F" w:rsidRPr="00BD6214">
              <w:t xml:space="preserve">для сельхозпроизводителей, включая сельскохозяйственный маркетинг. </w:t>
            </w:r>
            <w:r w:rsidR="00B41AA0" w:rsidRPr="00BD6214">
              <w:t xml:space="preserve"> </w:t>
            </w:r>
          </w:p>
          <w:p w:rsidR="00B41AA0" w:rsidRPr="00BD6214" w:rsidRDefault="00E50349" w:rsidP="005F7826">
            <w:pPr>
              <w:pStyle w:val="Tabletext"/>
            </w:pPr>
            <w:r w:rsidRPr="00BD6214">
              <w:t>Содействие в разрабо</w:t>
            </w:r>
            <w:r w:rsidR="00AD684F" w:rsidRPr="00BD6214">
              <w:t>т</w:t>
            </w:r>
            <w:r w:rsidRPr="00BD6214">
              <w:t xml:space="preserve">ке политике по УУЗР и законов </w:t>
            </w:r>
            <w:r w:rsidR="00DA78E8" w:rsidRPr="00BD6214">
              <w:t xml:space="preserve">в рамках Подрезультата </w:t>
            </w:r>
            <w:r w:rsidR="00B41AA0" w:rsidRPr="00BD6214">
              <w:t xml:space="preserve">2.2. </w:t>
            </w:r>
          </w:p>
        </w:tc>
      </w:tr>
      <w:tr w:rsidR="00B41AA0" w:rsidRPr="000568C3" w:rsidTr="00B41AA0">
        <w:tc>
          <w:tcPr>
            <w:tcW w:w="3060" w:type="dxa"/>
            <w:tcBorders>
              <w:top w:val="single" w:sz="4" w:space="0" w:color="auto"/>
              <w:left w:val="single" w:sz="4" w:space="0" w:color="auto"/>
              <w:bottom w:val="single" w:sz="4" w:space="0" w:color="auto"/>
              <w:right w:val="single" w:sz="4" w:space="0" w:color="auto"/>
            </w:tcBorders>
          </w:tcPr>
          <w:p w:rsidR="00B41AA0" w:rsidRPr="00BD6214" w:rsidRDefault="001712DB" w:rsidP="005F7826">
            <w:pPr>
              <w:pStyle w:val="Tabletext"/>
            </w:pPr>
            <w:r w:rsidRPr="00BD6214">
              <w:lastRenderedPageBreak/>
              <w:t xml:space="preserve">Комитет по водным ресурсам и его территориальные подразделения Министерства сельского хозяйства </w:t>
            </w:r>
          </w:p>
        </w:tc>
        <w:tc>
          <w:tcPr>
            <w:tcW w:w="6660" w:type="dxa"/>
            <w:tcBorders>
              <w:top w:val="single" w:sz="4" w:space="0" w:color="auto"/>
              <w:left w:val="single" w:sz="4" w:space="0" w:color="auto"/>
              <w:bottom w:val="single" w:sz="4" w:space="0" w:color="auto"/>
              <w:right w:val="single" w:sz="4" w:space="0" w:color="auto"/>
            </w:tcBorders>
          </w:tcPr>
          <w:p w:rsidR="00B41AA0" w:rsidRPr="00BD6214" w:rsidRDefault="00D97F04" w:rsidP="005F7826">
            <w:pPr>
              <w:pStyle w:val="Tabletext"/>
            </w:pPr>
            <w:r w:rsidRPr="00BD6214">
              <w:rPr>
                <w:u w:val="single"/>
              </w:rPr>
              <w:t>Мандат</w:t>
            </w:r>
            <w:r w:rsidR="00B41AA0" w:rsidRPr="00BD6214">
              <w:t xml:space="preserve">: </w:t>
            </w:r>
            <w:r w:rsidR="00AD684F" w:rsidRPr="00BD6214">
              <w:t>Этот комитет и его территориальные организации</w:t>
            </w:r>
            <w:r w:rsidR="00B41AA0" w:rsidRPr="00BD6214">
              <w:t xml:space="preserve"> – </w:t>
            </w:r>
            <w:r w:rsidR="00AD684F" w:rsidRPr="00BD6214">
              <w:t xml:space="preserve">Организации Балхаш </w:t>
            </w:r>
            <w:r w:rsidR="00B41AA0" w:rsidRPr="00BD6214">
              <w:t>-</w:t>
            </w:r>
            <w:r w:rsidR="00AD684F" w:rsidRPr="00BD6214">
              <w:t>Алакольского</w:t>
            </w:r>
            <w:r w:rsidR="00B41AA0" w:rsidRPr="00BD6214">
              <w:t xml:space="preserve">, </w:t>
            </w:r>
            <w:r w:rsidR="00AD684F" w:rsidRPr="00BD6214">
              <w:t>Ишимского</w:t>
            </w:r>
            <w:r w:rsidR="00B41AA0" w:rsidRPr="00BD6214">
              <w:t xml:space="preserve">, </w:t>
            </w:r>
            <w:r w:rsidR="00AD684F" w:rsidRPr="00BD6214">
              <w:t>Тобол-Тургайского</w:t>
            </w:r>
            <w:r w:rsidR="00B41AA0" w:rsidRPr="00BD6214">
              <w:t xml:space="preserve">, </w:t>
            </w:r>
            <w:r w:rsidR="00AD684F" w:rsidRPr="00BD6214">
              <w:t>Иртышского и Сырдарьинского речных бассейнов</w:t>
            </w:r>
            <w:r w:rsidR="00B41AA0" w:rsidRPr="00BD6214">
              <w:t xml:space="preserve"> (</w:t>
            </w:r>
            <w:r w:rsidR="00AD684F" w:rsidRPr="00BD6214">
              <w:t>СРБ</w:t>
            </w:r>
            <w:r w:rsidR="00B41AA0" w:rsidRPr="00BD6214">
              <w:t xml:space="preserve">) </w:t>
            </w:r>
            <w:r w:rsidR="00AD684F" w:rsidRPr="00BD6214">
              <w:t xml:space="preserve">отвечают за управление водными ресурсами и их деятельность направлена на удовлетворение нужд водопользователей различных секторов экономики экологически устойчивым и экономически оптимальным путем.  </w:t>
            </w:r>
          </w:p>
          <w:p w:rsidR="00B41AA0" w:rsidRPr="00BD6214" w:rsidRDefault="00AD684F" w:rsidP="005F7826">
            <w:pPr>
              <w:pStyle w:val="Tabletext"/>
            </w:pPr>
            <w:r w:rsidRPr="00BD6214">
              <w:t>Роль в проекте</w:t>
            </w:r>
            <w:r w:rsidR="00B41AA0" w:rsidRPr="00BD6214">
              <w:t>:</w:t>
            </w:r>
          </w:p>
          <w:p w:rsidR="00B41AA0" w:rsidRPr="000568C3" w:rsidRDefault="00595BB8" w:rsidP="005F7826">
            <w:pPr>
              <w:pStyle w:val="Tabletext"/>
            </w:pPr>
            <w:r w:rsidRPr="00BD6214">
              <w:t>Комитет и его пять территориальных СРБ будут содействовать разработке рамок планирования на уровне ландшафта, в частности будут способствовать обсуждению вопроса эффективного водопользования в сельском хозяйстве</w:t>
            </w:r>
            <w:r w:rsidR="00B41AA0" w:rsidRPr="00BD6214">
              <w:t xml:space="preserve">. </w:t>
            </w:r>
            <w:r>
              <w:t>Его</w:t>
            </w:r>
            <w:r w:rsidRPr="00D97F04">
              <w:t xml:space="preserve"> </w:t>
            </w:r>
            <w:r>
              <w:t>представители</w:t>
            </w:r>
            <w:r w:rsidRPr="00D97F04">
              <w:t xml:space="preserve"> </w:t>
            </w:r>
            <w:r>
              <w:t>будут</w:t>
            </w:r>
            <w:r w:rsidRPr="00D97F04">
              <w:t xml:space="preserve"> </w:t>
            </w:r>
            <w:r>
              <w:t>работать</w:t>
            </w:r>
            <w:r w:rsidRPr="00D97F04">
              <w:t xml:space="preserve"> </w:t>
            </w:r>
            <w:r>
              <w:t>в</w:t>
            </w:r>
            <w:r w:rsidRPr="00D97F04">
              <w:t xml:space="preserve"> </w:t>
            </w:r>
            <w:r>
              <w:t>составе</w:t>
            </w:r>
            <w:r w:rsidRPr="00D97F04">
              <w:t xml:space="preserve"> </w:t>
            </w:r>
            <w:r>
              <w:t>межведомственной</w:t>
            </w:r>
            <w:r w:rsidRPr="00D97F04">
              <w:t xml:space="preserve"> </w:t>
            </w:r>
            <w:r w:rsidR="001F34B4">
              <w:t>Р</w:t>
            </w:r>
            <w:r>
              <w:t>абочей групп</w:t>
            </w:r>
            <w:r w:rsidR="001F34B4">
              <w:t>ы</w:t>
            </w:r>
            <w:r w:rsidR="00B41AA0" w:rsidRPr="000568C3">
              <w:t xml:space="preserve">. </w:t>
            </w:r>
          </w:p>
        </w:tc>
      </w:tr>
      <w:tr w:rsidR="00B41AA0" w:rsidRPr="005713E8" w:rsidTr="00B41AA0">
        <w:tc>
          <w:tcPr>
            <w:tcW w:w="3060" w:type="dxa"/>
            <w:tcBorders>
              <w:top w:val="single" w:sz="4" w:space="0" w:color="auto"/>
              <w:left w:val="single" w:sz="4" w:space="0" w:color="auto"/>
              <w:bottom w:val="single" w:sz="4" w:space="0" w:color="auto"/>
              <w:right w:val="single" w:sz="4" w:space="0" w:color="auto"/>
            </w:tcBorders>
          </w:tcPr>
          <w:p w:rsidR="00B41AA0" w:rsidRPr="00BD6214" w:rsidRDefault="001712DB" w:rsidP="005F7826">
            <w:pPr>
              <w:pStyle w:val="Tabletext"/>
            </w:pPr>
            <w:r w:rsidRPr="00BD6214">
              <w:t>Министерство национальной экономики</w:t>
            </w:r>
            <w:r w:rsidR="00B41AA0" w:rsidRPr="00BD6214">
              <w:t>:</w:t>
            </w:r>
          </w:p>
          <w:p w:rsidR="00B41AA0" w:rsidRPr="00BD6214" w:rsidRDefault="001712DB" w:rsidP="005F7826">
            <w:pPr>
              <w:pStyle w:val="Tabletext"/>
            </w:pPr>
            <w:r w:rsidRPr="00BD6214">
              <w:t xml:space="preserve">Комитет по управлению земельными ресурсами </w:t>
            </w:r>
          </w:p>
        </w:tc>
        <w:tc>
          <w:tcPr>
            <w:tcW w:w="6660" w:type="dxa"/>
            <w:tcBorders>
              <w:top w:val="single" w:sz="4" w:space="0" w:color="auto"/>
              <w:left w:val="single" w:sz="4" w:space="0" w:color="auto"/>
              <w:bottom w:val="single" w:sz="4" w:space="0" w:color="auto"/>
              <w:right w:val="single" w:sz="4" w:space="0" w:color="auto"/>
            </w:tcBorders>
          </w:tcPr>
          <w:p w:rsidR="00B41AA0" w:rsidRPr="00BD6214" w:rsidRDefault="00D97F04" w:rsidP="005F7826">
            <w:pPr>
              <w:pStyle w:val="Tabletext"/>
            </w:pPr>
            <w:r w:rsidRPr="00BD6214">
              <w:rPr>
                <w:u w:val="single"/>
              </w:rPr>
              <w:t>Мандат</w:t>
            </w:r>
            <w:r w:rsidR="00B41AA0" w:rsidRPr="00BD6214">
              <w:t xml:space="preserve">: </w:t>
            </w:r>
            <w:r w:rsidR="00570517" w:rsidRPr="00BD6214">
              <w:t>На национальном уровне комитет по управлению водными ресурсами отвечает за разработку и реализацию государственной политики и программ по планированию землепользования и управлению земельными ресурсами</w:t>
            </w:r>
            <w:r w:rsidR="00B41AA0" w:rsidRPr="00BD6214">
              <w:t>,</w:t>
            </w:r>
            <w:r w:rsidR="00570517" w:rsidRPr="00BD6214">
              <w:t xml:space="preserve"> геодезию и картографию</w:t>
            </w:r>
            <w:r w:rsidR="00B41AA0" w:rsidRPr="00BD6214">
              <w:t xml:space="preserve">. </w:t>
            </w:r>
            <w:r w:rsidR="00570517" w:rsidRPr="00BD6214">
              <w:t>Областные отделения комитета отвечают за основные решения, касающиеся зонирования и выдачи разрешений на землепользование для целей сельского хозяйства, разработки месторождений и т.д. на областном уровне</w:t>
            </w:r>
            <w:r w:rsidR="00B41AA0" w:rsidRPr="00BD6214">
              <w:t>.</w:t>
            </w:r>
          </w:p>
          <w:p w:rsidR="00B41AA0" w:rsidRPr="00BD6214" w:rsidRDefault="00941A6B" w:rsidP="005F7826">
            <w:pPr>
              <w:pStyle w:val="Tabletext"/>
            </w:pPr>
            <w:r w:rsidRPr="00BD6214">
              <w:t>Роль в проекте</w:t>
            </w:r>
            <w:r w:rsidR="00B41AA0" w:rsidRPr="00BD6214">
              <w:t>:</w:t>
            </w:r>
          </w:p>
          <w:p w:rsidR="00B41AA0" w:rsidRPr="00BD6214" w:rsidRDefault="001F34B4" w:rsidP="005F7826">
            <w:pPr>
              <w:pStyle w:val="Tabletext"/>
            </w:pPr>
            <w:r w:rsidRPr="00BD6214">
              <w:t>Одна из основных сторон в разработке</w:t>
            </w:r>
            <w:r w:rsidR="00B41AA0" w:rsidRPr="00BD6214">
              <w:t xml:space="preserve"> </w:t>
            </w:r>
            <w:r w:rsidRPr="00BD6214">
              <w:t xml:space="preserve">рамок интегрированного планирования землепользования в пяти пилотных сельских округах в рамках Подрезультата </w:t>
            </w:r>
            <w:r w:rsidR="00B41AA0" w:rsidRPr="00BD6214">
              <w:t>1.1.</w:t>
            </w:r>
          </w:p>
          <w:p w:rsidR="00B41AA0" w:rsidRPr="00BD6214" w:rsidRDefault="001F34B4" w:rsidP="005F7826">
            <w:pPr>
              <w:pStyle w:val="Tabletext"/>
            </w:pPr>
            <w:r w:rsidRPr="00BD6214">
              <w:t>Его представител</w:t>
            </w:r>
            <w:r w:rsidR="00FF489D" w:rsidRPr="00BD6214">
              <w:t>ь</w:t>
            </w:r>
            <w:r w:rsidRPr="00BD6214">
              <w:t xml:space="preserve"> буд</w:t>
            </w:r>
            <w:r w:rsidR="00FF489D" w:rsidRPr="00BD6214">
              <w:t>е</w:t>
            </w:r>
            <w:r w:rsidRPr="00BD6214">
              <w:t>т работать в составе межведомственной Рабочей группы по пересмотру политики правил и нормативов в</w:t>
            </w:r>
            <w:r w:rsidR="00B41AA0" w:rsidRPr="00BD6214">
              <w:t xml:space="preserve"> </w:t>
            </w:r>
            <w:r w:rsidRPr="00BD6214">
              <w:t xml:space="preserve">рамках Подрезультата </w:t>
            </w:r>
            <w:r w:rsidR="00B41AA0" w:rsidRPr="00BD6214">
              <w:t>2.2.</w:t>
            </w:r>
          </w:p>
        </w:tc>
      </w:tr>
      <w:tr w:rsidR="00B41AA0" w:rsidRPr="005713E8" w:rsidTr="00B41AA0">
        <w:tc>
          <w:tcPr>
            <w:tcW w:w="3060" w:type="dxa"/>
            <w:tcBorders>
              <w:top w:val="single" w:sz="4" w:space="0" w:color="auto"/>
              <w:left w:val="single" w:sz="4" w:space="0" w:color="auto"/>
              <w:bottom w:val="single" w:sz="4" w:space="0" w:color="auto"/>
              <w:right w:val="single" w:sz="4" w:space="0" w:color="auto"/>
            </w:tcBorders>
          </w:tcPr>
          <w:p w:rsidR="00B41AA0" w:rsidRPr="00BD6214" w:rsidRDefault="001712DB" w:rsidP="005F7826">
            <w:pPr>
              <w:pStyle w:val="Tabletext"/>
            </w:pPr>
            <w:r w:rsidRPr="00BD6214">
              <w:t>Министерство национальной экономики</w:t>
            </w:r>
            <w:r w:rsidR="00B41AA0" w:rsidRPr="00BD6214">
              <w:t>:</w:t>
            </w:r>
          </w:p>
          <w:p w:rsidR="00B41AA0" w:rsidRPr="00BD6214" w:rsidRDefault="001712DB" w:rsidP="005F7826">
            <w:pPr>
              <w:pStyle w:val="Tabletext"/>
            </w:pPr>
            <w:r w:rsidRPr="00BD6214">
              <w:t>Департамент бюджетного планирования</w:t>
            </w:r>
          </w:p>
        </w:tc>
        <w:tc>
          <w:tcPr>
            <w:tcW w:w="6660" w:type="dxa"/>
            <w:tcBorders>
              <w:top w:val="single" w:sz="4" w:space="0" w:color="auto"/>
              <w:left w:val="single" w:sz="4" w:space="0" w:color="auto"/>
              <w:bottom w:val="single" w:sz="4" w:space="0" w:color="auto"/>
              <w:right w:val="single" w:sz="4" w:space="0" w:color="auto"/>
            </w:tcBorders>
          </w:tcPr>
          <w:p w:rsidR="00B41AA0" w:rsidRPr="00BD6214" w:rsidRDefault="001F34B4" w:rsidP="005F7826">
            <w:pPr>
              <w:pStyle w:val="Tabletext"/>
            </w:pPr>
            <w:r w:rsidRPr="00BD6214">
              <w:rPr>
                <w:u w:val="single"/>
              </w:rPr>
              <w:t>Мандат</w:t>
            </w:r>
            <w:r w:rsidR="00B41AA0" w:rsidRPr="00BD6214">
              <w:t xml:space="preserve">: </w:t>
            </w:r>
            <w:r w:rsidRPr="00BD6214">
              <w:t>Департамент бюджетного планирования осуществляет надзор над государственным бюджетным планированием в краткосрочной и долгосрочной перспективе и обеспечивает соответствие бюджетного планирования правительственных министерств и агентств, а также областных акиматов</w:t>
            </w:r>
            <w:r w:rsidR="0039356A">
              <w:t>,</w:t>
            </w:r>
            <w:r w:rsidRPr="00BD6214">
              <w:t xml:space="preserve">  утвержденным государственным программам и планам действий</w:t>
            </w:r>
            <w:r w:rsidR="00B41AA0" w:rsidRPr="00BD6214">
              <w:t>.</w:t>
            </w:r>
          </w:p>
          <w:p w:rsidR="00B41AA0" w:rsidRPr="00BD6214" w:rsidRDefault="00941A6B" w:rsidP="005F7826">
            <w:pPr>
              <w:pStyle w:val="Tabletext"/>
            </w:pPr>
            <w:r w:rsidRPr="00BD6214">
              <w:t>Роль в проекте</w:t>
            </w:r>
            <w:r w:rsidR="00B41AA0" w:rsidRPr="00BD6214">
              <w:t>:</w:t>
            </w:r>
          </w:p>
          <w:p w:rsidR="00B41AA0" w:rsidRPr="00BD6214" w:rsidRDefault="00FF489D" w:rsidP="005F7826">
            <w:pPr>
              <w:pStyle w:val="Tabletext"/>
              <w:rPr>
                <w:u w:val="single"/>
              </w:rPr>
            </w:pPr>
            <w:r w:rsidRPr="00BD6214">
              <w:t>Его представитель будет работать в составе межведомственной Рабочей группы и содействовать обсуждению вопроса выполнимости агроэкологических субсидий  по отношению к процессам и требованиями бюджетного планирования</w:t>
            </w:r>
            <w:r w:rsidR="00B41AA0" w:rsidRPr="00BD6214">
              <w:t>.</w:t>
            </w:r>
          </w:p>
        </w:tc>
      </w:tr>
      <w:tr w:rsidR="00B41AA0" w:rsidRPr="005713E8" w:rsidTr="00B41AA0">
        <w:tc>
          <w:tcPr>
            <w:tcW w:w="3060" w:type="dxa"/>
            <w:tcBorders>
              <w:top w:val="single" w:sz="4" w:space="0" w:color="auto"/>
              <w:left w:val="single" w:sz="4" w:space="0" w:color="auto"/>
              <w:bottom w:val="single" w:sz="4" w:space="0" w:color="auto"/>
              <w:right w:val="single" w:sz="4" w:space="0" w:color="auto"/>
            </w:tcBorders>
          </w:tcPr>
          <w:p w:rsidR="00B41AA0" w:rsidRPr="00BD6214" w:rsidRDefault="001712DB" w:rsidP="005F7826">
            <w:pPr>
              <w:pStyle w:val="Tabletext"/>
            </w:pPr>
            <w:r w:rsidRPr="00BD6214">
              <w:t>Министерство энергетики</w:t>
            </w:r>
            <w:r w:rsidR="00B41AA0" w:rsidRPr="00BD6214">
              <w:t>:</w:t>
            </w:r>
          </w:p>
          <w:p w:rsidR="00B41AA0" w:rsidRPr="00BD6214" w:rsidRDefault="001712DB" w:rsidP="005F7826">
            <w:pPr>
              <w:pStyle w:val="Tabletext"/>
            </w:pPr>
            <w:r w:rsidRPr="00BD6214">
              <w:t>Департамент зеленой экономики</w:t>
            </w:r>
            <w:r w:rsidR="00B41AA0" w:rsidRPr="00BD6214">
              <w:t xml:space="preserve">, </w:t>
            </w:r>
            <w:r w:rsidRPr="00BD6214">
              <w:t>Департамент экологического мониторинга и контроля</w:t>
            </w:r>
          </w:p>
        </w:tc>
        <w:tc>
          <w:tcPr>
            <w:tcW w:w="6660" w:type="dxa"/>
            <w:tcBorders>
              <w:top w:val="single" w:sz="4" w:space="0" w:color="auto"/>
              <w:left w:val="single" w:sz="4" w:space="0" w:color="auto"/>
              <w:bottom w:val="single" w:sz="4" w:space="0" w:color="auto"/>
              <w:right w:val="single" w:sz="4" w:space="0" w:color="auto"/>
            </w:tcBorders>
          </w:tcPr>
          <w:p w:rsidR="00B41AA0" w:rsidRPr="00BD6214" w:rsidRDefault="00D97F04" w:rsidP="005F7826">
            <w:pPr>
              <w:pStyle w:val="Tabletext"/>
            </w:pPr>
            <w:r w:rsidRPr="00BD6214">
              <w:rPr>
                <w:u w:val="single"/>
              </w:rPr>
              <w:t>Мандат</w:t>
            </w:r>
            <w:r w:rsidR="00B41AA0" w:rsidRPr="00BD6214">
              <w:t xml:space="preserve">: </w:t>
            </w:r>
            <w:r w:rsidR="00FF489D" w:rsidRPr="00BD6214">
              <w:t>Департамент зеленой экономики занимается реализацией государственной политики зеленого роста и развития, в основном утвержденной стратегии зеленого роста</w:t>
            </w:r>
            <w:r w:rsidR="00B41AA0" w:rsidRPr="00BD6214">
              <w:t>.</w:t>
            </w:r>
          </w:p>
          <w:p w:rsidR="00B41AA0" w:rsidRPr="00BD6214" w:rsidRDefault="00941A6B" w:rsidP="005F7826">
            <w:pPr>
              <w:pStyle w:val="Tabletext"/>
            </w:pPr>
            <w:r w:rsidRPr="00BD6214">
              <w:t>Роль в проекте</w:t>
            </w:r>
            <w:r w:rsidR="00B41AA0" w:rsidRPr="00BD6214">
              <w:t>:</w:t>
            </w:r>
          </w:p>
          <w:p w:rsidR="00B41AA0" w:rsidRPr="00BD6214" w:rsidRDefault="00FF489D" w:rsidP="005F7826">
            <w:pPr>
              <w:pStyle w:val="Tabletext"/>
            </w:pPr>
            <w:r w:rsidRPr="00BD6214">
              <w:t>Оба департамента</w:t>
            </w:r>
            <w:r w:rsidR="00B41AA0" w:rsidRPr="00BD6214">
              <w:t xml:space="preserve"> </w:t>
            </w:r>
            <w:r w:rsidRPr="00BD6214">
              <w:t xml:space="preserve">будут работать в составе межведомственной Рабочей группы по пересмотру политики правил и нормативов в рамках Подрезультата </w:t>
            </w:r>
            <w:r w:rsidR="00B41AA0" w:rsidRPr="00BD6214">
              <w:t>2.2.</w:t>
            </w:r>
          </w:p>
        </w:tc>
      </w:tr>
      <w:tr w:rsidR="00B41AA0" w:rsidRPr="005713E8" w:rsidTr="00B41AA0">
        <w:tc>
          <w:tcPr>
            <w:tcW w:w="3060" w:type="dxa"/>
            <w:tcBorders>
              <w:top w:val="single" w:sz="4" w:space="0" w:color="auto"/>
              <w:left w:val="single" w:sz="4" w:space="0" w:color="auto"/>
              <w:bottom w:val="single" w:sz="4" w:space="0" w:color="auto"/>
              <w:right w:val="single" w:sz="4" w:space="0" w:color="auto"/>
            </w:tcBorders>
          </w:tcPr>
          <w:p w:rsidR="00B41AA0" w:rsidRPr="00BD6214" w:rsidRDefault="001712DB" w:rsidP="005F7826">
            <w:pPr>
              <w:pStyle w:val="Tabletext"/>
            </w:pPr>
            <w:r w:rsidRPr="00BD6214">
              <w:t>Министерство энергетики</w:t>
            </w:r>
            <w:r w:rsidR="00B41AA0" w:rsidRPr="00BD6214">
              <w:t>:</w:t>
            </w:r>
          </w:p>
          <w:p w:rsidR="00B41AA0" w:rsidRPr="00BD6214" w:rsidRDefault="001712DB" w:rsidP="005F7826">
            <w:pPr>
              <w:pStyle w:val="Tabletext"/>
            </w:pPr>
            <w:r w:rsidRPr="00BD6214">
              <w:t>Комитет экологического регулирования и контроля</w:t>
            </w:r>
          </w:p>
        </w:tc>
        <w:tc>
          <w:tcPr>
            <w:tcW w:w="6660" w:type="dxa"/>
            <w:tcBorders>
              <w:top w:val="single" w:sz="4" w:space="0" w:color="auto"/>
              <w:left w:val="single" w:sz="4" w:space="0" w:color="auto"/>
              <w:bottom w:val="single" w:sz="4" w:space="0" w:color="auto"/>
              <w:right w:val="single" w:sz="4" w:space="0" w:color="auto"/>
            </w:tcBorders>
          </w:tcPr>
          <w:p w:rsidR="00B41AA0" w:rsidRPr="00BD6214" w:rsidRDefault="00D97F04" w:rsidP="005F7826">
            <w:pPr>
              <w:pStyle w:val="Tabletext"/>
            </w:pPr>
            <w:r w:rsidRPr="00BD6214">
              <w:rPr>
                <w:u w:val="single"/>
              </w:rPr>
              <w:t>Мандат</w:t>
            </w:r>
            <w:r w:rsidR="00B41AA0" w:rsidRPr="00BD6214">
              <w:t xml:space="preserve">: </w:t>
            </w:r>
            <w:r w:rsidR="00FF489D" w:rsidRPr="00BD6214">
              <w:t>Комитет и его областные подразделения отвечают за проведение Оценки воздействия на окружающую среду</w:t>
            </w:r>
            <w:r w:rsidR="00B41AA0" w:rsidRPr="00BD6214">
              <w:t>.</w:t>
            </w:r>
          </w:p>
          <w:p w:rsidR="00B41AA0" w:rsidRPr="00BD6214" w:rsidRDefault="00941A6B" w:rsidP="005F7826">
            <w:pPr>
              <w:pStyle w:val="Tabletext"/>
            </w:pPr>
            <w:r w:rsidRPr="00BD6214">
              <w:rPr>
                <w:u w:val="single"/>
              </w:rPr>
              <w:t>Роль в проекте</w:t>
            </w:r>
            <w:r w:rsidR="00B41AA0" w:rsidRPr="00BD6214">
              <w:t xml:space="preserve">: </w:t>
            </w:r>
            <w:r w:rsidR="00FF489D" w:rsidRPr="00BD6214">
              <w:t>Одна из основных сторон в разработке рамок интегрированного планирования землепользования в пяти пилотных сельских округах в рамках Подрезультата</w:t>
            </w:r>
            <w:r w:rsidR="00B41AA0" w:rsidRPr="00BD6214">
              <w:t xml:space="preserve"> 1.1.</w:t>
            </w:r>
          </w:p>
        </w:tc>
      </w:tr>
      <w:tr w:rsidR="00B41AA0" w:rsidRPr="00A44E7A" w:rsidTr="00B41AA0">
        <w:tc>
          <w:tcPr>
            <w:tcW w:w="3060" w:type="dxa"/>
            <w:tcBorders>
              <w:top w:val="single" w:sz="4" w:space="0" w:color="auto"/>
              <w:left w:val="single" w:sz="4" w:space="0" w:color="auto"/>
              <w:bottom w:val="single" w:sz="4" w:space="0" w:color="auto"/>
              <w:right w:val="single" w:sz="4" w:space="0" w:color="auto"/>
            </w:tcBorders>
          </w:tcPr>
          <w:p w:rsidR="00B41AA0" w:rsidRPr="00BD6214" w:rsidRDefault="001712DB" w:rsidP="005F7826">
            <w:pPr>
              <w:pStyle w:val="Tabletext"/>
            </w:pPr>
            <w:r w:rsidRPr="00BD6214">
              <w:t>Акиматы Акмолинской, Восточно-Казахстанской, Костанайской, Кызылординской и Северо-Казахстанской</w:t>
            </w:r>
            <w:r w:rsidR="00BB78A7" w:rsidRPr="00BD6214">
              <w:t xml:space="preserve"> областей</w:t>
            </w:r>
          </w:p>
        </w:tc>
        <w:tc>
          <w:tcPr>
            <w:tcW w:w="6660" w:type="dxa"/>
            <w:tcBorders>
              <w:top w:val="single" w:sz="4" w:space="0" w:color="auto"/>
              <w:left w:val="single" w:sz="4" w:space="0" w:color="auto"/>
              <w:bottom w:val="single" w:sz="4" w:space="0" w:color="auto"/>
              <w:right w:val="single" w:sz="4" w:space="0" w:color="auto"/>
            </w:tcBorders>
          </w:tcPr>
          <w:p w:rsidR="00B41AA0" w:rsidRPr="00BD6214" w:rsidRDefault="00D97F04" w:rsidP="005F7826">
            <w:pPr>
              <w:pStyle w:val="Tabletext"/>
            </w:pPr>
            <w:r w:rsidRPr="00BD6214">
              <w:rPr>
                <w:u w:val="single"/>
              </w:rPr>
              <w:t>Мандат</w:t>
            </w:r>
            <w:r w:rsidR="00B41AA0" w:rsidRPr="00BD6214">
              <w:t xml:space="preserve">: </w:t>
            </w:r>
            <w:r w:rsidR="00FF489D" w:rsidRPr="00BD6214">
              <w:t xml:space="preserve">Областные акиматы представляют исполнительное подразделение правительства и занимаются продвижением государственной политики на местном уровне с учетом специфики каждой области </w:t>
            </w:r>
            <w:r w:rsidR="00B41AA0" w:rsidRPr="00BD6214">
              <w:t xml:space="preserve"> (</w:t>
            </w:r>
            <w:r w:rsidR="00FF489D" w:rsidRPr="00BD6214">
              <w:t>например, специфики политики и программ</w:t>
            </w:r>
            <w:r w:rsidR="0062245F" w:rsidRPr="00BD6214">
              <w:t xml:space="preserve"> в области</w:t>
            </w:r>
            <w:r w:rsidR="00B41AA0" w:rsidRPr="00BD6214">
              <w:t>).</w:t>
            </w:r>
          </w:p>
          <w:p w:rsidR="00B41AA0" w:rsidRPr="00BD6214" w:rsidRDefault="00941A6B" w:rsidP="005F7826">
            <w:pPr>
              <w:pStyle w:val="Tabletext"/>
            </w:pPr>
            <w:r w:rsidRPr="00BD6214">
              <w:t>Роль в проекте</w:t>
            </w:r>
            <w:r w:rsidR="00B41AA0" w:rsidRPr="00BD6214">
              <w:t>:</w:t>
            </w:r>
          </w:p>
          <w:p w:rsidR="00B41AA0" w:rsidRPr="00BD6214" w:rsidRDefault="0062245F" w:rsidP="005F7826">
            <w:pPr>
              <w:pStyle w:val="Tabletext"/>
            </w:pPr>
            <w:r w:rsidRPr="00BD6214">
              <w:t>Официально</w:t>
            </w:r>
            <w:r w:rsidR="00A44E7A" w:rsidRPr="00BD6214">
              <w:t>е</w:t>
            </w:r>
            <w:r w:rsidRPr="00BD6214">
              <w:t xml:space="preserve"> утвержд</w:t>
            </w:r>
            <w:r w:rsidR="00A44E7A" w:rsidRPr="00BD6214">
              <w:t>ение</w:t>
            </w:r>
            <w:r w:rsidRPr="00BD6214">
              <w:t xml:space="preserve"> пилотно</w:t>
            </w:r>
            <w:r w:rsidR="00A44E7A" w:rsidRPr="00BD6214">
              <w:t>го</w:t>
            </w:r>
            <w:r w:rsidRPr="00BD6214">
              <w:t xml:space="preserve"> планировани</w:t>
            </w:r>
            <w:r w:rsidR="00A44E7A" w:rsidRPr="00BD6214">
              <w:t>я</w:t>
            </w:r>
            <w:r w:rsidRPr="00BD6214">
              <w:t xml:space="preserve"> землепользования и проведени</w:t>
            </w:r>
            <w:r w:rsidR="00A44E7A" w:rsidRPr="00BD6214">
              <w:t>я</w:t>
            </w:r>
            <w:r w:rsidRPr="00BD6214">
              <w:t xml:space="preserve"> демонстрационных проектов по УУЗР</w:t>
            </w:r>
            <w:r w:rsidR="00B41AA0" w:rsidRPr="00BD6214">
              <w:t xml:space="preserve">. </w:t>
            </w:r>
          </w:p>
          <w:p w:rsidR="00B41AA0" w:rsidRPr="00BD6214" w:rsidRDefault="00A44E7A" w:rsidP="005F7826">
            <w:pPr>
              <w:pStyle w:val="Tabletext"/>
            </w:pPr>
            <w:r w:rsidRPr="00BD6214">
              <w:t>Содействие</w:t>
            </w:r>
            <w:r w:rsidR="0062245F" w:rsidRPr="00BD6214">
              <w:t xml:space="preserve"> сотрудничеству всех вовлеченных сторон в реализаци</w:t>
            </w:r>
            <w:r w:rsidRPr="00BD6214">
              <w:t>и</w:t>
            </w:r>
            <w:r w:rsidR="0062245F" w:rsidRPr="00BD6214">
              <w:t xml:space="preserve"> схем планирования </w:t>
            </w:r>
            <w:r w:rsidR="0062245F" w:rsidRPr="00BD6214">
              <w:lastRenderedPageBreak/>
              <w:t xml:space="preserve">землепользования и  </w:t>
            </w:r>
            <w:r w:rsidR="00B41AA0" w:rsidRPr="00BD6214">
              <w:t xml:space="preserve"> </w:t>
            </w:r>
            <w:r w:rsidR="0062245F" w:rsidRPr="00BD6214">
              <w:t>демонстрационных проектов по УУЗР</w:t>
            </w:r>
            <w:r w:rsidR="00B41AA0" w:rsidRPr="00BD6214">
              <w:t xml:space="preserve"> </w:t>
            </w:r>
            <w:r w:rsidR="0062245F" w:rsidRPr="00BD6214">
              <w:t>в рамках Подрезультатов</w:t>
            </w:r>
            <w:r w:rsidR="00B41AA0" w:rsidRPr="00BD6214">
              <w:t xml:space="preserve"> 1.1 </w:t>
            </w:r>
            <w:r w:rsidR="0062245F" w:rsidRPr="00BD6214">
              <w:t>и</w:t>
            </w:r>
            <w:r w:rsidR="00B41AA0" w:rsidRPr="00BD6214">
              <w:t xml:space="preserve"> 1.2. </w:t>
            </w:r>
          </w:p>
          <w:p w:rsidR="00B41AA0" w:rsidRPr="00BD6214" w:rsidRDefault="0062245F" w:rsidP="005F7826">
            <w:pPr>
              <w:pStyle w:val="Tabletext"/>
            </w:pPr>
            <w:r w:rsidRPr="00BD6214">
              <w:t>Оказ</w:t>
            </w:r>
            <w:r w:rsidR="00A44E7A" w:rsidRPr="00BD6214">
              <w:t>ание</w:t>
            </w:r>
            <w:r w:rsidRPr="00BD6214">
              <w:t xml:space="preserve"> помощ</w:t>
            </w:r>
            <w:r w:rsidR="00A44E7A" w:rsidRPr="00BD6214">
              <w:t>и</w:t>
            </w:r>
            <w:r w:rsidRPr="00BD6214">
              <w:t xml:space="preserve"> в подготовке предложений</w:t>
            </w:r>
            <w:r w:rsidR="00B41AA0" w:rsidRPr="00BD6214">
              <w:t xml:space="preserve"> </w:t>
            </w:r>
            <w:r w:rsidRPr="00BD6214">
              <w:t>по агроэкологическим субсидиям</w:t>
            </w:r>
            <w:r w:rsidR="00B41AA0" w:rsidRPr="00BD6214">
              <w:t xml:space="preserve"> (</w:t>
            </w:r>
            <w:r w:rsidRPr="00BD6214">
              <w:t>в рамках Подрезультат</w:t>
            </w:r>
            <w:r w:rsidR="006F0BB6" w:rsidRPr="00BD6214">
              <w:t>а</w:t>
            </w:r>
            <w:r w:rsidRPr="00BD6214">
              <w:t xml:space="preserve"> </w:t>
            </w:r>
            <w:r w:rsidR="00B41AA0" w:rsidRPr="00BD6214">
              <w:t>1.3).</w:t>
            </w:r>
          </w:p>
          <w:p w:rsidR="00B41AA0" w:rsidRPr="00A44E7A" w:rsidRDefault="00A44E7A" w:rsidP="005F7826">
            <w:pPr>
              <w:pStyle w:val="Tabletext"/>
            </w:pPr>
            <w:r w:rsidRPr="00BD6214">
              <w:t xml:space="preserve">Распространение информации о полученных уроках проекта, касающихся планирования на ландшафтном уровне, практики УУЗР, агроэкологических схем и содействие их копированию </w:t>
            </w:r>
            <w:r w:rsidR="00B41AA0" w:rsidRPr="00BD6214">
              <w:t xml:space="preserve"> </w:t>
            </w:r>
            <w:r>
              <w:t>в соответствующих областях</w:t>
            </w:r>
            <w:r w:rsidR="00B41AA0" w:rsidRPr="00A44E7A">
              <w:t>.</w:t>
            </w:r>
          </w:p>
        </w:tc>
      </w:tr>
      <w:tr w:rsidR="00B41AA0" w:rsidRPr="000568C3" w:rsidTr="00B41AA0">
        <w:tc>
          <w:tcPr>
            <w:tcW w:w="3060" w:type="dxa"/>
            <w:tcBorders>
              <w:top w:val="single" w:sz="4" w:space="0" w:color="auto"/>
              <w:left w:val="single" w:sz="4" w:space="0" w:color="auto"/>
              <w:bottom w:val="single" w:sz="4" w:space="0" w:color="auto"/>
              <w:right w:val="single" w:sz="4" w:space="0" w:color="auto"/>
            </w:tcBorders>
            <w:hideMark/>
          </w:tcPr>
          <w:p w:rsidR="00B41AA0" w:rsidRPr="00BD6214" w:rsidRDefault="00B41AA0" w:rsidP="005F7826">
            <w:pPr>
              <w:pStyle w:val="Tabletext"/>
            </w:pPr>
            <w:r w:rsidRPr="00A44E7A">
              <w:lastRenderedPageBreak/>
              <w:t xml:space="preserve"> </w:t>
            </w:r>
            <w:r w:rsidR="00BB78A7" w:rsidRPr="00BD6214">
              <w:t xml:space="preserve">Районные и окружные акиматы в шести целевых областях </w:t>
            </w:r>
          </w:p>
        </w:tc>
        <w:tc>
          <w:tcPr>
            <w:tcW w:w="6660" w:type="dxa"/>
            <w:tcBorders>
              <w:top w:val="single" w:sz="4" w:space="0" w:color="auto"/>
              <w:left w:val="single" w:sz="4" w:space="0" w:color="auto"/>
              <w:bottom w:val="single" w:sz="4" w:space="0" w:color="auto"/>
              <w:right w:val="single" w:sz="4" w:space="0" w:color="auto"/>
            </w:tcBorders>
            <w:hideMark/>
          </w:tcPr>
          <w:p w:rsidR="00B41AA0" w:rsidRPr="0039356A" w:rsidRDefault="00D97F04" w:rsidP="005F7826">
            <w:pPr>
              <w:pStyle w:val="Tabletext"/>
            </w:pPr>
            <w:r w:rsidRPr="00BD6214">
              <w:rPr>
                <w:u w:val="single"/>
              </w:rPr>
              <w:t>Мандат</w:t>
            </w:r>
            <w:r w:rsidR="00B41AA0" w:rsidRPr="00BD6214">
              <w:t xml:space="preserve">: </w:t>
            </w:r>
            <w:r w:rsidR="00A44E7A" w:rsidRPr="00BD6214">
              <w:t>Районные и окружные акиматы представляют низшие уровни государственной исполнительной власти</w:t>
            </w:r>
            <w:r w:rsidR="0039356A">
              <w:t xml:space="preserve"> и </w:t>
            </w:r>
            <w:r w:rsidR="00A44E7A" w:rsidRPr="00BD6214">
              <w:t xml:space="preserve">занимаются реализацией политики и программ, принятых на </w:t>
            </w:r>
            <w:r w:rsidR="00A44E7A" w:rsidRPr="0039356A">
              <w:t>областном уровне</w:t>
            </w:r>
            <w:r w:rsidR="00B41AA0" w:rsidRPr="0039356A">
              <w:t>.</w:t>
            </w:r>
          </w:p>
          <w:p w:rsidR="00B41AA0" w:rsidRPr="0039356A" w:rsidRDefault="00941A6B" w:rsidP="005F7826">
            <w:pPr>
              <w:pStyle w:val="Tabletext"/>
            </w:pPr>
            <w:r w:rsidRPr="0039356A">
              <w:t>Роль в проекте</w:t>
            </w:r>
            <w:r w:rsidR="00B41AA0" w:rsidRPr="0039356A">
              <w:t>:</w:t>
            </w:r>
          </w:p>
          <w:p w:rsidR="00B41AA0" w:rsidRPr="00BD6214" w:rsidRDefault="00A44E7A" w:rsidP="005F7826">
            <w:pPr>
              <w:pStyle w:val="Tabletext"/>
            </w:pPr>
            <w:r w:rsidRPr="0039356A">
              <w:t>Руководство в разработке и реализации планов землепользования на ландшафтном уровне путем обеспечения</w:t>
            </w:r>
            <w:r w:rsidRPr="00BD6214">
              <w:t xml:space="preserve"> координации всех заинтересованных участников в рамках Подрезульта</w:t>
            </w:r>
            <w:r w:rsidR="00B41AA0" w:rsidRPr="00BD6214">
              <w:t xml:space="preserve"> 1.1.</w:t>
            </w:r>
          </w:p>
          <w:p w:rsidR="00B41AA0" w:rsidRPr="00BD6214" w:rsidRDefault="00A44E7A" w:rsidP="005F7826">
            <w:pPr>
              <w:pStyle w:val="Tabletext"/>
            </w:pPr>
            <w:r w:rsidRPr="00BD6214">
              <w:t xml:space="preserve">Софинансирование демонтсрационных проектов </w:t>
            </w:r>
            <w:r w:rsidR="006F0BB6" w:rsidRPr="00BD6214">
              <w:t xml:space="preserve">в рамках Подрезульта </w:t>
            </w:r>
            <w:r w:rsidR="00B41AA0" w:rsidRPr="00BD6214">
              <w:t xml:space="preserve">1.2 </w:t>
            </w:r>
            <w:r w:rsidR="006F0BB6" w:rsidRPr="00BD6214">
              <w:t>в отдельных сельских округах по устойчивому управлению земельными ресурсами и пастбищами</w:t>
            </w:r>
            <w:r w:rsidR="00B41AA0" w:rsidRPr="00BD6214">
              <w:t xml:space="preserve">. </w:t>
            </w:r>
            <w:r w:rsidR="006F0BB6" w:rsidRPr="00BD6214">
              <w:t>В частности</w:t>
            </w:r>
            <w:r w:rsidR="00B41AA0" w:rsidRPr="00BD6214">
              <w:t xml:space="preserve">, </w:t>
            </w:r>
            <w:r w:rsidR="006F0BB6" w:rsidRPr="00BD6214">
              <w:t>районные акиматы предоставят субсидии на зеленые залежные земли и производство кормов для дополнения финансирования ГЭФ</w:t>
            </w:r>
            <w:r w:rsidR="00B41AA0" w:rsidRPr="00BD6214">
              <w:t>.</w:t>
            </w:r>
          </w:p>
          <w:p w:rsidR="00B41AA0" w:rsidRPr="00BD6214" w:rsidRDefault="006F0BB6" w:rsidP="005F7826">
            <w:pPr>
              <w:pStyle w:val="Tabletext"/>
            </w:pPr>
            <w:r w:rsidRPr="00BD6214">
              <w:t xml:space="preserve">Оказание помощи в подготовке предложений по агроэкологическим субсидиям (в рамках Подрезультата </w:t>
            </w:r>
            <w:r w:rsidR="00B41AA0" w:rsidRPr="00BD6214">
              <w:t>1.3).</w:t>
            </w:r>
          </w:p>
          <w:p w:rsidR="00B41AA0" w:rsidRPr="000568C3" w:rsidRDefault="006F0BB6" w:rsidP="005F7826">
            <w:pPr>
              <w:pStyle w:val="Tabletext"/>
            </w:pPr>
            <w:r w:rsidRPr="00BD6214">
              <w:t xml:space="preserve">Распространение информации о полученных уроках проекта, касающихся планирования на ландшафтном уровне, практики УУЗР, агроэкологических схем и содействие их копированию  </w:t>
            </w:r>
            <w:r>
              <w:t>в соотвествующих районах и сельских округах</w:t>
            </w:r>
            <w:r w:rsidR="00B41AA0" w:rsidRPr="000568C3">
              <w:t>.</w:t>
            </w:r>
          </w:p>
        </w:tc>
      </w:tr>
      <w:tr w:rsidR="00B41AA0" w:rsidRPr="005713E8" w:rsidTr="00B41AA0">
        <w:tc>
          <w:tcPr>
            <w:tcW w:w="9720" w:type="dxa"/>
            <w:gridSpan w:val="2"/>
            <w:tcBorders>
              <w:top w:val="single" w:sz="4" w:space="0" w:color="auto"/>
              <w:left w:val="single" w:sz="4" w:space="0" w:color="auto"/>
              <w:bottom w:val="single" w:sz="4" w:space="0" w:color="auto"/>
              <w:right w:val="single" w:sz="4" w:space="0" w:color="auto"/>
            </w:tcBorders>
            <w:shd w:val="clear" w:color="auto" w:fill="FABF8F"/>
          </w:tcPr>
          <w:p w:rsidR="00B41AA0" w:rsidRPr="00BD6214" w:rsidRDefault="00BB78A7" w:rsidP="005F7826">
            <w:pPr>
              <w:pStyle w:val="Tabletext"/>
            </w:pPr>
            <w:r w:rsidRPr="00BD6214">
              <w:t>Общественные ассоциации</w:t>
            </w:r>
            <w:r w:rsidR="00B41AA0" w:rsidRPr="00BD6214">
              <w:t xml:space="preserve">, </w:t>
            </w:r>
            <w:r w:rsidRPr="00BD6214">
              <w:t xml:space="preserve">НПО и </w:t>
            </w:r>
            <w:r w:rsidR="00B41AA0" w:rsidRPr="00BD6214">
              <w:t xml:space="preserve"> </w:t>
            </w:r>
            <w:r w:rsidRPr="00BD6214">
              <w:t>организации гражданского общества</w:t>
            </w:r>
          </w:p>
        </w:tc>
      </w:tr>
      <w:tr w:rsidR="00B41AA0" w:rsidRPr="005713E8" w:rsidTr="00B41AA0">
        <w:tc>
          <w:tcPr>
            <w:tcW w:w="3060" w:type="dxa"/>
            <w:tcBorders>
              <w:top w:val="single" w:sz="4" w:space="0" w:color="auto"/>
              <w:left w:val="single" w:sz="4" w:space="0" w:color="auto"/>
              <w:bottom w:val="single" w:sz="4" w:space="0" w:color="auto"/>
              <w:right w:val="single" w:sz="4" w:space="0" w:color="auto"/>
            </w:tcBorders>
          </w:tcPr>
          <w:p w:rsidR="00B41AA0" w:rsidRPr="00BD6214" w:rsidRDefault="00BB78A7" w:rsidP="005F7826">
            <w:pPr>
              <w:pStyle w:val="Tabletext"/>
            </w:pPr>
            <w:r w:rsidRPr="00BD6214">
              <w:t>Общественная ассоциация «Жер-Ана Астана»</w:t>
            </w:r>
          </w:p>
        </w:tc>
        <w:tc>
          <w:tcPr>
            <w:tcW w:w="6660" w:type="dxa"/>
            <w:tcBorders>
              <w:top w:val="single" w:sz="4" w:space="0" w:color="auto"/>
              <w:left w:val="single" w:sz="4" w:space="0" w:color="auto"/>
              <w:bottom w:val="single" w:sz="4" w:space="0" w:color="auto"/>
              <w:right w:val="single" w:sz="4" w:space="0" w:color="auto"/>
            </w:tcBorders>
          </w:tcPr>
          <w:p w:rsidR="00B41AA0" w:rsidRPr="00BD6214" w:rsidRDefault="00D97F04" w:rsidP="005F7826">
            <w:pPr>
              <w:pStyle w:val="Tabletext"/>
            </w:pPr>
            <w:r w:rsidRPr="00BD6214">
              <w:rPr>
                <w:u w:val="single"/>
              </w:rPr>
              <w:t>Мандат</w:t>
            </w:r>
            <w:r w:rsidR="00B41AA0" w:rsidRPr="00BD6214">
              <w:t xml:space="preserve">: </w:t>
            </w:r>
            <w:r w:rsidR="006F0BB6" w:rsidRPr="00BD6214">
              <w:t xml:space="preserve">Это женская сельская организация, состоящая из  </w:t>
            </w:r>
            <w:r w:rsidR="00B41AA0" w:rsidRPr="00BD6214">
              <w:t xml:space="preserve">45 </w:t>
            </w:r>
            <w:r w:rsidR="006F0BB6" w:rsidRPr="00BD6214">
              <w:t>женщин поселка Карабулак</w:t>
            </w:r>
            <w:r w:rsidR="00B41AA0" w:rsidRPr="00BD6214">
              <w:t xml:space="preserve">. </w:t>
            </w:r>
            <w:r w:rsidR="006F0BB6" w:rsidRPr="00BD6214">
              <w:t>Ее целью является расширение вовлечения женщин в процесс принятия решений на местном уровне</w:t>
            </w:r>
            <w:r w:rsidR="00B41AA0" w:rsidRPr="00BD6214">
              <w:t>.</w:t>
            </w:r>
          </w:p>
          <w:p w:rsidR="00B41AA0" w:rsidRPr="00BD6214" w:rsidRDefault="00941A6B" w:rsidP="005F7826">
            <w:pPr>
              <w:pStyle w:val="Tabletext"/>
            </w:pPr>
            <w:r w:rsidRPr="00BD6214">
              <w:t>Роль в проекте</w:t>
            </w:r>
            <w:r w:rsidR="00B41AA0" w:rsidRPr="00BD6214">
              <w:t>:</w:t>
            </w:r>
          </w:p>
          <w:p w:rsidR="00B41AA0" w:rsidRPr="00BD6214" w:rsidRDefault="006F0BB6" w:rsidP="005F7826">
            <w:pPr>
              <w:pStyle w:val="Tabletext"/>
            </w:pPr>
            <w:r w:rsidRPr="00BD6214">
              <w:t>Участие в консультациях и в разработке планов землепользования на ландшафтном уровне в пяти целевых районах</w:t>
            </w:r>
            <w:r w:rsidR="00B41AA0" w:rsidRPr="00BD6214">
              <w:t xml:space="preserve"> </w:t>
            </w:r>
            <w:r w:rsidRPr="00BD6214">
              <w:t xml:space="preserve">в рамках Подрезультата </w:t>
            </w:r>
            <w:r w:rsidR="00B41AA0" w:rsidRPr="00BD6214">
              <w:t>1.1.</w:t>
            </w:r>
          </w:p>
          <w:p w:rsidR="00B41AA0" w:rsidRPr="00BD6214" w:rsidRDefault="006F0BB6" w:rsidP="005F7826">
            <w:pPr>
              <w:pStyle w:val="Tabletext"/>
            </w:pPr>
            <w:r w:rsidRPr="00BD6214">
              <w:t>Софинансирование демонстрационного проекта</w:t>
            </w:r>
            <w:r w:rsidR="00B41AA0" w:rsidRPr="00BD6214">
              <w:t xml:space="preserve"> </w:t>
            </w:r>
            <w:r w:rsidRPr="00BD6214">
              <w:t xml:space="preserve">в рамках Подрезультата </w:t>
            </w:r>
            <w:r w:rsidR="00B41AA0" w:rsidRPr="00BD6214">
              <w:t>1.2</w:t>
            </w:r>
            <w:r w:rsidRPr="00BD6214">
              <w:t>, касающегося устойчивого управления ландшафтами в Карабулакском сельском округе Акмолинской области</w:t>
            </w:r>
            <w:r w:rsidR="00B41AA0" w:rsidRPr="00BD6214">
              <w:t>.</w:t>
            </w:r>
          </w:p>
          <w:p w:rsidR="00B41AA0" w:rsidRPr="00BD6214" w:rsidRDefault="006F0BB6" w:rsidP="005F7826">
            <w:pPr>
              <w:pStyle w:val="Tabletext"/>
            </w:pPr>
            <w:r w:rsidRPr="00BD6214">
              <w:t xml:space="preserve">Участие в тренингах проекта по созданию потенциала в рамках Подрезультата </w:t>
            </w:r>
            <w:r w:rsidR="00B41AA0" w:rsidRPr="00BD6214">
              <w:t>1.4.</w:t>
            </w:r>
          </w:p>
        </w:tc>
      </w:tr>
      <w:tr w:rsidR="00B41AA0" w:rsidRPr="005713E8" w:rsidTr="00B41AA0">
        <w:tc>
          <w:tcPr>
            <w:tcW w:w="3060" w:type="dxa"/>
            <w:tcBorders>
              <w:top w:val="single" w:sz="4" w:space="0" w:color="auto"/>
              <w:left w:val="single" w:sz="4" w:space="0" w:color="auto"/>
              <w:bottom w:val="single" w:sz="4" w:space="0" w:color="auto"/>
              <w:right w:val="single" w:sz="4" w:space="0" w:color="auto"/>
            </w:tcBorders>
          </w:tcPr>
          <w:p w:rsidR="00B41AA0" w:rsidRPr="00BD6214" w:rsidRDefault="00A06B1B" w:rsidP="005F7826">
            <w:pPr>
              <w:pStyle w:val="Tabletext"/>
            </w:pPr>
            <w:r w:rsidRPr="00BD6214">
              <w:t xml:space="preserve">Республиканская ассоциация общественных объединений фермеров и организаций «Агросоюз Казахстана» </w:t>
            </w:r>
          </w:p>
        </w:tc>
        <w:tc>
          <w:tcPr>
            <w:tcW w:w="6660" w:type="dxa"/>
            <w:tcBorders>
              <w:top w:val="single" w:sz="4" w:space="0" w:color="auto"/>
              <w:left w:val="single" w:sz="4" w:space="0" w:color="auto"/>
              <w:bottom w:val="single" w:sz="4" w:space="0" w:color="auto"/>
              <w:right w:val="single" w:sz="4" w:space="0" w:color="auto"/>
            </w:tcBorders>
          </w:tcPr>
          <w:p w:rsidR="00B41AA0" w:rsidRPr="00C203B4" w:rsidRDefault="00D97F04" w:rsidP="005F7826">
            <w:pPr>
              <w:pStyle w:val="Tabletext"/>
            </w:pPr>
            <w:r>
              <w:rPr>
                <w:u w:val="single"/>
              </w:rPr>
              <w:t>Мандат</w:t>
            </w:r>
            <w:r w:rsidR="00B41AA0" w:rsidRPr="00C203B4">
              <w:t xml:space="preserve">: </w:t>
            </w:r>
            <w:r w:rsidR="00C203B4">
              <w:t>Ее</w:t>
            </w:r>
            <w:r w:rsidR="00C203B4" w:rsidRPr="00C203B4">
              <w:t xml:space="preserve"> </w:t>
            </w:r>
            <w:r w:rsidR="00C203B4">
              <w:t>основной</w:t>
            </w:r>
            <w:r w:rsidR="00C203B4" w:rsidRPr="00C203B4">
              <w:t xml:space="preserve"> </w:t>
            </w:r>
            <w:r w:rsidR="00C203B4">
              <w:t>целью</w:t>
            </w:r>
            <w:r w:rsidR="00C203B4" w:rsidRPr="00C203B4">
              <w:t xml:space="preserve"> </w:t>
            </w:r>
            <w:r w:rsidR="00C203B4">
              <w:t>является</w:t>
            </w:r>
            <w:r w:rsidR="00C203B4" w:rsidRPr="00C203B4">
              <w:t xml:space="preserve"> </w:t>
            </w:r>
            <w:r w:rsidR="00C203B4">
              <w:t>консолидация</w:t>
            </w:r>
            <w:r w:rsidR="00C203B4" w:rsidRPr="00C203B4">
              <w:t xml:space="preserve"> </w:t>
            </w:r>
            <w:r w:rsidR="00C203B4">
              <w:t>интересов</w:t>
            </w:r>
            <w:r w:rsidR="00C203B4" w:rsidRPr="00C203B4">
              <w:t xml:space="preserve"> </w:t>
            </w:r>
            <w:r w:rsidR="00C203B4">
              <w:t>фермеров</w:t>
            </w:r>
            <w:r w:rsidR="00B41AA0" w:rsidRPr="00C203B4">
              <w:t xml:space="preserve"> </w:t>
            </w:r>
            <w:r w:rsidR="00C203B4">
              <w:t>и</w:t>
            </w:r>
            <w:r w:rsidR="00C203B4" w:rsidRPr="00C203B4">
              <w:t xml:space="preserve"> </w:t>
            </w:r>
            <w:r w:rsidR="00C203B4">
              <w:t>фермерских</w:t>
            </w:r>
            <w:r w:rsidR="00C203B4" w:rsidRPr="00C203B4">
              <w:t xml:space="preserve"> </w:t>
            </w:r>
            <w:r w:rsidR="00C203B4">
              <w:t>организаций</w:t>
            </w:r>
            <w:r w:rsidR="00C203B4" w:rsidRPr="00C203B4">
              <w:t xml:space="preserve"> </w:t>
            </w:r>
            <w:r w:rsidR="00C203B4">
              <w:t>и</w:t>
            </w:r>
            <w:r w:rsidR="00C203B4" w:rsidRPr="00C203B4">
              <w:t xml:space="preserve"> </w:t>
            </w:r>
            <w:r w:rsidR="00C203B4">
              <w:t>продвижение</w:t>
            </w:r>
            <w:r w:rsidR="00C203B4" w:rsidRPr="00C203B4">
              <w:t xml:space="preserve"> </w:t>
            </w:r>
            <w:r w:rsidR="00C203B4">
              <w:t>сотрудничества</w:t>
            </w:r>
            <w:r w:rsidR="00C203B4" w:rsidRPr="00C203B4">
              <w:t xml:space="preserve"> </w:t>
            </w:r>
            <w:r w:rsidR="00C203B4">
              <w:t>в</w:t>
            </w:r>
            <w:r w:rsidR="00C203B4" w:rsidRPr="00C203B4">
              <w:t xml:space="preserve"> </w:t>
            </w:r>
            <w:r w:rsidR="00C203B4">
              <w:t>сельскохозяйственном</w:t>
            </w:r>
            <w:r w:rsidR="00C203B4" w:rsidRPr="00C203B4">
              <w:t xml:space="preserve"> </w:t>
            </w:r>
            <w:r w:rsidR="00C203B4">
              <w:t>секторе</w:t>
            </w:r>
            <w:r w:rsidR="00B41AA0" w:rsidRPr="00C203B4">
              <w:t>.</w:t>
            </w:r>
          </w:p>
          <w:p w:rsidR="00B41AA0" w:rsidRPr="00C203B4" w:rsidRDefault="00941A6B" w:rsidP="005F7826">
            <w:pPr>
              <w:pStyle w:val="Tabletext"/>
            </w:pPr>
            <w:r w:rsidRPr="00C203B4">
              <w:t>Роль в проекте</w:t>
            </w:r>
            <w:r w:rsidR="00B41AA0" w:rsidRPr="00C203B4">
              <w:t>:</w:t>
            </w:r>
          </w:p>
          <w:p w:rsidR="00B41AA0" w:rsidRPr="00C203B4" w:rsidRDefault="00C203B4" w:rsidP="005F7826">
            <w:pPr>
              <w:pStyle w:val="Tabletext"/>
            </w:pPr>
            <w:r w:rsidRPr="00C203B4">
              <w:t xml:space="preserve">Участие в консультациях и в разработке планов землепользования на ландшафтном уровне в пяти целевых районах в рамках Подрезультата </w:t>
            </w:r>
            <w:r w:rsidR="00B41AA0" w:rsidRPr="00C203B4">
              <w:t>1.1.</w:t>
            </w:r>
          </w:p>
          <w:p w:rsidR="00B41AA0" w:rsidRPr="00C203B4" w:rsidRDefault="00C203B4" w:rsidP="005F7826">
            <w:pPr>
              <w:pStyle w:val="Tabletext"/>
            </w:pPr>
            <w:r w:rsidRPr="00C203B4">
              <w:t xml:space="preserve">Софинансирование демонстрационного проекта в рамках Подрезультата </w:t>
            </w:r>
            <w:r w:rsidR="00B41AA0" w:rsidRPr="00C203B4">
              <w:t>1.2</w:t>
            </w:r>
            <w:r>
              <w:t>, касающегося восстановления и устойчивого управления орошаемыми землями в Балхашском районе Алматинской области</w:t>
            </w:r>
            <w:r w:rsidR="00B41AA0" w:rsidRPr="00C203B4">
              <w:t>.</w:t>
            </w:r>
          </w:p>
          <w:p w:rsidR="00B41AA0" w:rsidRPr="00C203B4" w:rsidRDefault="00C203B4" w:rsidP="005F7826">
            <w:pPr>
              <w:pStyle w:val="Tabletext"/>
            </w:pPr>
            <w:r w:rsidRPr="00C203B4">
              <w:t xml:space="preserve">Участие в тренингах проекта по созданию потенциала в рамках Подрезультата </w:t>
            </w:r>
            <w:r w:rsidR="00B41AA0" w:rsidRPr="00C203B4">
              <w:t>1.4.</w:t>
            </w:r>
          </w:p>
        </w:tc>
      </w:tr>
      <w:tr w:rsidR="00B41AA0" w:rsidRPr="005713E8" w:rsidTr="00B41AA0">
        <w:tc>
          <w:tcPr>
            <w:tcW w:w="3060" w:type="dxa"/>
            <w:tcBorders>
              <w:top w:val="single" w:sz="4" w:space="0" w:color="auto"/>
              <w:left w:val="single" w:sz="4" w:space="0" w:color="auto"/>
              <w:bottom w:val="single" w:sz="4" w:space="0" w:color="auto"/>
              <w:right w:val="single" w:sz="4" w:space="0" w:color="auto"/>
            </w:tcBorders>
          </w:tcPr>
          <w:p w:rsidR="00B41AA0" w:rsidRPr="00BD6214" w:rsidRDefault="00B53472" w:rsidP="005F7826">
            <w:pPr>
              <w:pStyle w:val="Tabletext"/>
            </w:pPr>
            <w:r w:rsidRPr="00BD6214">
              <w:t>Республиканское общественное объединение «Союз фермеров Казахстана»</w:t>
            </w:r>
            <w:r w:rsidR="00B41AA0" w:rsidRPr="00BD6214">
              <w:t xml:space="preserve"> </w:t>
            </w:r>
          </w:p>
        </w:tc>
        <w:tc>
          <w:tcPr>
            <w:tcW w:w="6660" w:type="dxa"/>
            <w:tcBorders>
              <w:top w:val="single" w:sz="4" w:space="0" w:color="auto"/>
              <w:left w:val="single" w:sz="4" w:space="0" w:color="auto"/>
              <w:bottom w:val="single" w:sz="4" w:space="0" w:color="auto"/>
              <w:right w:val="single" w:sz="4" w:space="0" w:color="auto"/>
            </w:tcBorders>
          </w:tcPr>
          <w:p w:rsidR="00B41AA0" w:rsidRPr="005F0F42" w:rsidRDefault="00D97F04" w:rsidP="005F7826">
            <w:pPr>
              <w:pStyle w:val="Tabletext"/>
            </w:pPr>
            <w:r w:rsidRPr="005F0F42">
              <w:rPr>
                <w:u w:val="single"/>
              </w:rPr>
              <w:t>Мандат</w:t>
            </w:r>
            <w:r w:rsidR="00B41AA0" w:rsidRPr="005F0F42">
              <w:t>:</w:t>
            </w:r>
            <w:r w:rsidR="005F0F42" w:rsidRPr="005F0F42">
              <w:t xml:space="preserve"> </w:t>
            </w:r>
            <w:r w:rsidR="005F0F42">
              <w:t>создано</w:t>
            </w:r>
            <w:r w:rsidR="005F0F42" w:rsidRPr="005F0F42">
              <w:t xml:space="preserve"> </w:t>
            </w:r>
            <w:r w:rsidR="005F0F42">
              <w:t>с</w:t>
            </w:r>
            <w:r w:rsidR="005F0F42" w:rsidRPr="005F0F42">
              <w:t xml:space="preserve"> </w:t>
            </w:r>
            <w:r w:rsidR="005F0F42">
              <w:t>целью</w:t>
            </w:r>
            <w:r w:rsidR="005F0F42" w:rsidRPr="005F0F42">
              <w:t xml:space="preserve"> </w:t>
            </w:r>
            <w:r w:rsidR="005F0F42">
              <w:t>улучшения</w:t>
            </w:r>
            <w:r w:rsidR="005F0F42" w:rsidRPr="005F0F42">
              <w:t xml:space="preserve"> </w:t>
            </w:r>
            <w:r w:rsidR="005F0F42">
              <w:t>навыков</w:t>
            </w:r>
            <w:r w:rsidR="005F0F42" w:rsidRPr="005F0F42">
              <w:t xml:space="preserve"> </w:t>
            </w:r>
            <w:r w:rsidR="005F0F42">
              <w:t>и</w:t>
            </w:r>
            <w:r w:rsidR="005F0F42" w:rsidRPr="005F0F42">
              <w:t xml:space="preserve"> </w:t>
            </w:r>
            <w:r w:rsidR="005F0F42">
              <w:t>знаний</w:t>
            </w:r>
            <w:r w:rsidR="005F0F42" w:rsidRPr="005F0F42">
              <w:t xml:space="preserve"> </w:t>
            </w:r>
            <w:r w:rsidR="005F0F42">
              <w:t>фермеров</w:t>
            </w:r>
            <w:r w:rsidR="005F0F42" w:rsidRPr="005F0F42">
              <w:t xml:space="preserve"> </w:t>
            </w:r>
            <w:r w:rsidR="005F0F42">
              <w:t>путем</w:t>
            </w:r>
            <w:r w:rsidR="005F0F42" w:rsidRPr="005F0F42">
              <w:t xml:space="preserve"> </w:t>
            </w:r>
            <w:r w:rsidR="005F0F42">
              <w:t>проведения</w:t>
            </w:r>
            <w:r w:rsidR="005F0F42" w:rsidRPr="005F0F42">
              <w:t xml:space="preserve"> </w:t>
            </w:r>
            <w:r w:rsidR="005F0F42">
              <w:t>консультаций</w:t>
            </w:r>
            <w:r w:rsidR="005F0F42" w:rsidRPr="005F0F42">
              <w:t xml:space="preserve"> </w:t>
            </w:r>
            <w:r w:rsidR="005F0F42">
              <w:t>и</w:t>
            </w:r>
            <w:r w:rsidR="005F0F42" w:rsidRPr="005F0F42">
              <w:t xml:space="preserve"> </w:t>
            </w:r>
            <w:r w:rsidR="005F0F42">
              <w:t>оказания</w:t>
            </w:r>
            <w:r w:rsidR="005F0F42" w:rsidRPr="005F0F42">
              <w:t xml:space="preserve"> </w:t>
            </w:r>
            <w:r w:rsidR="005F0F42">
              <w:t>помощи</w:t>
            </w:r>
            <w:r w:rsidR="005F0F42" w:rsidRPr="005F0F42">
              <w:t xml:space="preserve"> </w:t>
            </w:r>
            <w:r w:rsidR="005F0F42">
              <w:t>в</w:t>
            </w:r>
            <w:r w:rsidR="005F0F42" w:rsidRPr="005F0F42">
              <w:t xml:space="preserve"> </w:t>
            </w:r>
            <w:r w:rsidR="005F0F42">
              <w:t>разработке</w:t>
            </w:r>
            <w:r w:rsidR="005F0F42" w:rsidRPr="005F0F42">
              <w:t xml:space="preserve"> </w:t>
            </w:r>
            <w:r w:rsidR="005F0F42">
              <w:t>и</w:t>
            </w:r>
            <w:r w:rsidR="005F0F42" w:rsidRPr="005F0F42">
              <w:t xml:space="preserve"> </w:t>
            </w:r>
            <w:r w:rsidR="005F0F42">
              <w:t>реализации</w:t>
            </w:r>
            <w:r w:rsidR="005F0F42" w:rsidRPr="005F0F42">
              <w:t xml:space="preserve"> </w:t>
            </w:r>
            <w:r w:rsidR="005F0F42">
              <w:t>проектов</w:t>
            </w:r>
            <w:r w:rsidR="005F0F42" w:rsidRPr="005F0F42">
              <w:t xml:space="preserve"> </w:t>
            </w:r>
            <w:r w:rsidR="005F0F42">
              <w:t>по</w:t>
            </w:r>
            <w:r w:rsidR="005F0F42" w:rsidRPr="005F0F42">
              <w:t xml:space="preserve"> </w:t>
            </w:r>
            <w:r w:rsidR="005F0F42">
              <w:t>повышению</w:t>
            </w:r>
            <w:r w:rsidR="005F0F42" w:rsidRPr="005F0F42">
              <w:t xml:space="preserve"> </w:t>
            </w:r>
            <w:r w:rsidR="005F0F42">
              <w:t>производительности</w:t>
            </w:r>
            <w:r w:rsidR="005F0F42" w:rsidRPr="005F0F42">
              <w:t xml:space="preserve"> </w:t>
            </w:r>
            <w:r w:rsidR="005F0F42">
              <w:t>фермерских</w:t>
            </w:r>
            <w:r w:rsidR="005F0F42" w:rsidRPr="005F0F42">
              <w:t xml:space="preserve"> </w:t>
            </w:r>
            <w:r w:rsidR="005F0F42">
              <w:t>хозяйства</w:t>
            </w:r>
            <w:r w:rsidR="00B41AA0" w:rsidRPr="005F0F42">
              <w:t xml:space="preserve">. </w:t>
            </w:r>
          </w:p>
          <w:p w:rsidR="00B41AA0" w:rsidRPr="005F0F42" w:rsidRDefault="00941A6B" w:rsidP="005F7826">
            <w:pPr>
              <w:pStyle w:val="Tabletext"/>
            </w:pPr>
            <w:r w:rsidRPr="005F0F42">
              <w:t>Роль в проекте</w:t>
            </w:r>
            <w:r w:rsidR="00B41AA0" w:rsidRPr="005F0F42">
              <w:t>:</w:t>
            </w:r>
          </w:p>
          <w:p w:rsidR="005F0F42" w:rsidRPr="00C203B4" w:rsidRDefault="005F0F42" w:rsidP="005F7826">
            <w:pPr>
              <w:pStyle w:val="Tabletext"/>
            </w:pPr>
            <w:r w:rsidRPr="00C203B4">
              <w:t>Участие в консультациях и в разработке планов землепользования на ландшафтном уровне в пяти целевых районах в рамках Подрезультата 1.1.</w:t>
            </w:r>
          </w:p>
          <w:p w:rsidR="00B41AA0" w:rsidRPr="005F0F42" w:rsidRDefault="005F0F42" w:rsidP="005F7826">
            <w:pPr>
              <w:pStyle w:val="Tabletext"/>
            </w:pPr>
            <w:r w:rsidRPr="00C203B4">
              <w:t>Софинансирование демонстрационного проекта в рамках Подрезультата 1.2</w:t>
            </w:r>
            <w:r>
              <w:t>, касающегося устойчивого управления орошаемыми землями в Байтерекском сельском округе Алматинской области</w:t>
            </w:r>
            <w:r w:rsidR="00B41AA0" w:rsidRPr="005F0F42">
              <w:t>.</w:t>
            </w:r>
          </w:p>
          <w:p w:rsidR="00B41AA0" w:rsidRPr="00370E4A" w:rsidRDefault="00370E4A" w:rsidP="005F7826">
            <w:pPr>
              <w:pStyle w:val="Tabletext"/>
            </w:pPr>
            <w:r>
              <w:t>Оказание</w:t>
            </w:r>
            <w:r w:rsidRPr="00370E4A">
              <w:t xml:space="preserve"> </w:t>
            </w:r>
            <w:r>
              <w:t>помощи</w:t>
            </w:r>
            <w:r w:rsidRPr="00370E4A">
              <w:t xml:space="preserve"> </w:t>
            </w:r>
            <w:r>
              <w:t>в</w:t>
            </w:r>
            <w:r w:rsidRPr="00370E4A">
              <w:t xml:space="preserve"> </w:t>
            </w:r>
            <w:r>
              <w:t>разработке</w:t>
            </w:r>
            <w:r w:rsidRPr="00370E4A">
              <w:t xml:space="preserve"> </w:t>
            </w:r>
            <w:r>
              <w:t>обучающего</w:t>
            </w:r>
            <w:r w:rsidRPr="00370E4A">
              <w:t xml:space="preserve"> </w:t>
            </w:r>
            <w:r>
              <w:t>модуля</w:t>
            </w:r>
            <w:r w:rsidRPr="00370E4A">
              <w:t xml:space="preserve"> </w:t>
            </w:r>
            <w:r>
              <w:t>для</w:t>
            </w:r>
            <w:r w:rsidRPr="00370E4A">
              <w:t xml:space="preserve"> </w:t>
            </w:r>
            <w:r>
              <w:t>средних</w:t>
            </w:r>
            <w:r w:rsidRPr="00370E4A">
              <w:t xml:space="preserve"> </w:t>
            </w:r>
            <w:r>
              <w:t>учебных</w:t>
            </w:r>
            <w:r w:rsidRPr="00370E4A">
              <w:t xml:space="preserve"> </w:t>
            </w:r>
            <w:r>
              <w:t>заведений</w:t>
            </w:r>
            <w:r w:rsidRPr="00370E4A">
              <w:t xml:space="preserve"> </w:t>
            </w:r>
            <w:r>
              <w:t>по</w:t>
            </w:r>
            <w:r w:rsidRPr="00370E4A">
              <w:t xml:space="preserve"> </w:t>
            </w:r>
            <w:r>
              <w:t>управлению</w:t>
            </w:r>
            <w:r w:rsidRPr="00370E4A">
              <w:t xml:space="preserve"> </w:t>
            </w:r>
            <w:r>
              <w:t>отдаленными</w:t>
            </w:r>
            <w:r w:rsidRPr="00370E4A">
              <w:t xml:space="preserve"> </w:t>
            </w:r>
            <w:r>
              <w:t>пастбищными</w:t>
            </w:r>
            <w:r w:rsidRPr="00370E4A">
              <w:t xml:space="preserve"> </w:t>
            </w:r>
            <w:r>
              <w:t>землями</w:t>
            </w:r>
            <w:r w:rsidRPr="00370E4A">
              <w:t xml:space="preserve">, </w:t>
            </w:r>
            <w:r>
              <w:t>включая</w:t>
            </w:r>
            <w:r w:rsidRPr="00370E4A">
              <w:t xml:space="preserve"> </w:t>
            </w:r>
            <w:r>
              <w:t>такую</w:t>
            </w:r>
            <w:r w:rsidRPr="00370E4A">
              <w:t xml:space="preserve"> </w:t>
            </w:r>
            <w:r>
              <w:t>тематику</w:t>
            </w:r>
            <w:r w:rsidRPr="00370E4A">
              <w:t xml:space="preserve"> </w:t>
            </w:r>
            <w:r>
              <w:t>как</w:t>
            </w:r>
            <w:r w:rsidRPr="00370E4A">
              <w:t xml:space="preserve"> </w:t>
            </w:r>
            <w:r>
              <w:t>пастбищная</w:t>
            </w:r>
            <w:r w:rsidRPr="00370E4A">
              <w:t xml:space="preserve"> </w:t>
            </w:r>
            <w:r>
              <w:t>растительность, нормы и оценка допустимой нагрузки пастбищ в различных климатических зонах Казахстана и управление пастбищными землями</w:t>
            </w:r>
            <w:r w:rsidRPr="00370E4A">
              <w:t xml:space="preserve"> </w:t>
            </w:r>
            <w:r w:rsidR="00B41AA0" w:rsidRPr="00370E4A">
              <w:t xml:space="preserve"> </w:t>
            </w:r>
            <w:r w:rsidRPr="00C203B4">
              <w:t>в рамках Подрезультата</w:t>
            </w:r>
            <w:r w:rsidR="00B41AA0" w:rsidRPr="00370E4A">
              <w:t xml:space="preserve"> 1.4.</w:t>
            </w:r>
          </w:p>
          <w:p w:rsidR="00B41AA0" w:rsidRPr="00C203B4" w:rsidRDefault="00C203B4" w:rsidP="005F7826">
            <w:pPr>
              <w:pStyle w:val="Tabletext"/>
            </w:pPr>
            <w:r w:rsidRPr="00C203B4">
              <w:t>Участие в тренингах проекта по созданию потенциала в рамках Подрезультата</w:t>
            </w:r>
            <w:r w:rsidR="00B41AA0" w:rsidRPr="00C203B4">
              <w:t xml:space="preserve"> 1.4.</w:t>
            </w:r>
          </w:p>
        </w:tc>
      </w:tr>
      <w:tr w:rsidR="00B41AA0" w:rsidRPr="005713E8" w:rsidTr="00B41AA0">
        <w:tc>
          <w:tcPr>
            <w:tcW w:w="3060" w:type="dxa"/>
            <w:tcBorders>
              <w:top w:val="single" w:sz="4" w:space="0" w:color="auto"/>
              <w:left w:val="single" w:sz="4" w:space="0" w:color="auto"/>
              <w:bottom w:val="single" w:sz="4" w:space="0" w:color="auto"/>
              <w:right w:val="single" w:sz="4" w:space="0" w:color="auto"/>
            </w:tcBorders>
          </w:tcPr>
          <w:p w:rsidR="00B41AA0" w:rsidRPr="00BD6214" w:rsidRDefault="0041466B" w:rsidP="005F7826">
            <w:pPr>
              <w:pStyle w:val="Tabletext"/>
            </w:pPr>
            <w:r w:rsidRPr="00BD6214">
              <w:t>Республиканское общественное объединение «</w:t>
            </w:r>
            <w:r w:rsidR="00B53472" w:rsidRPr="00BD6214">
              <w:t xml:space="preserve">Ассоциация органического </w:t>
            </w:r>
            <w:r w:rsidRPr="00BD6214">
              <w:t>земледелия»</w:t>
            </w:r>
          </w:p>
        </w:tc>
        <w:tc>
          <w:tcPr>
            <w:tcW w:w="6660" w:type="dxa"/>
            <w:tcBorders>
              <w:top w:val="single" w:sz="4" w:space="0" w:color="auto"/>
              <w:left w:val="single" w:sz="4" w:space="0" w:color="auto"/>
              <w:bottom w:val="single" w:sz="4" w:space="0" w:color="auto"/>
              <w:right w:val="single" w:sz="4" w:space="0" w:color="auto"/>
            </w:tcBorders>
          </w:tcPr>
          <w:p w:rsidR="00B41AA0" w:rsidRPr="00DF6C75" w:rsidRDefault="00D97F04" w:rsidP="005F7826">
            <w:pPr>
              <w:pStyle w:val="Tabletext"/>
            </w:pPr>
            <w:r>
              <w:rPr>
                <w:u w:val="single"/>
              </w:rPr>
              <w:t>Мандат</w:t>
            </w:r>
            <w:r w:rsidR="00B41AA0" w:rsidRPr="00DF6C75">
              <w:t xml:space="preserve">: </w:t>
            </w:r>
            <w:r w:rsidR="00DF6C75">
              <w:t>Эта</w:t>
            </w:r>
            <w:r w:rsidR="00DF6C75" w:rsidRPr="00DF6C75">
              <w:t xml:space="preserve"> </w:t>
            </w:r>
            <w:r w:rsidR="00DF6C75">
              <w:t>ассоциация</w:t>
            </w:r>
            <w:r w:rsidR="00DF6C75" w:rsidRPr="00DF6C75">
              <w:t xml:space="preserve"> </w:t>
            </w:r>
            <w:r w:rsidR="00DF6C75">
              <w:t>была</w:t>
            </w:r>
            <w:r w:rsidR="00DF6C75" w:rsidRPr="00DF6C75">
              <w:t xml:space="preserve"> </w:t>
            </w:r>
            <w:r w:rsidR="00DF6C75">
              <w:t>создана</w:t>
            </w:r>
            <w:r w:rsidR="00DF6C75" w:rsidRPr="00DF6C75">
              <w:t xml:space="preserve"> </w:t>
            </w:r>
            <w:r w:rsidR="00DF6C75">
              <w:t>для</w:t>
            </w:r>
            <w:r w:rsidR="00DF6C75" w:rsidRPr="00DF6C75">
              <w:t xml:space="preserve"> </w:t>
            </w:r>
            <w:r w:rsidR="00DF6C75">
              <w:t>объединения</w:t>
            </w:r>
            <w:r w:rsidR="00DF6C75" w:rsidRPr="00DF6C75">
              <w:t xml:space="preserve"> </w:t>
            </w:r>
            <w:r w:rsidR="00DF6C75">
              <w:t>и</w:t>
            </w:r>
            <w:r w:rsidR="00DF6C75" w:rsidRPr="00DF6C75">
              <w:t xml:space="preserve"> </w:t>
            </w:r>
            <w:r w:rsidR="00DF6C75">
              <w:t>защиты</w:t>
            </w:r>
            <w:r w:rsidR="00DF6C75" w:rsidRPr="00DF6C75">
              <w:t xml:space="preserve"> </w:t>
            </w:r>
            <w:r w:rsidR="00DF6C75">
              <w:t>интересов</w:t>
            </w:r>
            <w:r w:rsidR="00DF6C75" w:rsidRPr="00DF6C75">
              <w:t xml:space="preserve"> </w:t>
            </w:r>
            <w:r w:rsidR="00DF6C75">
              <w:t>и</w:t>
            </w:r>
            <w:r w:rsidR="00DF6C75" w:rsidRPr="00DF6C75">
              <w:t xml:space="preserve"> </w:t>
            </w:r>
            <w:r w:rsidR="00DF6C75">
              <w:t>прав</w:t>
            </w:r>
            <w:r w:rsidR="00DF6C75" w:rsidRPr="00DF6C75">
              <w:t xml:space="preserve"> </w:t>
            </w:r>
            <w:r w:rsidR="00DF6C75">
              <w:t>фермеров</w:t>
            </w:r>
            <w:r w:rsidR="00DF6C75" w:rsidRPr="00DF6C75">
              <w:t xml:space="preserve"> </w:t>
            </w:r>
            <w:r w:rsidR="00DF6C75">
              <w:t>в</w:t>
            </w:r>
            <w:r w:rsidR="00DF6C75" w:rsidRPr="00DF6C75">
              <w:t xml:space="preserve"> </w:t>
            </w:r>
            <w:r w:rsidR="00DF6C75">
              <w:t>Казахстане</w:t>
            </w:r>
            <w:r w:rsidR="00DF6C75" w:rsidRPr="00DF6C75">
              <w:t xml:space="preserve">, </w:t>
            </w:r>
            <w:r w:rsidR="00DF6C75">
              <w:t>занимающихся</w:t>
            </w:r>
            <w:r w:rsidR="00DF6C75" w:rsidRPr="00DF6C75">
              <w:t xml:space="preserve"> </w:t>
            </w:r>
            <w:r w:rsidR="00DF6C75">
              <w:t>органическим земледелием</w:t>
            </w:r>
            <w:r w:rsidR="00B41AA0" w:rsidRPr="00DF6C75">
              <w:t>.</w:t>
            </w:r>
          </w:p>
          <w:p w:rsidR="00B41AA0" w:rsidRPr="00DF6C75" w:rsidRDefault="00941A6B" w:rsidP="005F7826">
            <w:pPr>
              <w:pStyle w:val="Tabletext"/>
            </w:pPr>
            <w:r w:rsidRPr="00DF6C75">
              <w:t>Роль в проекте</w:t>
            </w:r>
            <w:r w:rsidR="00B41AA0" w:rsidRPr="00DF6C75">
              <w:t>:</w:t>
            </w:r>
          </w:p>
          <w:p w:rsidR="00B41AA0" w:rsidRPr="00DF6C75" w:rsidRDefault="00DF6C75" w:rsidP="005F7826">
            <w:pPr>
              <w:pStyle w:val="Tabletext"/>
            </w:pPr>
            <w:r w:rsidRPr="00C203B4">
              <w:t xml:space="preserve">Участие в консультациях и в разработке планов землепользования на ландшафтном уровне в пяти целевых районах в рамках Подрезультата </w:t>
            </w:r>
            <w:r w:rsidR="00B41AA0" w:rsidRPr="00DF6C75">
              <w:t>1.1.</w:t>
            </w:r>
          </w:p>
          <w:p w:rsidR="00B41AA0" w:rsidRPr="00DF6C75" w:rsidRDefault="00DF6C75" w:rsidP="005F7826">
            <w:pPr>
              <w:pStyle w:val="Tabletext"/>
            </w:pPr>
            <w:r>
              <w:t>Координация</w:t>
            </w:r>
            <w:r w:rsidRPr="00DF6C75">
              <w:t xml:space="preserve"> </w:t>
            </w:r>
            <w:r>
              <w:t>реализации</w:t>
            </w:r>
            <w:r w:rsidRPr="00DF6C75">
              <w:t xml:space="preserve"> </w:t>
            </w:r>
            <w:r>
              <w:t>демонстрационного</w:t>
            </w:r>
            <w:r w:rsidRPr="00DF6C75">
              <w:t xml:space="preserve"> </w:t>
            </w:r>
            <w:r>
              <w:t>проекта</w:t>
            </w:r>
            <w:r w:rsidRPr="00DF6C75">
              <w:t xml:space="preserve"> </w:t>
            </w:r>
            <w:r w:rsidR="00B41AA0" w:rsidRPr="00DF6C75">
              <w:t xml:space="preserve"> </w:t>
            </w:r>
            <w:r w:rsidRPr="00C203B4">
              <w:t>в рамках Подрезультата</w:t>
            </w:r>
            <w:r w:rsidR="00B41AA0" w:rsidRPr="00DF6C75">
              <w:t xml:space="preserve"> 1.2</w:t>
            </w:r>
            <w:r>
              <w:t xml:space="preserve">, касающегося органического сельского хозяйства </w:t>
            </w:r>
            <w:r w:rsidR="00B41AA0" w:rsidRPr="00DF6C75">
              <w:t xml:space="preserve"> </w:t>
            </w:r>
            <w:r>
              <w:t>в Федоровском районе Костанайской области</w:t>
            </w:r>
            <w:r w:rsidR="00B41AA0" w:rsidRPr="00DF6C75">
              <w:t>.</w:t>
            </w:r>
          </w:p>
          <w:p w:rsidR="00B41AA0" w:rsidRPr="00C203B4" w:rsidRDefault="00C203B4" w:rsidP="005F7826">
            <w:pPr>
              <w:pStyle w:val="Tabletext"/>
            </w:pPr>
            <w:r w:rsidRPr="00C203B4">
              <w:t xml:space="preserve">Участие в тренингах проекта по созданию потенциала в рамках Подрезультата </w:t>
            </w:r>
            <w:r w:rsidR="00B41AA0" w:rsidRPr="00C203B4">
              <w:t>1.4.</w:t>
            </w:r>
          </w:p>
        </w:tc>
      </w:tr>
      <w:tr w:rsidR="00B41AA0" w:rsidRPr="005713E8" w:rsidTr="00B41AA0">
        <w:tc>
          <w:tcPr>
            <w:tcW w:w="3060" w:type="dxa"/>
            <w:tcBorders>
              <w:top w:val="single" w:sz="4" w:space="0" w:color="auto"/>
              <w:left w:val="single" w:sz="4" w:space="0" w:color="auto"/>
              <w:bottom w:val="single" w:sz="4" w:space="0" w:color="auto"/>
              <w:right w:val="single" w:sz="4" w:space="0" w:color="auto"/>
            </w:tcBorders>
          </w:tcPr>
          <w:p w:rsidR="00B41AA0" w:rsidRPr="00BD6214" w:rsidRDefault="000C6F0A" w:rsidP="005F7826">
            <w:pPr>
              <w:pStyle w:val="Tabletext"/>
            </w:pPr>
            <w:r w:rsidRPr="00BD6214">
              <w:t xml:space="preserve">Казахстанская федерация движений за органическое сельское хозяйство </w:t>
            </w:r>
            <w:r w:rsidR="00B41AA0" w:rsidRPr="00BD6214">
              <w:t xml:space="preserve"> (</w:t>
            </w:r>
            <w:r w:rsidR="00B41AA0" w:rsidRPr="000568C3">
              <w:t>KazFOAM</w:t>
            </w:r>
            <w:r w:rsidR="00B41AA0" w:rsidRPr="00BD6214">
              <w:t>)</w:t>
            </w:r>
          </w:p>
        </w:tc>
        <w:tc>
          <w:tcPr>
            <w:tcW w:w="6660" w:type="dxa"/>
            <w:tcBorders>
              <w:top w:val="single" w:sz="4" w:space="0" w:color="auto"/>
              <w:left w:val="single" w:sz="4" w:space="0" w:color="auto"/>
              <w:bottom w:val="single" w:sz="4" w:space="0" w:color="auto"/>
              <w:right w:val="single" w:sz="4" w:space="0" w:color="auto"/>
            </w:tcBorders>
          </w:tcPr>
          <w:p w:rsidR="00B41AA0" w:rsidRPr="00DF6C75" w:rsidRDefault="00D97F04" w:rsidP="005F7826">
            <w:pPr>
              <w:pStyle w:val="Tabletext"/>
            </w:pPr>
            <w:r>
              <w:rPr>
                <w:u w:val="single"/>
              </w:rPr>
              <w:t>Мандат</w:t>
            </w:r>
            <w:r w:rsidR="00B41AA0" w:rsidRPr="00DF6C75">
              <w:t xml:space="preserve">: </w:t>
            </w:r>
            <w:r w:rsidR="00DF6C75">
              <w:t>Основанная</w:t>
            </w:r>
            <w:r w:rsidR="00DF6C75" w:rsidRPr="00DF6C75">
              <w:t xml:space="preserve"> </w:t>
            </w:r>
            <w:r w:rsidR="00DF6C75">
              <w:t>в</w:t>
            </w:r>
            <w:r w:rsidR="00B41AA0" w:rsidRPr="00DF6C75">
              <w:t xml:space="preserve"> 2013</w:t>
            </w:r>
            <w:r w:rsidR="00DF6C75" w:rsidRPr="00DF6C75">
              <w:t xml:space="preserve"> </w:t>
            </w:r>
            <w:r w:rsidR="00DF6C75">
              <w:t>г</w:t>
            </w:r>
            <w:r w:rsidR="00DF6C75" w:rsidRPr="00DF6C75">
              <w:t>.</w:t>
            </w:r>
            <w:r w:rsidR="00B41AA0" w:rsidRPr="00DF6C75">
              <w:t xml:space="preserve">, </w:t>
            </w:r>
            <w:r w:rsidR="00DF6C75">
              <w:t>активно</w:t>
            </w:r>
            <w:r w:rsidR="00DF6C75" w:rsidRPr="00DF6C75">
              <w:t xml:space="preserve"> </w:t>
            </w:r>
            <w:r w:rsidR="00DF6C75">
              <w:t>работает</w:t>
            </w:r>
            <w:r w:rsidR="00DF6C75" w:rsidRPr="00DF6C75">
              <w:t xml:space="preserve"> </w:t>
            </w:r>
            <w:r w:rsidR="00DF6C75">
              <w:t>над</w:t>
            </w:r>
            <w:r w:rsidR="00DF6C75" w:rsidRPr="00DF6C75">
              <w:t xml:space="preserve"> </w:t>
            </w:r>
            <w:r w:rsidR="00DF6C75">
              <w:t>развитием</w:t>
            </w:r>
            <w:r w:rsidR="00DF6C75" w:rsidRPr="00DF6C75">
              <w:t xml:space="preserve"> </w:t>
            </w:r>
            <w:r w:rsidR="00DF6C75">
              <w:t>органического</w:t>
            </w:r>
            <w:r w:rsidR="00DF6C75" w:rsidRPr="00DF6C75">
              <w:t xml:space="preserve"> </w:t>
            </w:r>
            <w:r w:rsidR="00DF6C75">
              <w:t>сельского</w:t>
            </w:r>
            <w:r w:rsidR="00DF6C75" w:rsidRPr="00DF6C75">
              <w:t xml:space="preserve"> </w:t>
            </w:r>
            <w:r w:rsidR="00DF6C75">
              <w:t>хозяйства</w:t>
            </w:r>
            <w:r w:rsidR="00DF6C75" w:rsidRPr="00DF6C75">
              <w:t xml:space="preserve"> </w:t>
            </w:r>
            <w:r w:rsidR="00DF6C75">
              <w:t>в</w:t>
            </w:r>
            <w:r w:rsidR="00DF6C75" w:rsidRPr="00DF6C75">
              <w:t xml:space="preserve"> </w:t>
            </w:r>
            <w:r w:rsidR="00DF6C75">
              <w:t>Казахстане</w:t>
            </w:r>
            <w:r w:rsidR="00DF6C75" w:rsidRPr="00DF6C75">
              <w:t xml:space="preserve">, </w:t>
            </w:r>
            <w:r w:rsidR="00DF6C75">
              <w:t>таким</w:t>
            </w:r>
            <w:r w:rsidR="00DF6C75" w:rsidRPr="00DF6C75">
              <w:t xml:space="preserve"> </w:t>
            </w:r>
            <w:r w:rsidR="00DF6C75">
              <w:t>образом</w:t>
            </w:r>
            <w:r w:rsidR="00DF6C75" w:rsidRPr="00DF6C75">
              <w:t xml:space="preserve">, </w:t>
            </w:r>
            <w:r w:rsidR="00DF6C75">
              <w:t>концентрируя</w:t>
            </w:r>
            <w:r w:rsidR="00DF6C75" w:rsidRPr="00DF6C75">
              <w:t xml:space="preserve"> </w:t>
            </w:r>
            <w:r w:rsidR="00DF6C75">
              <w:t>свои</w:t>
            </w:r>
            <w:r w:rsidR="00DF6C75" w:rsidRPr="00DF6C75">
              <w:t xml:space="preserve"> </w:t>
            </w:r>
            <w:r w:rsidR="00DF6C75">
              <w:t>усилия</w:t>
            </w:r>
            <w:r w:rsidR="00DF6C75" w:rsidRPr="00DF6C75">
              <w:t xml:space="preserve">, </w:t>
            </w:r>
            <w:r w:rsidR="00DF6C75">
              <w:t>как</w:t>
            </w:r>
            <w:r w:rsidR="00DF6C75" w:rsidRPr="00DF6C75">
              <w:t xml:space="preserve"> </w:t>
            </w:r>
            <w:r w:rsidR="00DF6C75">
              <w:t>на</w:t>
            </w:r>
            <w:r w:rsidR="00DF6C75" w:rsidRPr="00DF6C75">
              <w:t xml:space="preserve"> </w:t>
            </w:r>
            <w:r w:rsidR="00DF6C75">
              <w:t>развитии</w:t>
            </w:r>
            <w:r w:rsidR="00DF6C75" w:rsidRPr="00DF6C75">
              <w:t xml:space="preserve"> </w:t>
            </w:r>
            <w:r w:rsidR="00DF6C75">
              <w:t>спроса</w:t>
            </w:r>
            <w:r w:rsidR="00DF6C75" w:rsidRPr="00DF6C75">
              <w:t xml:space="preserve">, </w:t>
            </w:r>
            <w:r w:rsidR="00DF6C75">
              <w:t>так</w:t>
            </w:r>
            <w:r w:rsidR="00DF6C75" w:rsidRPr="00DF6C75">
              <w:t xml:space="preserve"> </w:t>
            </w:r>
            <w:r w:rsidR="00DF6C75">
              <w:t>и</w:t>
            </w:r>
            <w:r w:rsidR="00DF6C75" w:rsidRPr="00DF6C75">
              <w:t xml:space="preserve"> </w:t>
            </w:r>
            <w:r w:rsidR="00DF6C75">
              <w:t>поставок</w:t>
            </w:r>
            <w:r w:rsidR="00DF6C75" w:rsidRPr="00DF6C75">
              <w:t xml:space="preserve"> </w:t>
            </w:r>
            <w:r w:rsidR="00DF6C75">
              <w:t>органической</w:t>
            </w:r>
            <w:r w:rsidR="00DF6C75" w:rsidRPr="00DF6C75">
              <w:t xml:space="preserve"> </w:t>
            </w:r>
            <w:r w:rsidR="00DF6C75">
              <w:t>продукции</w:t>
            </w:r>
            <w:r w:rsidR="00DF6C75" w:rsidRPr="00DF6C75">
              <w:t xml:space="preserve"> </w:t>
            </w:r>
            <w:r w:rsidR="00DF6C75">
              <w:t>и</w:t>
            </w:r>
            <w:r w:rsidR="00DF6C75" w:rsidRPr="00DF6C75">
              <w:t xml:space="preserve"> </w:t>
            </w:r>
            <w:r w:rsidR="00DF6C75">
              <w:t>создании</w:t>
            </w:r>
            <w:r w:rsidR="00DF6C75" w:rsidRPr="00DF6C75">
              <w:t xml:space="preserve"> </w:t>
            </w:r>
            <w:r w:rsidR="00DF6C75">
              <w:t>необходимых</w:t>
            </w:r>
            <w:r w:rsidR="00DF6C75" w:rsidRPr="00DF6C75">
              <w:t xml:space="preserve"> </w:t>
            </w:r>
            <w:r w:rsidR="00DF6C75">
              <w:t>законодательных</w:t>
            </w:r>
            <w:r w:rsidR="00DF6C75" w:rsidRPr="00DF6C75">
              <w:t xml:space="preserve"> </w:t>
            </w:r>
            <w:r w:rsidR="00DF6C75">
              <w:t>рамок</w:t>
            </w:r>
            <w:r w:rsidR="00B41AA0" w:rsidRPr="00DF6C75">
              <w:t>.</w:t>
            </w:r>
          </w:p>
          <w:p w:rsidR="00B41AA0" w:rsidRPr="00F2149A" w:rsidRDefault="00941A6B" w:rsidP="005F7826">
            <w:pPr>
              <w:pStyle w:val="Tabletext"/>
            </w:pPr>
            <w:r w:rsidRPr="00F2149A">
              <w:lastRenderedPageBreak/>
              <w:t>Роль в проекте</w:t>
            </w:r>
            <w:r w:rsidR="00B41AA0" w:rsidRPr="00F2149A">
              <w:t>:</w:t>
            </w:r>
          </w:p>
          <w:p w:rsidR="00B41AA0" w:rsidRPr="00F2149A" w:rsidRDefault="00F2149A" w:rsidP="005F7826">
            <w:pPr>
              <w:pStyle w:val="Tabletext"/>
            </w:pPr>
            <w:r>
              <w:t xml:space="preserve">Участие в разработке агроэкологических схем </w:t>
            </w:r>
            <w:r w:rsidRPr="00C203B4">
              <w:t xml:space="preserve">в рамках Подрезультата </w:t>
            </w:r>
            <w:r w:rsidR="00B41AA0" w:rsidRPr="00F2149A">
              <w:t>1.3.</w:t>
            </w:r>
          </w:p>
          <w:p w:rsidR="00B41AA0" w:rsidRPr="00F2149A" w:rsidRDefault="00F2149A" w:rsidP="005F7826">
            <w:pPr>
              <w:pStyle w:val="Tabletext"/>
            </w:pPr>
            <w:r>
              <w:t xml:space="preserve">Лоббирование политики по УУЗР, включая закон об органическом сельском хозяйстве. </w:t>
            </w:r>
            <w:r w:rsidR="00B41AA0" w:rsidRPr="00F2149A">
              <w:t xml:space="preserve"> </w:t>
            </w:r>
          </w:p>
        </w:tc>
      </w:tr>
      <w:tr w:rsidR="00B41AA0" w:rsidRPr="005713E8" w:rsidTr="00B41AA0">
        <w:tc>
          <w:tcPr>
            <w:tcW w:w="3060" w:type="dxa"/>
            <w:tcBorders>
              <w:top w:val="single" w:sz="4" w:space="0" w:color="auto"/>
              <w:left w:val="single" w:sz="4" w:space="0" w:color="auto"/>
              <w:bottom w:val="single" w:sz="4" w:space="0" w:color="auto"/>
              <w:right w:val="single" w:sz="4" w:space="0" w:color="auto"/>
            </w:tcBorders>
          </w:tcPr>
          <w:p w:rsidR="00B41AA0" w:rsidRPr="000C6F0A" w:rsidRDefault="000C6F0A" w:rsidP="005F7826">
            <w:pPr>
              <w:pStyle w:val="Tabletext"/>
            </w:pPr>
            <w:r>
              <w:lastRenderedPageBreak/>
              <w:t>Союз фермеров Казахстана</w:t>
            </w:r>
          </w:p>
        </w:tc>
        <w:tc>
          <w:tcPr>
            <w:tcW w:w="6660" w:type="dxa"/>
            <w:tcBorders>
              <w:top w:val="single" w:sz="4" w:space="0" w:color="auto"/>
              <w:left w:val="single" w:sz="4" w:space="0" w:color="auto"/>
              <w:bottom w:val="single" w:sz="4" w:space="0" w:color="auto"/>
              <w:right w:val="single" w:sz="4" w:space="0" w:color="auto"/>
            </w:tcBorders>
          </w:tcPr>
          <w:p w:rsidR="00B41AA0" w:rsidRPr="00BD6214" w:rsidRDefault="00D97F04" w:rsidP="005F7826">
            <w:pPr>
              <w:pStyle w:val="Tabletext"/>
            </w:pPr>
            <w:r>
              <w:rPr>
                <w:u w:val="single"/>
              </w:rPr>
              <w:t>Мандат</w:t>
            </w:r>
            <w:r w:rsidR="00B41AA0" w:rsidRPr="00CD4CA8">
              <w:t xml:space="preserve">: </w:t>
            </w:r>
            <w:r w:rsidR="00CD4CA8">
              <w:t>Этот</w:t>
            </w:r>
            <w:r w:rsidR="00CD4CA8" w:rsidRPr="00CD4CA8">
              <w:t xml:space="preserve"> </w:t>
            </w:r>
            <w:r w:rsidR="00CD4CA8">
              <w:t>национальный</w:t>
            </w:r>
            <w:r w:rsidR="00CD4CA8" w:rsidRPr="00CD4CA8">
              <w:t xml:space="preserve"> </w:t>
            </w:r>
            <w:r w:rsidR="00CD4CA8">
              <w:t>союз</w:t>
            </w:r>
            <w:r w:rsidR="00CD4CA8" w:rsidRPr="00CD4CA8">
              <w:t xml:space="preserve"> </w:t>
            </w:r>
            <w:r w:rsidR="00CD4CA8">
              <w:t>основан</w:t>
            </w:r>
            <w:r w:rsidR="00CD4CA8" w:rsidRPr="00CD4CA8">
              <w:t xml:space="preserve"> </w:t>
            </w:r>
            <w:r w:rsidR="00CD4CA8">
              <w:t>с</w:t>
            </w:r>
            <w:r w:rsidR="00CD4CA8" w:rsidRPr="00CD4CA8">
              <w:t xml:space="preserve"> </w:t>
            </w:r>
            <w:r w:rsidR="00CD4CA8">
              <w:t>целью</w:t>
            </w:r>
            <w:r w:rsidR="00B41AA0" w:rsidRPr="00CD4CA8">
              <w:t xml:space="preserve"> </w:t>
            </w:r>
            <w:r w:rsidR="00CD4CA8">
              <w:t>объединения</w:t>
            </w:r>
            <w:r w:rsidR="00CD4CA8" w:rsidRPr="00CD4CA8">
              <w:t xml:space="preserve"> </w:t>
            </w:r>
            <w:r w:rsidR="00CD4CA8">
              <w:t>фермеров</w:t>
            </w:r>
            <w:r w:rsidR="00CD4CA8" w:rsidRPr="00CD4CA8">
              <w:t xml:space="preserve"> </w:t>
            </w:r>
            <w:r w:rsidR="00CD4CA8">
              <w:t>для</w:t>
            </w:r>
            <w:r w:rsidR="00CD4CA8" w:rsidRPr="00CD4CA8">
              <w:t xml:space="preserve"> </w:t>
            </w:r>
            <w:r w:rsidR="00CD4CA8">
              <w:t>защиты</w:t>
            </w:r>
            <w:r w:rsidR="00CD4CA8" w:rsidRPr="00CD4CA8">
              <w:t xml:space="preserve"> </w:t>
            </w:r>
            <w:r w:rsidR="00CD4CA8">
              <w:t>их</w:t>
            </w:r>
            <w:r w:rsidR="00CD4CA8" w:rsidRPr="00CD4CA8">
              <w:t xml:space="preserve"> </w:t>
            </w:r>
            <w:r w:rsidR="00CD4CA8">
              <w:t>прав</w:t>
            </w:r>
            <w:r w:rsidR="00CD4CA8" w:rsidRPr="00CD4CA8">
              <w:t xml:space="preserve"> </w:t>
            </w:r>
            <w:r w:rsidR="00CD4CA8">
              <w:t>и</w:t>
            </w:r>
            <w:r w:rsidR="00CD4CA8" w:rsidRPr="00CD4CA8">
              <w:t xml:space="preserve"> </w:t>
            </w:r>
            <w:r w:rsidR="00CD4CA8">
              <w:t>интересов</w:t>
            </w:r>
            <w:r w:rsidR="00CD4CA8" w:rsidRPr="00CD4CA8">
              <w:t xml:space="preserve">, </w:t>
            </w:r>
            <w:r w:rsidR="00CD4CA8">
              <w:t>оказания</w:t>
            </w:r>
            <w:r w:rsidR="00CD4CA8" w:rsidRPr="00CD4CA8">
              <w:t xml:space="preserve"> </w:t>
            </w:r>
            <w:r w:rsidR="00CD4CA8">
              <w:t>помощи</w:t>
            </w:r>
            <w:r w:rsidR="00CD4CA8" w:rsidRPr="00CD4CA8">
              <w:t xml:space="preserve"> </w:t>
            </w:r>
            <w:r w:rsidR="00CD4CA8">
              <w:t>в</w:t>
            </w:r>
            <w:r w:rsidR="00CD4CA8" w:rsidRPr="00CD4CA8">
              <w:t xml:space="preserve"> </w:t>
            </w:r>
            <w:r w:rsidR="00CD4CA8">
              <w:t>разработке</w:t>
            </w:r>
            <w:r w:rsidR="00CD4CA8" w:rsidRPr="00CD4CA8">
              <w:t xml:space="preserve"> </w:t>
            </w:r>
            <w:r w:rsidR="00CD4CA8">
              <w:t>и</w:t>
            </w:r>
            <w:r w:rsidR="00CD4CA8" w:rsidRPr="00CD4CA8">
              <w:t xml:space="preserve"> </w:t>
            </w:r>
            <w:r w:rsidR="00CD4CA8">
              <w:t>реализации</w:t>
            </w:r>
            <w:r w:rsidR="00CD4CA8" w:rsidRPr="00CD4CA8">
              <w:t xml:space="preserve"> </w:t>
            </w:r>
            <w:r w:rsidR="00CD4CA8">
              <w:t>программ</w:t>
            </w:r>
            <w:r w:rsidR="00CD4CA8" w:rsidRPr="00CD4CA8">
              <w:t xml:space="preserve">, </w:t>
            </w:r>
            <w:r w:rsidR="00CD4CA8">
              <w:t>касающихся</w:t>
            </w:r>
            <w:r w:rsidR="00CD4CA8" w:rsidRPr="00CD4CA8">
              <w:t xml:space="preserve"> </w:t>
            </w:r>
            <w:r w:rsidR="00CD4CA8">
              <w:t>предпринимательства</w:t>
            </w:r>
            <w:r w:rsidR="00CD4CA8" w:rsidRPr="00CD4CA8">
              <w:t xml:space="preserve"> </w:t>
            </w:r>
            <w:r w:rsidR="00CD4CA8">
              <w:t>в</w:t>
            </w:r>
            <w:r w:rsidR="00CD4CA8" w:rsidRPr="00CD4CA8">
              <w:t xml:space="preserve"> </w:t>
            </w:r>
            <w:r w:rsidR="00CD4CA8">
              <w:t>сельском</w:t>
            </w:r>
            <w:r w:rsidR="00CD4CA8" w:rsidRPr="00CD4CA8">
              <w:t xml:space="preserve"> </w:t>
            </w:r>
            <w:r w:rsidR="00CD4CA8">
              <w:t>хозяйстве</w:t>
            </w:r>
            <w:r w:rsidR="00CD4CA8" w:rsidRPr="00CD4CA8">
              <w:t>.</w:t>
            </w:r>
            <w:r w:rsidR="00CD4CA8">
              <w:t xml:space="preserve"> </w:t>
            </w:r>
            <w:r w:rsidR="00CD4CA8" w:rsidRPr="00CD4CA8">
              <w:t xml:space="preserve"> </w:t>
            </w:r>
          </w:p>
          <w:p w:rsidR="00B41AA0" w:rsidRPr="00CD4CA8" w:rsidRDefault="00941A6B" w:rsidP="005F7826">
            <w:pPr>
              <w:pStyle w:val="Tabletext"/>
            </w:pPr>
            <w:r w:rsidRPr="00CD4CA8">
              <w:t>Роль в проекте</w:t>
            </w:r>
            <w:r w:rsidR="00B41AA0" w:rsidRPr="00CD4CA8">
              <w:t>:</w:t>
            </w:r>
          </w:p>
          <w:p w:rsidR="00B41AA0" w:rsidRPr="00CD4CA8" w:rsidRDefault="00CD4CA8" w:rsidP="005F7826">
            <w:pPr>
              <w:pStyle w:val="Tabletext"/>
            </w:pPr>
            <w:r w:rsidRPr="00CD4CA8">
              <w:t>Лоббирование изменений в государственной политике, касающихся УУЗР, повышение информированности сельхозпроизводителей, фермеров, государственных служащих и членов парламента</w:t>
            </w:r>
            <w:r w:rsidR="00B41AA0" w:rsidRPr="00CD4CA8">
              <w:t>.</w:t>
            </w:r>
          </w:p>
        </w:tc>
      </w:tr>
      <w:tr w:rsidR="00B41AA0" w:rsidRPr="000568C3" w:rsidTr="00B41AA0">
        <w:tc>
          <w:tcPr>
            <w:tcW w:w="9720" w:type="dxa"/>
            <w:gridSpan w:val="2"/>
            <w:tcBorders>
              <w:top w:val="single" w:sz="4" w:space="0" w:color="auto"/>
              <w:left w:val="single" w:sz="4" w:space="0" w:color="auto"/>
              <w:bottom w:val="single" w:sz="4" w:space="0" w:color="auto"/>
              <w:right w:val="single" w:sz="4" w:space="0" w:color="auto"/>
            </w:tcBorders>
            <w:shd w:val="clear" w:color="auto" w:fill="FABF8F"/>
          </w:tcPr>
          <w:p w:rsidR="00B41AA0" w:rsidRPr="000C6F0A" w:rsidRDefault="000C6F0A" w:rsidP="005F7826">
            <w:pPr>
              <w:pStyle w:val="Tabletext"/>
            </w:pPr>
            <w:r>
              <w:t>Частный сектор</w:t>
            </w:r>
          </w:p>
        </w:tc>
      </w:tr>
      <w:tr w:rsidR="00B41AA0" w:rsidRPr="005713E8" w:rsidTr="00B41AA0">
        <w:tc>
          <w:tcPr>
            <w:tcW w:w="3060" w:type="dxa"/>
            <w:tcBorders>
              <w:top w:val="single" w:sz="4" w:space="0" w:color="auto"/>
              <w:left w:val="single" w:sz="4" w:space="0" w:color="auto"/>
              <w:bottom w:val="single" w:sz="4" w:space="0" w:color="auto"/>
              <w:right w:val="single" w:sz="4" w:space="0" w:color="auto"/>
            </w:tcBorders>
          </w:tcPr>
          <w:p w:rsidR="00B41AA0" w:rsidRPr="000C6F0A" w:rsidRDefault="00BB501F" w:rsidP="005F7826">
            <w:pPr>
              <w:pStyle w:val="Tabletext"/>
              <w:rPr>
                <w:highlight w:val="magenta"/>
              </w:rPr>
            </w:pPr>
            <w:r>
              <w:t>ТОО</w:t>
            </w:r>
            <w:r w:rsidRPr="00BB501F">
              <w:t xml:space="preserve"> </w:t>
            </w:r>
            <w:r w:rsidRPr="00BB501F">
              <w:rPr>
                <w:lang w:val="en-GB"/>
              </w:rPr>
              <w:t>«</w:t>
            </w:r>
            <w:r>
              <w:t>Сарыагаш</w:t>
            </w:r>
            <w:r w:rsidRPr="00BB501F">
              <w:rPr>
                <w:lang w:val="en-GB"/>
              </w:rPr>
              <w:t>»</w:t>
            </w:r>
            <w:r w:rsidR="00B41AA0" w:rsidRPr="00BB501F">
              <w:t xml:space="preserve"> </w:t>
            </w:r>
          </w:p>
        </w:tc>
        <w:tc>
          <w:tcPr>
            <w:tcW w:w="6660" w:type="dxa"/>
            <w:tcBorders>
              <w:top w:val="single" w:sz="4" w:space="0" w:color="auto"/>
              <w:left w:val="single" w:sz="4" w:space="0" w:color="auto"/>
              <w:bottom w:val="single" w:sz="4" w:space="0" w:color="auto"/>
              <w:right w:val="single" w:sz="4" w:space="0" w:color="auto"/>
            </w:tcBorders>
          </w:tcPr>
          <w:p w:rsidR="00B41AA0" w:rsidRPr="00826C95" w:rsidRDefault="00D97F04" w:rsidP="005F7826">
            <w:pPr>
              <w:pStyle w:val="Tabletext"/>
            </w:pPr>
            <w:r>
              <w:rPr>
                <w:u w:val="single"/>
              </w:rPr>
              <w:t>Описание</w:t>
            </w:r>
            <w:r w:rsidR="00B41AA0" w:rsidRPr="00826C95">
              <w:t xml:space="preserve">: </w:t>
            </w:r>
            <w:r w:rsidR="00465AAF">
              <w:t>Сарыагаш</w:t>
            </w:r>
            <w:r w:rsidR="00465AAF" w:rsidRPr="00826C95">
              <w:t xml:space="preserve"> – </w:t>
            </w:r>
            <w:r w:rsidR="00465AAF">
              <w:t>это</w:t>
            </w:r>
            <w:r w:rsidR="00465AAF" w:rsidRPr="00826C95">
              <w:t xml:space="preserve"> </w:t>
            </w:r>
            <w:r w:rsidR="00826C95">
              <w:t>частное</w:t>
            </w:r>
            <w:r w:rsidR="00826C95" w:rsidRPr="00826C95">
              <w:t xml:space="preserve"> </w:t>
            </w:r>
            <w:r w:rsidR="00826C95">
              <w:t>сельскохозяйственное</w:t>
            </w:r>
            <w:r w:rsidR="00826C95" w:rsidRPr="00826C95">
              <w:t xml:space="preserve"> </w:t>
            </w:r>
            <w:r w:rsidR="00826C95">
              <w:t>производственное</w:t>
            </w:r>
            <w:r w:rsidR="00826C95" w:rsidRPr="00826C95">
              <w:t xml:space="preserve"> </w:t>
            </w:r>
            <w:r w:rsidR="00826C95">
              <w:t>предприятие</w:t>
            </w:r>
            <w:r w:rsidR="00826C95" w:rsidRPr="00826C95">
              <w:t xml:space="preserve"> </w:t>
            </w:r>
            <w:r w:rsidR="00826C95">
              <w:t>с</w:t>
            </w:r>
            <w:r w:rsidR="00826C95" w:rsidRPr="00826C95">
              <w:t xml:space="preserve"> </w:t>
            </w:r>
            <w:r w:rsidR="00826C95">
              <w:t>общей</w:t>
            </w:r>
            <w:r w:rsidR="00826C95" w:rsidRPr="00826C95">
              <w:t xml:space="preserve"> </w:t>
            </w:r>
            <w:r w:rsidR="00826C95">
              <w:t>площадью</w:t>
            </w:r>
            <w:r w:rsidR="00826C95" w:rsidRPr="00826C95">
              <w:t xml:space="preserve"> </w:t>
            </w:r>
            <w:r w:rsidR="00826C95">
              <w:t>сельскохозяйственных</w:t>
            </w:r>
            <w:r w:rsidR="00826C95" w:rsidRPr="00826C95">
              <w:t xml:space="preserve"> </w:t>
            </w:r>
            <w:r w:rsidR="00826C95">
              <w:t>земель</w:t>
            </w:r>
            <w:r w:rsidR="00826C95" w:rsidRPr="00826C95">
              <w:t xml:space="preserve"> </w:t>
            </w:r>
            <w:r w:rsidR="00B41AA0" w:rsidRPr="00826C95">
              <w:t>43</w:t>
            </w:r>
            <w:r w:rsidR="00826C95">
              <w:t xml:space="preserve"> </w:t>
            </w:r>
            <w:r w:rsidR="00B41AA0" w:rsidRPr="00826C95">
              <w:t xml:space="preserve">896 </w:t>
            </w:r>
            <w:r w:rsidR="00826C95">
              <w:t>га в Денисовском районе Костанайской области</w:t>
            </w:r>
            <w:r w:rsidR="00B41AA0" w:rsidRPr="00826C95">
              <w:t xml:space="preserve">.  </w:t>
            </w:r>
          </w:p>
          <w:p w:rsidR="00B41AA0" w:rsidRPr="00BD6214" w:rsidRDefault="00941A6B" w:rsidP="005F7826">
            <w:pPr>
              <w:pStyle w:val="Tabletext"/>
            </w:pPr>
            <w:r w:rsidRPr="00BD6214">
              <w:t>Роль в проекте</w:t>
            </w:r>
            <w:r w:rsidR="00B41AA0" w:rsidRPr="00BD6214">
              <w:t>:</w:t>
            </w:r>
          </w:p>
          <w:p w:rsidR="00B41AA0" w:rsidRPr="00826C95" w:rsidRDefault="00826C95" w:rsidP="005F7826">
            <w:pPr>
              <w:pStyle w:val="Tabletext"/>
            </w:pPr>
            <w:r>
              <w:t>Реализация</w:t>
            </w:r>
            <w:r w:rsidRPr="00826C95">
              <w:t xml:space="preserve"> </w:t>
            </w:r>
            <w:r>
              <w:t>и</w:t>
            </w:r>
            <w:r w:rsidRPr="00826C95">
              <w:t xml:space="preserve"> </w:t>
            </w:r>
            <w:r>
              <w:t>софинансирование</w:t>
            </w:r>
            <w:r w:rsidRPr="00826C95">
              <w:t xml:space="preserve"> </w:t>
            </w:r>
            <w:r>
              <w:t>демонстрационного</w:t>
            </w:r>
            <w:r w:rsidRPr="00826C95">
              <w:t xml:space="preserve"> </w:t>
            </w:r>
            <w:r>
              <w:t>проекта</w:t>
            </w:r>
            <w:r w:rsidRPr="00826C95">
              <w:t xml:space="preserve"> </w:t>
            </w:r>
            <w:r>
              <w:t>по</w:t>
            </w:r>
            <w:r w:rsidRPr="00826C95">
              <w:t xml:space="preserve"> </w:t>
            </w:r>
            <w:r>
              <w:t>разработке</w:t>
            </w:r>
            <w:r w:rsidRPr="00826C95">
              <w:t xml:space="preserve"> </w:t>
            </w:r>
            <w:r>
              <w:t>интегрированного</w:t>
            </w:r>
            <w:r w:rsidRPr="00826C95">
              <w:t xml:space="preserve"> </w:t>
            </w:r>
            <w:r>
              <w:t>планирования</w:t>
            </w:r>
            <w:r w:rsidRPr="00826C95">
              <w:t xml:space="preserve"> </w:t>
            </w:r>
            <w:r>
              <w:t>и</w:t>
            </w:r>
            <w:r w:rsidRPr="00826C95">
              <w:t xml:space="preserve"> </w:t>
            </w:r>
            <w:r>
              <w:t>управления</w:t>
            </w:r>
            <w:r w:rsidRPr="00826C95">
              <w:t xml:space="preserve"> </w:t>
            </w:r>
            <w:r>
              <w:t>землепользования</w:t>
            </w:r>
            <w:r w:rsidRPr="00826C95">
              <w:t xml:space="preserve"> </w:t>
            </w:r>
            <w:r>
              <w:t>для</w:t>
            </w:r>
            <w:r w:rsidRPr="00826C95">
              <w:t xml:space="preserve"> </w:t>
            </w:r>
            <w:r>
              <w:t>сельскохозяйственных</w:t>
            </w:r>
            <w:r w:rsidRPr="00826C95">
              <w:t xml:space="preserve"> </w:t>
            </w:r>
            <w:r>
              <w:t>земель</w:t>
            </w:r>
            <w:r w:rsidRPr="00826C95">
              <w:t xml:space="preserve"> </w:t>
            </w:r>
            <w:r>
              <w:t>в</w:t>
            </w:r>
            <w:r w:rsidRPr="00826C95">
              <w:t xml:space="preserve"> </w:t>
            </w:r>
            <w:r>
              <w:t>Денисовском районе Костанайской области</w:t>
            </w:r>
            <w:r w:rsidR="00B41AA0" w:rsidRPr="00826C95">
              <w:t xml:space="preserve"> </w:t>
            </w:r>
            <w:r w:rsidRPr="00C203B4">
              <w:t>в</w:t>
            </w:r>
            <w:r w:rsidRPr="00826C95">
              <w:t xml:space="preserve"> </w:t>
            </w:r>
            <w:r w:rsidRPr="00C203B4">
              <w:t>рамках</w:t>
            </w:r>
            <w:r w:rsidRPr="00826C95">
              <w:t xml:space="preserve"> </w:t>
            </w:r>
            <w:r w:rsidRPr="00C203B4">
              <w:t>Подрезультата</w:t>
            </w:r>
            <w:r w:rsidRPr="00826C95">
              <w:t xml:space="preserve"> </w:t>
            </w:r>
            <w:r w:rsidR="00B41AA0" w:rsidRPr="00826C95">
              <w:t>1.2.</w:t>
            </w:r>
          </w:p>
          <w:p w:rsidR="00B41AA0" w:rsidRPr="00C203B4" w:rsidRDefault="00C203B4" w:rsidP="005F7826">
            <w:pPr>
              <w:pStyle w:val="Tabletext"/>
            </w:pPr>
            <w:r w:rsidRPr="00C203B4">
              <w:t xml:space="preserve">Участие в тренингах проекта по созданию потенциала в рамках Подрезультата </w:t>
            </w:r>
            <w:r w:rsidR="00B41AA0" w:rsidRPr="00C203B4">
              <w:t>1.4.</w:t>
            </w:r>
          </w:p>
        </w:tc>
      </w:tr>
      <w:tr w:rsidR="00B41AA0" w:rsidRPr="005713E8" w:rsidTr="00B41AA0">
        <w:tc>
          <w:tcPr>
            <w:tcW w:w="3060" w:type="dxa"/>
            <w:tcBorders>
              <w:top w:val="single" w:sz="4" w:space="0" w:color="auto"/>
              <w:left w:val="single" w:sz="4" w:space="0" w:color="auto"/>
              <w:bottom w:val="single" w:sz="4" w:space="0" w:color="auto"/>
              <w:right w:val="single" w:sz="4" w:space="0" w:color="auto"/>
            </w:tcBorders>
          </w:tcPr>
          <w:p w:rsidR="00B41AA0" w:rsidRPr="000568C3" w:rsidRDefault="00BB501F" w:rsidP="005F7826">
            <w:pPr>
              <w:pStyle w:val="Tabletext"/>
            </w:pPr>
            <w:r>
              <w:t>Эска</w:t>
            </w:r>
            <w:r w:rsidRPr="00BB501F">
              <w:t xml:space="preserve"> </w:t>
            </w:r>
            <w:r>
              <w:t>Фуд</w:t>
            </w:r>
            <w:r w:rsidR="00AD43DD">
              <w:t>,</w:t>
            </w:r>
            <w:r w:rsidRPr="00BB501F">
              <w:t xml:space="preserve"> </w:t>
            </w:r>
            <w:r>
              <w:t>ТОО</w:t>
            </w:r>
            <w:r w:rsidR="00B41AA0" w:rsidRPr="000568C3">
              <w:t xml:space="preserve"> </w:t>
            </w:r>
          </w:p>
        </w:tc>
        <w:tc>
          <w:tcPr>
            <w:tcW w:w="6660" w:type="dxa"/>
            <w:tcBorders>
              <w:top w:val="single" w:sz="4" w:space="0" w:color="auto"/>
              <w:left w:val="single" w:sz="4" w:space="0" w:color="auto"/>
              <w:bottom w:val="single" w:sz="4" w:space="0" w:color="auto"/>
              <w:right w:val="single" w:sz="4" w:space="0" w:color="auto"/>
            </w:tcBorders>
          </w:tcPr>
          <w:p w:rsidR="00B41AA0" w:rsidRPr="00826C95" w:rsidRDefault="00D97F04" w:rsidP="005F7826">
            <w:pPr>
              <w:pStyle w:val="Tabletext"/>
            </w:pPr>
            <w:r>
              <w:rPr>
                <w:u w:val="single"/>
              </w:rPr>
              <w:t>Описание</w:t>
            </w:r>
            <w:r w:rsidR="00B41AA0" w:rsidRPr="00826C95">
              <w:t xml:space="preserve">: </w:t>
            </w:r>
            <w:r w:rsidR="00826C95">
              <w:t>Эска</w:t>
            </w:r>
            <w:r w:rsidR="00826C95" w:rsidRPr="00826C95">
              <w:t>-</w:t>
            </w:r>
            <w:r w:rsidR="00826C95">
              <w:t>Фуд</w:t>
            </w:r>
            <w:r w:rsidR="00826C95" w:rsidRPr="00826C95">
              <w:t xml:space="preserve"> – </w:t>
            </w:r>
            <w:r w:rsidR="00826C95">
              <w:t>это</w:t>
            </w:r>
            <w:r w:rsidR="00826C95" w:rsidRPr="00826C95">
              <w:t xml:space="preserve"> </w:t>
            </w:r>
            <w:r w:rsidR="00826C95">
              <w:t>частное</w:t>
            </w:r>
            <w:r w:rsidR="00826C95" w:rsidRPr="00826C95">
              <w:t xml:space="preserve"> </w:t>
            </w:r>
            <w:r w:rsidR="00826C95">
              <w:t>фермерское</w:t>
            </w:r>
            <w:r w:rsidR="00826C95" w:rsidRPr="00826C95">
              <w:t xml:space="preserve"> </w:t>
            </w:r>
            <w:r w:rsidR="00826C95">
              <w:t>хозяйство</w:t>
            </w:r>
            <w:r w:rsidR="00826C95" w:rsidRPr="00826C95">
              <w:t xml:space="preserve"> </w:t>
            </w:r>
            <w:r w:rsidR="00826C95">
              <w:t>с</w:t>
            </w:r>
            <w:r w:rsidR="00826C95" w:rsidRPr="00826C95">
              <w:t xml:space="preserve"> </w:t>
            </w:r>
            <w:r w:rsidR="00826C95">
              <w:t>общей</w:t>
            </w:r>
            <w:r w:rsidR="00826C95" w:rsidRPr="00826C95">
              <w:t xml:space="preserve"> </w:t>
            </w:r>
            <w:r w:rsidR="00826C95">
              <w:t>площадью</w:t>
            </w:r>
            <w:r w:rsidR="00826C95" w:rsidRPr="00826C95">
              <w:t xml:space="preserve"> </w:t>
            </w:r>
            <w:r w:rsidR="00826C95">
              <w:t>сельскохозяйственных</w:t>
            </w:r>
            <w:r w:rsidR="00826C95" w:rsidRPr="00826C95">
              <w:t xml:space="preserve"> </w:t>
            </w:r>
            <w:r w:rsidR="00826C95">
              <w:t>земель</w:t>
            </w:r>
            <w:r w:rsidR="00826C95" w:rsidRPr="00826C95">
              <w:t xml:space="preserve"> </w:t>
            </w:r>
            <w:r w:rsidR="00B41AA0" w:rsidRPr="00826C95">
              <w:t>24</w:t>
            </w:r>
            <w:r w:rsidR="00826C95">
              <w:t xml:space="preserve"> </w:t>
            </w:r>
            <w:r w:rsidR="00B41AA0" w:rsidRPr="00826C95">
              <w:t xml:space="preserve">000 </w:t>
            </w:r>
            <w:r w:rsidR="00826C95">
              <w:t>га</w:t>
            </w:r>
            <w:r w:rsidR="00B41AA0" w:rsidRPr="00826C95">
              <w:t>.</w:t>
            </w:r>
          </w:p>
          <w:p w:rsidR="00B41AA0" w:rsidRPr="00826C95" w:rsidRDefault="00941A6B" w:rsidP="005F7826">
            <w:pPr>
              <w:pStyle w:val="Tabletext"/>
            </w:pPr>
            <w:r w:rsidRPr="00826C95">
              <w:t>Роль в проекте</w:t>
            </w:r>
            <w:r w:rsidR="00B41AA0" w:rsidRPr="00826C95">
              <w:t>:</w:t>
            </w:r>
          </w:p>
          <w:p w:rsidR="00B41AA0" w:rsidRPr="00826C95" w:rsidRDefault="00826C95" w:rsidP="005F7826">
            <w:pPr>
              <w:pStyle w:val="Tabletext"/>
            </w:pPr>
            <w:r w:rsidRPr="00C203B4">
              <w:t xml:space="preserve">Софинансирование демонстрационного проекта в рамках Подрезультата </w:t>
            </w:r>
            <w:r w:rsidR="00B41AA0" w:rsidRPr="00826C95">
              <w:t>1.2</w:t>
            </w:r>
            <w:r>
              <w:t>, касающегос устойчивого управления ландшафтами в Карабулакском сельском округе Акмолинской области</w:t>
            </w:r>
            <w:r w:rsidR="00B41AA0" w:rsidRPr="00826C95">
              <w:t>.</w:t>
            </w:r>
          </w:p>
          <w:p w:rsidR="00B41AA0" w:rsidRPr="00C203B4" w:rsidRDefault="00C203B4" w:rsidP="005F7826">
            <w:pPr>
              <w:pStyle w:val="Tabletext"/>
            </w:pPr>
            <w:r w:rsidRPr="00C203B4">
              <w:t xml:space="preserve">Участие в тренингах проекта по созданию потенциала в рамках Подрезультата </w:t>
            </w:r>
            <w:r w:rsidR="00B41AA0" w:rsidRPr="00C203B4">
              <w:t>1.4.</w:t>
            </w:r>
          </w:p>
        </w:tc>
      </w:tr>
      <w:tr w:rsidR="00B41AA0" w:rsidRPr="005713E8" w:rsidTr="00B41AA0">
        <w:tc>
          <w:tcPr>
            <w:tcW w:w="3060" w:type="dxa"/>
            <w:tcBorders>
              <w:top w:val="single" w:sz="4" w:space="0" w:color="auto"/>
              <w:left w:val="single" w:sz="4" w:space="0" w:color="auto"/>
              <w:bottom w:val="single" w:sz="4" w:space="0" w:color="auto"/>
              <w:right w:val="single" w:sz="4" w:space="0" w:color="auto"/>
            </w:tcBorders>
          </w:tcPr>
          <w:p w:rsidR="00B41AA0" w:rsidRPr="00BD6214" w:rsidRDefault="00BB501F" w:rsidP="005F7826">
            <w:pPr>
              <w:pStyle w:val="Tabletext"/>
            </w:pPr>
            <w:r w:rsidRPr="00BD6214">
              <w:t>Сельские потребительские кооперативы</w:t>
            </w:r>
            <w:r w:rsidR="00B41AA0" w:rsidRPr="00BD6214">
              <w:t xml:space="preserve">, </w:t>
            </w:r>
            <w:r w:rsidR="00C32073" w:rsidRPr="00BD6214">
              <w:t>сельскохозяйственные производственные объединения</w:t>
            </w:r>
            <w:r w:rsidR="00B41AA0" w:rsidRPr="00BD6214">
              <w:t xml:space="preserve">, </w:t>
            </w:r>
            <w:r w:rsidR="00C32073" w:rsidRPr="00BD6214">
              <w:t>ассоциации фермеров</w:t>
            </w:r>
            <w:r w:rsidR="00B41AA0" w:rsidRPr="00BD6214">
              <w:t xml:space="preserve">, </w:t>
            </w:r>
            <w:r w:rsidR="00C32073" w:rsidRPr="00BD6214">
              <w:t>фермерские хозяйства</w:t>
            </w:r>
            <w:r w:rsidR="00B41AA0" w:rsidRPr="00BD6214">
              <w:t xml:space="preserve">, </w:t>
            </w:r>
            <w:r w:rsidR="00C32073" w:rsidRPr="00BD6214">
              <w:t xml:space="preserve">индивидуальные фермерские хозяйства и местные сообщества </w:t>
            </w:r>
            <w:r w:rsidR="00B41AA0" w:rsidRPr="00BD6214">
              <w:t xml:space="preserve"> </w:t>
            </w:r>
          </w:p>
        </w:tc>
        <w:tc>
          <w:tcPr>
            <w:tcW w:w="6660" w:type="dxa"/>
            <w:tcBorders>
              <w:top w:val="single" w:sz="4" w:space="0" w:color="auto"/>
              <w:left w:val="single" w:sz="4" w:space="0" w:color="auto"/>
              <w:bottom w:val="single" w:sz="4" w:space="0" w:color="auto"/>
              <w:right w:val="single" w:sz="4" w:space="0" w:color="auto"/>
            </w:tcBorders>
          </w:tcPr>
          <w:p w:rsidR="00B41AA0" w:rsidRPr="00516F42" w:rsidRDefault="00D97F04" w:rsidP="005F7826">
            <w:pPr>
              <w:pStyle w:val="Tabletext"/>
            </w:pPr>
            <w:r>
              <w:rPr>
                <w:u w:val="single"/>
              </w:rPr>
              <w:t>Описание</w:t>
            </w:r>
            <w:r w:rsidR="00B41AA0" w:rsidRPr="00516F42">
              <w:t xml:space="preserve">: </w:t>
            </w:r>
            <w:r w:rsidR="00826C95">
              <w:t>Это</w:t>
            </w:r>
            <w:r w:rsidR="00826C95" w:rsidRPr="00516F42">
              <w:t xml:space="preserve"> </w:t>
            </w:r>
            <w:r w:rsidR="00826C95">
              <w:t>различные</w:t>
            </w:r>
            <w:r w:rsidR="00826C95" w:rsidRPr="00516F42">
              <w:t xml:space="preserve"> </w:t>
            </w:r>
            <w:r w:rsidR="00826C95">
              <w:t>организации</w:t>
            </w:r>
            <w:r w:rsidR="00826C95" w:rsidRPr="00516F42">
              <w:t xml:space="preserve"> </w:t>
            </w:r>
            <w:r w:rsidR="00826C95">
              <w:t>общин</w:t>
            </w:r>
            <w:r w:rsidR="00826C95" w:rsidRPr="00516F42">
              <w:t xml:space="preserve">, </w:t>
            </w:r>
            <w:r w:rsidR="00826C95">
              <w:t>созданные</w:t>
            </w:r>
            <w:r w:rsidR="00826C95" w:rsidRPr="00516F42">
              <w:t xml:space="preserve"> </w:t>
            </w:r>
            <w:r w:rsidR="00826C95">
              <w:t>для</w:t>
            </w:r>
            <w:r w:rsidR="00826C95" w:rsidRPr="00516F42">
              <w:t xml:space="preserve"> </w:t>
            </w:r>
            <w:r w:rsidR="00826C95">
              <w:t>удовлетворения</w:t>
            </w:r>
            <w:r w:rsidR="00826C95" w:rsidRPr="00516F42">
              <w:t xml:space="preserve"> </w:t>
            </w:r>
            <w:r w:rsidR="00826C95">
              <w:t>нужд</w:t>
            </w:r>
            <w:r w:rsidR="00826C95" w:rsidRPr="00516F42">
              <w:t xml:space="preserve"> </w:t>
            </w:r>
            <w:r w:rsidR="00826C95">
              <w:t>своих</w:t>
            </w:r>
            <w:r w:rsidR="00826C95" w:rsidRPr="00516F42">
              <w:t xml:space="preserve"> </w:t>
            </w:r>
            <w:r w:rsidR="00826C95">
              <w:t>членов</w:t>
            </w:r>
            <w:r w:rsidR="00B41AA0" w:rsidRPr="00516F42">
              <w:t>.</w:t>
            </w:r>
          </w:p>
          <w:p w:rsidR="00B41AA0" w:rsidRPr="00BD6214" w:rsidRDefault="00941A6B" w:rsidP="005F7826">
            <w:pPr>
              <w:pStyle w:val="Tabletext"/>
            </w:pPr>
            <w:r w:rsidRPr="00BD6214">
              <w:t>Роль в проекте</w:t>
            </w:r>
            <w:r w:rsidR="00B41AA0" w:rsidRPr="00BD6214">
              <w:t>:</w:t>
            </w:r>
          </w:p>
          <w:p w:rsidR="00B41AA0" w:rsidRPr="00516F42" w:rsidRDefault="00516F42" w:rsidP="005F7826">
            <w:pPr>
              <w:pStyle w:val="Tabletext"/>
            </w:pPr>
            <w:r>
              <w:t>Активно</w:t>
            </w:r>
            <w:r w:rsidRPr="00516F42">
              <w:t xml:space="preserve"> </w:t>
            </w:r>
            <w:r>
              <w:t>вовлечены</w:t>
            </w:r>
            <w:r w:rsidRPr="00516F42">
              <w:t xml:space="preserve"> </w:t>
            </w:r>
            <w:r>
              <w:t>в</w:t>
            </w:r>
            <w:r w:rsidRPr="00516F42">
              <w:t xml:space="preserve"> </w:t>
            </w:r>
            <w:r>
              <w:t>разработку</w:t>
            </w:r>
            <w:r w:rsidRPr="00516F42">
              <w:t xml:space="preserve"> </w:t>
            </w:r>
            <w:r>
              <w:t>планирования</w:t>
            </w:r>
            <w:r w:rsidRPr="00516F42">
              <w:t xml:space="preserve"> </w:t>
            </w:r>
            <w:r>
              <w:t>землепользования</w:t>
            </w:r>
            <w:r w:rsidRPr="00516F42">
              <w:t xml:space="preserve"> </w:t>
            </w:r>
            <w:r>
              <w:t>в</w:t>
            </w:r>
            <w:r w:rsidRPr="00516F42">
              <w:t xml:space="preserve"> </w:t>
            </w:r>
            <w:r>
              <w:t>соответствующих</w:t>
            </w:r>
            <w:r w:rsidRPr="00516F42">
              <w:t xml:space="preserve"> </w:t>
            </w:r>
            <w:r>
              <w:t>районах</w:t>
            </w:r>
            <w:r w:rsidRPr="00516F42">
              <w:t xml:space="preserve"> </w:t>
            </w:r>
            <w:r>
              <w:t>и</w:t>
            </w:r>
            <w:r w:rsidRPr="00516F42">
              <w:t xml:space="preserve"> </w:t>
            </w:r>
            <w:r>
              <w:t>сельских</w:t>
            </w:r>
            <w:r w:rsidRPr="00516F42">
              <w:t xml:space="preserve"> </w:t>
            </w:r>
            <w:r>
              <w:t>округах</w:t>
            </w:r>
            <w:r w:rsidRPr="00516F42">
              <w:t xml:space="preserve"> </w:t>
            </w:r>
            <w:r w:rsidRPr="00C203B4">
              <w:t xml:space="preserve">в рамках Подрезультата </w:t>
            </w:r>
            <w:r w:rsidR="00B41AA0" w:rsidRPr="00516F42">
              <w:t>1.1.</w:t>
            </w:r>
          </w:p>
          <w:p w:rsidR="00B41AA0" w:rsidRPr="00C705D6" w:rsidRDefault="00516F42" w:rsidP="005F7826">
            <w:pPr>
              <w:pStyle w:val="Tabletext"/>
            </w:pPr>
            <w:r>
              <w:t>Активно</w:t>
            </w:r>
            <w:r w:rsidRPr="00C705D6">
              <w:t xml:space="preserve"> </w:t>
            </w:r>
            <w:r>
              <w:t>вовлечены</w:t>
            </w:r>
            <w:r w:rsidRPr="00C705D6">
              <w:t xml:space="preserve"> </w:t>
            </w:r>
            <w:r>
              <w:t>в</w:t>
            </w:r>
            <w:r w:rsidRPr="00C705D6">
              <w:t xml:space="preserve"> </w:t>
            </w:r>
            <w:r>
              <w:t>демонстрацию</w:t>
            </w:r>
            <w:r w:rsidR="00C705D6" w:rsidRPr="00C705D6">
              <w:t xml:space="preserve"> </w:t>
            </w:r>
            <w:r w:rsidR="00C705D6">
              <w:t>устойчивого</w:t>
            </w:r>
            <w:r w:rsidR="00C705D6" w:rsidRPr="00C705D6">
              <w:t xml:space="preserve"> </w:t>
            </w:r>
            <w:r w:rsidR="00C705D6">
              <w:t>использования</w:t>
            </w:r>
            <w:r w:rsidR="00C705D6" w:rsidRPr="00C705D6">
              <w:t xml:space="preserve"> </w:t>
            </w:r>
            <w:r w:rsidR="00C705D6">
              <w:t>на</w:t>
            </w:r>
            <w:r w:rsidR="00C705D6" w:rsidRPr="00C705D6">
              <w:t xml:space="preserve"> </w:t>
            </w:r>
            <w:r w:rsidR="00C705D6">
              <w:t>пилотных</w:t>
            </w:r>
            <w:r w:rsidR="00C705D6" w:rsidRPr="00C705D6">
              <w:t xml:space="preserve"> </w:t>
            </w:r>
            <w:r w:rsidR="00C705D6">
              <w:t>участках</w:t>
            </w:r>
            <w:r w:rsidR="00C705D6" w:rsidRPr="00C705D6">
              <w:t xml:space="preserve"> </w:t>
            </w:r>
            <w:r w:rsidRPr="00C203B4">
              <w:t>в</w:t>
            </w:r>
            <w:r w:rsidRPr="00C705D6">
              <w:t xml:space="preserve"> </w:t>
            </w:r>
            <w:r w:rsidRPr="00C203B4">
              <w:t>рамках</w:t>
            </w:r>
            <w:r w:rsidRPr="00C705D6">
              <w:t xml:space="preserve"> </w:t>
            </w:r>
            <w:r w:rsidRPr="00C203B4">
              <w:t>Подрезультата</w:t>
            </w:r>
            <w:r w:rsidRPr="00C705D6">
              <w:t xml:space="preserve"> </w:t>
            </w:r>
            <w:r w:rsidR="00B41AA0" w:rsidRPr="00C705D6">
              <w:t xml:space="preserve">1.2 </w:t>
            </w:r>
            <w:r w:rsidR="00C705D6">
              <w:t>и предоставят трудовой и иной вклад в реализацию демонстрационных проектов</w:t>
            </w:r>
            <w:r w:rsidR="00B41AA0" w:rsidRPr="00C705D6">
              <w:t>.</w:t>
            </w:r>
          </w:p>
          <w:p w:rsidR="00B41AA0" w:rsidRPr="00C203B4" w:rsidRDefault="00C203B4" w:rsidP="005F7826">
            <w:pPr>
              <w:pStyle w:val="Tabletext"/>
            </w:pPr>
            <w:r w:rsidRPr="00C203B4">
              <w:t xml:space="preserve">Участие в тренингах проекта по созданию потенциала в рамках Подрезультата </w:t>
            </w:r>
            <w:r w:rsidR="00B41AA0" w:rsidRPr="00C203B4">
              <w:t>1.4.</w:t>
            </w:r>
          </w:p>
        </w:tc>
      </w:tr>
      <w:tr w:rsidR="00B41AA0" w:rsidRPr="005713E8" w:rsidTr="00B41AA0">
        <w:tc>
          <w:tcPr>
            <w:tcW w:w="9720" w:type="dxa"/>
            <w:gridSpan w:val="2"/>
            <w:tcBorders>
              <w:top w:val="single" w:sz="4" w:space="0" w:color="auto"/>
              <w:left w:val="single" w:sz="4" w:space="0" w:color="auto"/>
              <w:bottom w:val="single" w:sz="4" w:space="0" w:color="auto"/>
              <w:right w:val="single" w:sz="4" w:space="0" w:color="auto"/>
            </w:tcBorders>
            <w:shd w:val="clear" w:color="auto" w:fill="FABF8F"/>
          </w:tcPr>
          <w:p w:rsidR="00B41AA0" w:rsidRPr="00BD6214" w:rsidRDefault="00C32073" w:rsidP="005F7826">
            <w:pPr>
              <w:pStyle w:val="Tabletext"/>
            </w:pPr>
            <w:r w:rsidRPr="00BD6214">
              <w:t xml:space="preserve">Научные и </w:t>
            </w:r>
            <w:r w:rsidR="00653F4A" w:rsidRPr="00BD6214">
              <w:t>научно-исследовательские учреждения</w:t>
            </w:r>
          </w:p>
        </w:tc>
      </w:tr>
      <w:tr w:rsidR="00B41AA0" w:rsidRPr="005713E8" w:rsidTr="00B41AA0">
        <w:tc>
          <w:tcPr>
            <w:tcW w:w="3060" w:type="dxa"/>
            <w:tcBorders>
              <w:top w:val="single" w:sz="4" w:space="0" w:color="auto"/>
              <w:left w:val="single" w:sz="4" w:space="0" w:color="auto"/>
              <w:bottom w:val="single" w:sz="4" w:space="0" w:color="auto"/>
              <w:right w:val="single" w:sz="4" w:space="0" w:color="auto"/>
            </w:tcBorders>
          </w:tcPr>
          <w:p w:rsidR="00B41AA0" w:rsidRPr="005709F4" w:rsidRDefault="005709F4" w:rsidP="005F7826">
            <w:pPr>
              <w:pStyle w:val="Tabletext"/>
            </w:pPr>
            <w:r>
              <w:t>Костанайский государственный</w:t>
            </w:r>
            <w:r w:rsidR="00B41AA0" w:rsidRPr="000568C3">
              <w:t xml:space="preserve"> </w:t>
            </w:r>
            <w:r>
              <w:t>университет</w:t>
            </w:r>
          </w:p>
        </w:tc>
        <w:tc>
          <w:tcPr>
            <w:tcW w:w="6660" w:type="dxa"/>
            <w:tcBorders>
              <w:top w:val="single" w:sz="4" w:space="0" w:color="auto"/>
              <w:left w:val="single" w:sz="4" w:space="0" w:color="auto"/>
              <w:bottom w:val="single" w:sz="4" w:space="0" w:color="auto"/>
              <w:right w:val="single" w:sz="4" w:space="0" w:color="auto"/>
            </w:tcBorders>
          </w:tcPr>
          <w:p w:rsidR="00B41AA0" w:rsidRPr="00A07A73" w:rsidRDefault="00D97F04" w:rsidP="005F7826">
            <w:pPr>
              <w:pStyle w:val="Tabletext"/>
            </w:pPr>
            <w:r>
              <w:rPr>
                <w:u w:val="single"/>
              </w:rPr>
              <w:t>Описание</w:t>
            </w:r>
            <w:r w:rsidR="00B41AA0" w:rsidRPr="00A07A73">
              <w:t xml:space="preserve">: </w:t>
            </w:r>
            <w:r w:rsidR="00C705D6">
              <w:t>Это</w:t>
            </w:r>
            <w:r w:rsidR="00C705D6" w:rsidRPr="00A07A73">
              <w:t xml:space="preserve"> </w:t>
            </w:r>
            <w:r w:rsidR="00C705D6">
              <w:t>областной</w:t>
            </w:r>
            <w:r w:rsidR="00C705D6" w:rsidRPr="00A07A73">
              <w:t xml:space="preserve"> </w:t>
            </w:r>
            <w:r w:rsidR="00A17851">
              <w:t>многопрофильный</w:t>
            </w:r>
            <w:r w:rsidR="00A17851" w:rsidRPr="00A07A73">
              <w:t xml:space="preserve"> </w:t>
            </w:r>
            <w:r w:rsidR="00A17851">
              <w:t>университет</w:t>
            </w:r>
            <w:r w:rsidR="00A17851" w:rsidRPr="00A07A73">
              <w:t xml:space="preserve">, </w:t>
            </w:r>
            <w:r w:rsidR="00A17851">
              <w:t>являющийся</w:t>
            </w:r>
            <w:r w:rsidR="00A17851" w:rsidRPr="00A07A73">
              <w:t xml:space="preserve"> </w:t>
            </w:r>
            <w:r w:rsidR="00A17851">
              <w:t>образовательным</w:t>
            </w:r>
            <w:r w:rsidR="00A17851" w:rsidRPr="00A07A73">
              <w:t xml:space="preserve">, </w:t>
            </w:r>
            <w:r w:rsidR="00A17851">
              <w:t>научны</w:t>
            </w:r>
            <w:r w:rsidR="00A07A73">
              <w:t>м</w:t>
            </w:r>
            <w:r w:rsidR="00A07A73" w:rsidRPr="00A07A73">
              <w:t xml:space="preserve"> </w:t>
            </w:r>
            <w:r w:rsidR="00A17851" w:rsidRPr="00A07A73">
              <w:t xml:space="preserve"> </w:t>
            </w:r>
            <w:r w:rsidR="00A17851">
              <w:t>и</w:t>
            </w:r>
            <w:r w:rsidR="00A17851" w:rsidRPr="00A07A73">
              <w:t xml:space="preserve"> </w:t>
            </w:r>
            <w:r w:rsidR="00A17851">
              <w:t>культурным</w:t>
            </w:r>
            <w:r w:rsidR="00A17851" w:rsidRPr="00A07A73">
              <w:t xml:space="preserve"> </w:t>
            </w:r>
            <w:r w:rsidR="00A17851">
              <w:t>центром</w:t>
            </w:r>
            <w:r w:rsidR="00A17851" w:rsidRPr="00A07A73">
              <w:t xml:space="preserve"> </w:t>
            </w:r>
            <w:r w:rsidR="00A07A73">
              <w:t>инноваций</w:t>
            </w:r>
            <w:r w:rsidR="00A07A73" w:rsidRPr="00A07A73">
              <w:t xml:space="preserve"> </w:t>
            </w:r>
            <w:r w:rsidR="00A07A73">
              <w:t>и</w:t>
            </w:r>
            <w:r w:rsidR="00A07A73" w:rsidRPr="00A07A73">
              <w:t xml:space="preserve"> </w:t>
            </w:r>
            <w:r w:rsidR="00A07A73">
              <w:t>передачи</w:t>
            </w:r>
            <w:r w:rsidR="00A07A73" w:rsidRPr="00A07A73">
              <w:t xml:space="preserve"> </w:t>
            </w:r>
            <w:r w:rsidR="00A07A73">
              <w:t>знаний</w:t>
            </w:r>
            <w:r w:rsidR="00A07A73" w:rsidRPr="00A07A73">
              <w:t xml:space="preserve"> </w:t>
            </w:r>
            <w:r w:rsidR="00A07A73">
              <w:t>для</w:t>
            </w:r>
            <w:r w:rsidR="00A07A73" w:rsidRPr="00A07A73">
              <w:t xml:space="preserve"> </w:t>
            </w:r>
            <w:r w:rsidR="00A07A73">
              <w:t>социального</w:t>
            </w:r>
            <w:r w:rsidR="00A07A73" w:rsidRPr="00A07A73">
              <w:t xml:space="preserve"> </w:t>
            </w:r>
            <w:r w:rsidR="00A07A73">
              <w:t>и</w:t>
            </w:r>
            <w:r w:rsidR="00A07A73" w:rsidRPr="00A07A73">
              <w:t xml:space="preserve"> </w:t>
            </w:r>
            <w:r w:rsidR="00A07A73">
              <w:t>экономического</w:t>
            </w:r>
            <w:r w:rsidR="00A07A73" w:rsidRPr="00A07A73">
              <w:t xml:space="preserve"> </w:t>
            </w:r>
            <w:r w:rsidR="00A07A73">
              <w:t>развития</w:t>
            </w:r>
            <w:r w:rsidR="00A07A73" w:rsidRPr="00A07A73">
              <w:t xml:space="preserve"> </w:t>
            </w:r>
            <w:r w:rsidR="00A07A73">
              <w:t>в</w:t>
            </w:r>
            <w:r w:rsidR="00A07A73" w:rsidRPr="00A07A73">
              <w:t xml:space="preserve"> </w:t>
            </w:r>
            <w:r w:rsidR="00A07A73">
              <w:t>северном</w:t>
            </w:r>
            <w:r w:rsidR="00A07A73" w:rsidRPr="00A07A73">
              <w:t xml:space="preserve"> </w:t>
            </w:r>
            <w:r w:rsidR="00A07A73">
              <w:t>регионе</w:t>
            </w:r>
            <w:r w:rsidR="00A07A73" w:rsidRPr="00A07A73">
              <w:t xml:space="preserve"> </w:t>
            </w:r>
            <w:r w:rsidR="00A07A73">
              <w:t>Казахстана</w:t>
            </w:r>
            <w:r w:rsidR="00B41AA0" w:rsidRPr="00A07A73">
              <w:t>.</w:t>
            </w:r>
          </w:p>
          <w:p w:rsidR="00B41AA0" w:rsidRPr="00BD6214" w:rsidRDefault="00941A6B" w:rsidP="005F7826">
            <w:pPr>
              <w:pStyle w:val="Tabletext"/>
            </w:pPr>
            <w:r w:rsidRPr="00BD6214">
              <w:t>Роль в проекте</w:t>
            </w:r>
            <w:r w:rsidR="00B41AA0" w:rsidRPr="00BD6214">
              <w:t>:</w:t>
            </w:r>
          </w:p>
          <w:p w:rsidR="00B41AA0" w:rsidRPr="00605BBD" w:rsidRDefault="00A07A73" w:rsidP="005F7826">
            <w:pPr>
              <w:pStyle w:val="Tabletext"/>
            </w:pPr>
            <w:r>
              <w:t>Обзор</w:t>
            </w:r>
            <w:r w:rsidRPr="00605BBD">
              <w:t xml:space="preserve"> </w:t>
            </w:r>
            <w:r>
              <w:t>и</w:t>
            </w:r>
            <w:r w:rsidRPr="00605BBD">
              <w:t xml:space="preserve"> </w:t>
            </w:r>
            <w:r>
              <w:t>обновление</w:t>
            </w:r>
            <w:r w:rsidRPr="00605BBD">
              <w:t xml:space="preserve"> </w:t>
            </w:r>
            <w:r>
              <w:t>обучающих</w:t>
            </w:r>
            <w:r w:rsidRPr="00605BBD">
              <w:t xml:space="preserve"> </w:t>
            </w:r>
            <w:r>
              <w:t>модулей</w:t>
            </w:r>
            <w:r w:rsidRPr="00605BBD">
              <w:t xml:space="preserve"> </w:t>
            </w:r>
            <w:r>
              <w:t>для</w:t>
            </w:r>
            <w:r w:rsidRPr="00605BBD">
              <w:t xml:space="preserve"> </w:t>
            </w:r>
            <w:r>
              <w:t>средних</w:t>
            </w:r>
            <w:r w:rsidRPr="00605BBD">
              <w:t xml:space="preserve"> </w:t>
            </w:r>
            <w:r>
              <w:t>и</w:t>
            </w:r>
            <w:r w:rsidRPr="00605BBD">
              <w:t xml:space="preserve"> </w:t>
            </w:r>
            <w:r>
              <w:t>высших</w:t>
            </w:r>
            <w:r w:rsidRPr="00605BBD">
              <w:t xml:space="preserve"> </w:t>
            </w:r>
            <w:r>
              <w:t>учебных</w:t>
            </w:r>
            <w:r w:rsidRPr="00605BBD">
              <w:t xml:space="preserve"> </w:t>
            </w:r>
            <w:r>
              <w:t>заведений</w:t>
            </w:r>
            <w:r w:rsidRPr="00605BBD">
              <w:t xml:space="preserve"> </w:t>
            </w:r>
            <w:r w:rsidR="00605BBD">
              <w:t>для</w:t>
            </w:r>
            <w:r w:rsidR="00605BBD" w:rsidRPr="00605BBD">
              <w:t xml:space="preserve"> </w:t>
            </w:r>
            <w:r w:rsidR="00605BBD">
              <w:t>профессий</w:t>
            </w:r>
            <w:r w:rsidR="00605BBD" w:rsidRPr="00605BBD">
              <w:t xml:space="preserve"> </w:t>
            </w:r>
            <w:r w:rsidR="00605BBD">
              <w:t>связанных</w:t>
            </w:r>
            <w:r w:rsidR="00605BBD" w:rsidRPr="00605BBD">
              <w:t xml:space="preserve"> </w:t>
            </w:r>
            <w:r w:rsidR="00605BBD">
              <w:t>с</w:t>
            </w:r>
            <w:r w:rsidR="00605BBD" w:rsidRPr="00605BBD">
              <w:t xml:space="preserve"> </w:t>
            </w:r>
            <w:r w:rsidR="00605BBD">
              <w:t>сельским</w:t>
            </w:r>
            <w:r w:rsidR="00605BBD" w:rsidRPr="00605BBD">
              <w:t xml:space="preserve"> </w:t>
            </w:r>
            <w:r w:rsidR="00605BBD">
              <w:t>хозяйством</w:t>
            </w:r>
            <w:r w:rsidR="00605BBD" w:rsidRPr="00605BBD">
              <w:t xml:space="preserve">, </w:t>
            </w:r>
            <w:r w:rsidR="00605BBD">
              <w:t>основываясь</w:t>
            </w:r>
            <w:r w:rsidR="00605BBD" w:rsidRPr="00605BBD">
              <w:t xml:space="preserve"> </w:t>
            </w:r>
            <w:r w:rsidR="00605BBD">
              <w:t>на</w:t>
            </w:r>
            <w:r w:rsidR="00605BBD" w:rsidRPr="00605BBD">
              <w:t xml:space="preserve"> </w:t>
            </w:r>
            <w:r w:rsidR="00605BBD">
              <w:t>настоящих</w:t>
            </w:r>
            <w:r w:rsidR="00605BBD" w:rsidRPr="00605BBD">
              <w:t xml:space="preserve"> </w:t>
            </w:r>
            <w:r w:rsidR="00605BBD">
              <w:t>и</w:t>
            </w:r>
            <w:r w:rsidR="00605BBD" w:rsidRPr="00605BBD">
              <w:t xml:space="preserve"> </w:t>
            </w:r>
            <w:r w:rsidR="00605BBD">
              <w:t>будущих</w:t>
            </w:r>
            <w:r w:rsidR="00605BBD" w:rsidRPr="00605BBD">
              <w:t xml:space="preserve"> </w:t>
            </w:r>
            <w:r w:rsidR="00605BBD">
              <w:t>необходимостях</w:t>
            </w:r>
            <w:r w:rsidR="00605BBD" w:rsidRPr="00605BBD">
              <w:t xml:space="preserve"> </w:t>
            </w:r>
            <w:r w:rsidR="00605BBD">
              <w:t>сельскохозяйственного</w:t>
            </w:r>
            <w:r w:rsidR="00605BBD" w:rsidRPr="00605BBD">
              <w:t xml:space="preserve"> </w:t>
            </w:r>
            <w:r w:rsidR="00605BBD">
              <w:t>сектора</w:t>
            </w:r>
            <w:r w:rsidR="00605BBD" w:rsidRPr="00605BBD">
              <w:t xml:space="preserve">, </w:t>
            </w:r>
            <w:r w:rsidR="00605BBD">
              <w:t>в</w:t>
            </w:r>
            <w:r w:rsidR="00605BBD" w:rsidRPr="00605BBD">
              <w:t xml:space="preserve"> </w:t>
            </w:r>
            <w:r w:rsidR="00605BBD">
              <w:t>Казахстане,</w:t>
            </w:r>
            <w:r w:rsidR="00605BBD" w:rsidRPr="00605BBD">
              <w:t xml:space="preserve"> </w:t>
            </w:r>
            <w:r w:rsidR="00605BBD">
              <w:t>с</w:t>
            </w:r>
            <w:r w:rsidR="00605BBD" w:rsidRPr="00605BBD">
              <w:t xml:space="preserve"> </w:t>
            </w:r>
            <w:r w:rsidR="00605BBD">
              <w:t>учетом вопросов УУЗР</w:t>
            </w:r>
            <w:r w:rsidR="00B41AA0" w:rsidRPr="00605BBD">
              <w:t xml:space="preserve">. </w:t>
            </w:r>
          </w:p>
          <w:p w:rsidR="00B41AA0" w:rsidRPr="00605BBD" w:rsidRDefault="00605BBD" w:rsidP="005F7826">
            <w:pPr>
              <w:pStyle w:val="Tabletext"/>
            </w:pPr>
            <w:r>
              <w:t>Оказание</w:t>
            </w:r>
            <w:r w:rsidRPr="00605BBD">
              <w:t xml:space="preserve"> </w:t>
            </w:r>
            <w:r>
              <w:t>помощи</w:t>
            </w:r>
            <w:r w:rsidRPr="00605BBD">
              <w:t xml:space="preserve"> </w:t>
            </w:r>
            <w:r>
              <w:t>в</w:t>
            </w:r>
            <w:r w:rsidRPr="00605BBD">
              <w:t xml:space="preserve"> </w:t>
            </w:r>
            <w:r>
              <w:t>разработке</w:t>
            </w:r>
            <w:r w:rsidRPr="00605BBD">
              <w:t xml:space="preserve"> </w:t>
            </w:r>
            <w:r>
              <w:t>учебных</w:t>
            </w:r>
            <w:r w:rsidRPr="00605BBD">
              <w:t xml:space="preserve"> </w:t>
            </w:r>
            <w:r>
              <w:t>примеров</w:t>
            </w:r>
            <w:r w:rsidRPr="00605BBD">
              <w:t xml:space="preserve"> </w:t>
            </w:r>
            <w:r>
              <w:t>на</w:t>
            </w:r>
            <w:r w:rsidRPr="00605BBD">
              <w:t xml:space="preserve"> </w:t>
            </w:r>
            <w:r>
              <w:t>основе</w:t>
            </w:r>
            <w:r w:rsidRPr="00605BBD">
              <w:t xml:space="preserve"> </w:t>
            </w:r>
            <w:r>
              <w:t>опыта</w:t>
            </w:r>
            <w:r w:rsidRPr="00605BBD">
              <w:t xml:space="preserve">, </w:t>
            </w:r>
            <w:r>
              <w:t>результатов</w:t>
            </w:r>
            <w:r w:rsidRPr="00605BBD">
              <w:t xml:space="preserve"> </w:t>
            </w:r>
            <w:r>
              <w:t>и</w:t>
            </w:r>
            <w:r w:rsidRPr="00605BBD">
              <w:t xml:space="preserve"> </w:t>
            </w:r>
            <w:r>
              <w:t>уроков</w:t>
            </w:r>
            <w:r w:rsidRPr="00605BBD">
              <w:t xml:space="preserve">, </w:t>
            </w:r>
            <w:r>
              <w:t>полученных</w:t>
            </w:r>
            <w:r w:rsidRPr="00605BBD">
              <w:t xml:space="preserve"> </w:t>
            </w:r>
            <w:r>
              <w:t xml:space="preserve">от демоснтрационных проектов и деятельности по планированию землепользования </w:t>
            </w:r>
            <w:r w:rsidR="00E35E63">
              <w:t>в пилотных сельских округах</w:t>
            </w:r>
            <w:r w:rsidR="00B41AA0" w:rsidRPr="00605BBD">
              <w:t>.</w:t>
            </w:r>
          </w:p>
        </w:tc>
      </w:tr>
      <w:tr w:rsidR="00B41AA0" w:rsidRPr="005713E8" w:rsidTr="00B41AA0">
        <w:tc>
          <w:tcPr>
            <w:tcW w:w="3060" w:type="dxa"/>
            <w:tcBorders>
              <w:top w:val="single" w:sz="4" w:space="0" w:color="auto"/>
              <w:left w:val="single" w:sz="4" w:space="0" w:color="auto"/>
              <w:bottom w:val="single" w:sz="4" w:space="0" w:color="auto"/>
              <w:right w:val="single" w:sz="4" w:space="0" w:color="auto"/>
            </w:tcBorders>
          </w:tcPr>
          <w:p w:rsidR="00B41AA0" w:rsidRPr="00BD6214" w:rsidRDefault="00653F4A" w:rsidP="005F7826">
            <w:pPr>
              <w:pStyle w:val="Tabletext"/>
            </w:pPr>
            <w:r>
              <w:t>Казахский</w:t>
            </w:r>
            <w:r w:rsidRPr="00BD6214">
              <w:t xml:space="preserve"> </w:t>
            </w:r>
            <w:r>
              <w:t>на</w:t>
            </w:r>
            <w:r w:rsidRPr="00BD6214">
              <w:t xml:space="preserve">учно-исследовательский институт животноводства и кормопроизводства </w:t>
            </w:r>
          </w:p>
        </w:tc>
        <w:tc>
          <w:tcPr>
            <w:tcW w:w="6660" w:type="dxa"/>
            <w:tcBorders>
              <w:top w:val="single" w:sz="4" w:space="0" w:color="auto"/>
              <w:left w:val="single" w:sz="4" w:space="0" w:color="auto"/>
              <w:bottom w:val="single" w:sz="4" w:space="0" w:color="auto"/>
              <w:right w:val="single" w:sz="4" w:space="0" w:color="auto"/>
            </w:tcBorders>
          </w:tcPr>
          <w:p w:rsidR="00B41AA0" w:rsidRPr="00761066" w:rsidRDefault="00653F4A" w:rsidP="005F7826">
            <w:pPr>
              <w:pStyle w:val="Tabletext"/>
            </w:pPr>
            <w:r>
              <w:rPr>
                <w:u w:val="single"/>
              </w:rPr>
              <w:t>Описание</w:t>
            </w:r>
            <w:r w:rsidR="00B41AA0" w:rsidRPr="00761066">
              <w:t xml:space="preserve">: </w:t>
            </w:r>
            <w:r w:rsidR="00761066">
              <w:t>Этот</w:t>
            </w:r>
            <w:r w:rsidR="00761066" w:rsidRPr="00761066">
              <w:t xml:space="preserve"> </w:t>
            </w:r>
            <w:r w:rsidR="00761066">
              <w:t>научно</w:t>
            </w:r>
            <w:r w:rsidR="00761066" w:rsidRPr="00761066">
              <w:t>-</w:t>
            </w:r>
            <w:r w:rsidR="00761066">
              <w:t>исследовательский</w:t>
            </w:r>
            <w:r w:rsidR="00761066" w:rsidRPr="00761066">
              <w:t xml:space="preserve"> </w:t>
            </w:r>
            <w:r w:rsidR="00761066">
              <w:t>институт</w:t>
            </w:r>
            <w:r w:rsidR="00761066" w:rsidRPr="00761066">
              <w:t xml:space="preserve"> </w:t>
            </w:r>
            <w:r w:rsidR="00761066">
              <w:t>является</w:t>
            </w:r>
            <w:r w:rsidR="00761066" w:rsidRPr="00761066">
              <w:t xml:space="preserve"> </w:t>
            </w:r>
            <w:r w:rsidR="00761066">
              <w:t>одним</w:t>
            </w:r>
            <w:r w:rsidR="00761066" w:rsidRPr="00761066">
              <w:t xml:space="preserve"> </w:t>
            </w:r>
            <w:r w:rsidR="00761066">
              <w:t>из</w:t>
            </w:r>
            <w:r w:rsidR="00761066" w:rsidRPr="00761066">
              <w:t xml:space="preserve"> </w:t>
            </w:r>
            <w:r w:rsidR="00761066">
              <w:t>крупнейших</w:t>
            </w:r>
            <w:r w:rsidR="00761066" w:rsidRPr="00761066">
              <w:t xml:space="preserve"> </w:t>
            </w:r>
            <w:r w:rsidR="00761066">
              <w:t>научных</w:t>
            </w:r>
            <w:r w:rsidR="00761066" w:rsidRPr="00761066">
              <w:t xml:space="preserve"> </w:t>
            </w:r>
            <w:r w:rsidR="00761066">
              <w:t>и</w:t>
            </w:r>
            <w:r w:rsidR="00761066" w:rsidRPr="00761066">
              <w:t xml:space="preserve"> </w:t>
            </w:r>
            <w:r w:rsidR="00761066">
              <w:t>методологических</w:t>
            </w:r>
            <w:r w:rsidR="00761066" w:rsidRPr="00761066">
              <w:t xml:space="preserve"> </w:t>
            </w:r>
            <w:r w:rsidR="00761066">
              <w:t>центров</w:t>
            </w:r>
            <w:r w:rsidR="00761066" w:rsidRPr="00761066">
              <w:t xml:space="preserve"> </w:t>
            </w:r>
            <w:r w:rsidR="00761066">
              <w:t>в</w:t>
            </w:r>
            <w:r w:rsidR="00761066" w:rsidRPr="00761066">
              <w:t xml:space="preserve"> </w:t>
            </w:r>
            <w:r w:rsidR="00761066">
              <w:t>Казахстане</w:t>
            </w:r>
            <w:r w:rsidR="00761066" w:rsidRPr="00761066">
              <w:t xml:space="preserve"> </w:t>
            </w:r>
            <w:r w:rsidR="00761066">
              <w:t>по</w:t>
            </w:r>
            <w:r w:rsidR="00761066" w:rsidRPr="00761066">
              <w:t xml:space="preserve"> </w:t>
            </w:r>
            <w:r w:rsidR="00761066">
              <w:t>проведению</w:t>
            </w:r>
            <w:r w:rsidR="00761066" w:rsidRPr="00761066">
              <w:t xml:space="preserve"> </w:t>
            </w:r>
            <w:r w:rsidR="00761066">
              <w:t>научно</w:t>
            </w:r>
            <w:r w:rsidR="00761066" w:rsidRPr="00761066">
              <w:t>-</w:t>
            </w:r>
            <w:r w:rsidR="00761066">
              <w:t>исследовательских</w:t>
            </w:r>
            <w:r w:rsidR="00761066" w:rsidRPr="00761066">
              <w:t xml:space="preserve"> </w:t>
            </w:r>
            <w:r w:rsidR="00761066">
              <w:t>работ</w:t>
            </w:r>
            <w:r w:rsidR="00761066" w:rsidRPr="00761066">
              <w:t xml:space="preserve"> </w:t>
            </w:r>
            <w:r w:rsidR="00761066">
              <w:t>в</w:t>
            </w:r>
            <w:r w:rsidR="00761066" w:rsidRPr="00761066">
              <w:t xml:space="preserve"> </w:t>
            </w:r>
            <w:r w:rsidR="00761066">
              <w:t>области</w:t>
            </w:r>
            <w:r w:rsidR="00761066" w:rsidRPr="00761066">
              <w:t xml:space="preserve"> </w:t>
            </w:r>
            <w:r w:rsidR="00761066">
              <w:t>животноводства</w:t>
            </w:r>
            <w:r w:rsidR="00761066" w:rsidRPr="00761066">
              <w:t xml:space="preserve">, </w:t>
            </w:r>
            <w:r w:rsidR="00761066">
              <w:t>птицеводства</w:t>
            </w:r>
            <w:r w:rsidR="00761066" w:rsidRPr="00761066">
              <w:t xml:space="preserve">, </w:t>
            </w:r>
            <w:r w:rsidR="00761066">
              <w:t>производства</w:t>
            </w:r>
            <w:r w:rsidR="00761066" w:rsidRPr="00761066">
              <w:t xml:space="preserve"> </w:t>
            </w:r>
            <w:r w:rsidR="00761066">
              <w:t>урожайных</w:t>
            </w:r>
            <w:r w:rsidR="00761066" w:rsidRPr="00761066">
              <w:t xml:space="preserve"> </w:t>
            </w:r>
            <w:r w:rsidR="00761066">
              <w:t>культур</w:t>
            </w:r>
            <w:r w:rsidR="00761066" w:rsidRPr="00761066">
              <w:t xml:space="preserve"> </w:t>
            </w:r>
            <w:r w:rsidR="00761066">
              <w:t>и</w:t>
            </w:r>
            <w:r w:rsidR="00761066" w:rsidRPr="00761066">
              <w:t xml:space="preserve"> </w:t>
            </w:r>
            <w:r w:rsidR="00761066">
              <w:t>практической</w:t>
            </w:r>
            <w:r w:rsidR="00761066" w:rsidRPr="00761066">
              <w:t xml:space="preserve"> </w:t>
            </w:r>
            <w:r w:rsidR="00761066">
              <w:t>реализации</w:t>
            </w:r>
            <w:r w:rsidR="00761066" w:rsidRPr="00761066">
              <w:t xml:space="preserve"> </w:t>
            </w:r>
            <w:r w:rsidR="00761066">
              <w:t>результатов исследований</w:t>
            </w:r>
            <w:r w:rsidR="00B41AA0" w:rsidRPr="00761066">
              <w:t>.</w:t>
            </w:r>
          </w:p>
          <w:p w:rsidR="00B41AA0" w:rsidRPr="00BD6214" w:rsidRDefault="00941A6B" w:rsidP="005F7826">
            <w:pPr>
              <w:pStyle w:val="Tabletext"/>
            </w:pPr>
            <w:r w:rsidRPr="00BD6214">
              <w:t>Роль в проекте</w:t>
            </w:r>
            <w:r w:rsidR="00B41AA0" w:rsidRPr="00BD6214">
              <w:t>:</w:t>
            </w:r>
          </w:p>
          <w:p w:rsidR="00B41AA0" w:rsidRPr="002117A0" w:rsidRDefault="00C633FE" w:rsidP="005F7826">
            <w:pPr>
              <w:pStyle w:val="Tabletext"/>
            </w:pPr>
            <w:r>
              <w:t>Оказание</w:t>
            </w:r>
            <w:r w:rsidRPr="002117A0">
              <w:t xml:space="preserve"> </w:t>
            </w:r>
            <w:r>
              <w:t>поддержки</w:t>
            </w:r>
            <w:r w:rsidRPr="002117A0">
              <w:t xml:space="preserve"> </w:t>
            </w:r>
            <w:r>
              <w:t>в</w:t>
            </w:r>
            <w:r w:rsidRPr="002117A0">
              <w:t xml:space="preserve"> </w:t>
            </w:r>
            <w:r>
              <w:t>проведении</w:t>
            </w:r>
            <w:r w:rsidRPr="002117A0">
              <w:t xml:space="preserve"> </w:t>
            </w:r>
            <w:r>
              <w:t>проектных</w:t>
            </w:r>
            <w:r w:rsidRPr="002117A0">
              <w:t xml:space="preserve"> </w:t>
            </w:r>
            <w:r>
              <w:t>мероприятий</w:t>
            </w:r>
            <w:r w:rsidRPr="002117A0">
              <w:t xml:space="preserve"> </w:t>
            </w:r>
            <w:r>
              <w:t>по</w:t>
            </w:r>
            <w:r w:rsidRPr="002117A0">
              <w:t xml:space="preserve"> </w:t>
            </w:r>
            <w:r>
              <w:t>реализации</w:t>
            </w:r>
            <w:r w:rsidRPr="002117A0">
              <w:t xml:space="preserve"> </w:t>
            </w:r>
            <w:r>
              <w:t>демон</w:t>
            </w:r>
            <w:r w:rsidR="002117A0">
              <w:t>с</w:t>
            </w:r>
            <w:r>
              <w:t>трационных</w:t>
            </w:r>
            <w:r w:rsidRPr="002117A0">
              <w:t xml:space="preserve"> </w:t>
            </w:r>
            <w:r>
              <w:t>проектов</w:t>
            </w:r>
            <w:r w:rsidRPr="002117A0">
              <w:t xml:space="preserve"> </w:t>
            </w:r>
            <w:r w:rsidR="002117A0">
              <w:t>по</w:t>
            </w:r>
            <w:r w:rsidR="002117A0" w:rsidRPr="002117A0">
              <w:t xml:space="preserve"> </w:t>
            </w:r>
            <w:r w:rsidR="002117A0">
              <w:t>устойчивому</w:t>
            </w:r>
            <w:r w:rsidR="002117A0" w:rsidRPr="002117A0">
              <w:t xml:space="preserve"> </w:t>
            </w:r>
            <w:r w:rsidR="002117A0">
              <w:t>управлению</w:t>
            </w:r>
            <w:r w:rsidR="002117A0" w:rsidRPr="002117A0">
              <w:t xml:space="preserve"> </w:t>
            </w:r>
            <w:r w:rsidR="002117A0">
              <w:t>пастбищными</w:t>
            </w:r>
            <w:r w:rsidR="002117A0" w:rsidRPr="002117A0">
              <w:t xml:space="preserve"> </w:t>
            </w:r>
            <w:r w:rsidR="002117A0">
              <w:t>землями</w:t>
            </w:r>
            <w:r w:rsidR="002117A0" w:rsidRPr="002117A0">
              <w:t xml:space="preserve"> </w:t>
            </w:r>
            <w:r w:rsidR="002117A0">
              <w:t>и</w:t>
            </w:r>
            <w:r w:rsidR="002117A0" w:rsidRPr="002117A0">
              <w:t xml:space="preserve"> </w:t>
            </w:r>
            <w:r w:rsidR="002117A0">
              <w:t>мониторингу</w:t>
            </w:r>
            <w:r w:rsidR="002117A0" w:rsidRPr="002117A0">
              <w:t xml:space="preserve"> </w:t>
            </w:r>
            <w:r w:rsidR="002117A0">
              <w:t>деградации</w:t>
            </w:r>
            <w:r w:rsidR="002117A0" w:rsidRPr="002117A0">
              <w:t xml:space="preserve"> </w:t>
            </w:r>
            <w:r w:rsidR="002117A0">
              <w:t>земель</w:t>
            </w:r>
            <w:r w:rsidR="002117A0" w:rsidRPr="002117A0">
              <w:t xml:space="preserve"> </w:t>
            </w:r>
            <w:r w:rsidR="002117A0" w:rsidRPr="00C203B4">
              <w:t>в рамках Подрезультата</w:t>
            </w:r>
            <w:r w:rsidR="00B41AA0" w:rsidRPr="002117A0">
              <w:t xml:space="preserve"> 1.2. </w:t>
            </w:r>
          </w:p>
          <w:p w:rsidR="00B41AA0" w:rsidRPr="002117A0" w:rsidRDefault="002117A0" w:rsidP="005F7826">
            <w:pPr>
              <w:pStyle w:val="Tabletext"/>
            </w:pPr>
            <w:r>
              <w:t>Оказание</w:t>
            </w:r>
            <w:r w:rsidRPr="00370E4A">
              <w:t xml:space="preserve"> </w:t>
            </w:r>
            <w:r>
              <w:t>помощи</w:t>
            </w:r>
            <w:r w:rsidRPr="00370E4A">
              <w:t xml:space="preserve"> </w:t>
            </w:r>
            <w:r>
              <w:t>в</w:t>
            </w:r>
            <w:r w:rsidRPr="00370E4A">
              <w:t xml:space="preserve"> </w:t>
            </w:r>
            <w:r>
              <w:t>разработке</w:t>
            </w:r>
            <w:r w:rsidRPr="00370E4A">
              <w:t xml:space="preserve"> </w:t>
            </w:r>
            <w:r>
              <w:t>обучающего</w:t>
            </w:r>
            <w:r w:rsidRPr="00370E4A">
              <w:t xml:space="preserve"> </w:t>
            </w:r>
            <w:r>
              <w:t>модуля</w:t>
            </w:r>
            <w:r w:rsidRPr="00370E4A">
              <w:t xml:space="preserve"> </w:t>
            </w:r>
            <w:r>
              <w:t>для</w:t>
            </w:r>
            <w:r w:rsidRPr="00370E4A">
              <w:t xml:space="preserve"> </w:t>
            </w:r>
            <w:r>
              <w:t>средних</w:t>
            </w:r>
            <w:r w:rsidRPr="00370E4A">
              <w:t xml:space="preserve"> </w:t>
            </w:r>
            <w:r>
              <w:t>учебных</w:t>
            </w:r>
            <w:r w:rsidRPr="00370E4A">
              <w:t xml:space="preserve"> </w:t>
            </w:r>
            <w:r>
              <w:t>заведений</w:t>
            </w:r>
            <w:r w:rsidRPr="00370E4A">
              <w:t xml:space="preserve"> </w:t>
            </w:r>
            <w:r>
              <w:t>по</w:t>
            </w:r>
            <w:r w:rsidRPr="00370E4A">
              <w:t xml:space="preserve"> </w:t>
            </w:r>
            <w:r>
              <w:t>управлению</w:t>
            </w:r>
            <w:r w:rsidRPr="00370E4A">
              <w:t xml:space="preserve"> </w:t>
            </w:r>
            <w:r>
              <w:t>отдаленными</w:t>
            </w:r>
            <w:r w:rsidRPr="00370E4A">
              <w:t xml:space="preserve"> </w:t>
            </w:r>
            <w:r>
              <w:t>пастбищными</w:t>
            </w:r>
            <w:r w:rsidRPr="00370E4A">
              <w:t xml:space="preserve"> </w:t>
            </w:r>
            <w:r>
              <w:t>землями</w:t>
            </w:r>
            <w:r w:rsidRPr="00370E4A">
              <w:t xml:space="preserve">, </w:t>
            </w:r>
            <w:r>
              <w:t>включая</w:t>
            </w:r>
            <w:r w:rsidRPr="00370E4A">
              <w:t xml:space="preserve"> </w:t>
            </w:r>
            <w:r>
              <w:t>такую</w:t>
            </w:r>
            <w:r w:rsidRPr="00370E4A">
              <w:t xml:space="preserve"> </w:t>
            </w:r>
            <w:r>
              <w:t>тематику</w:t>
            </w:r>
            <w:r w:rsidRPr="00370E4A">
              <w:t xml:space="preserve"> </w:t>
            </w:r>
            <w:r>
              <w:t>как</w:t>
            </w:r>
            <w:r w:rsidRPr="00370E4A">
              <w:t xml:space="preserve"> </w:t>
            </w:r>
            <w:r>
              <w:t>пастбищная</w:t>
            </w:r>
            <w:r w:rsidRPr="00370E4A">
              <w:t xml:space="preserve"> </w:t>
            </w:r>
            <w:r>
              <w:t xml:space="preserve">растительность, нормы и оценка допустимой нагрузки пастбищ в различных климатических зонах Казахстана и управление пастбищными землями </w:t>
            </w:r>
            <w:r w:rsidRPr="00C203B4">
              <w:t xml:space="preserve">в рамках Подрезультата </w:t>
            </w:r>
            <w:r w:rsidR="00B41AA0" w:rsidRPr="002117A0">
              <w:t>1.4.</w:t>
            </w:r>
          </w:p>
          <w:p w:rsidR="00B41AA0" w:rsidRPr="002117A0" w:rsidRDefault="002117A0" w:rsidP="005F7826">
            <w:pPr>
              <w:pStyle w:val="Tabletext"/>
            </w:pPr>
            <w:r>
              <w:t>Его</w:t>
            </w:r>
            <w:r w:rsidRPr="002117A0">
              <w:t xml:space="preserve"> </w:t>
            </w:r>
            <w:r>
              <w:t>представители</w:t>
            </w:r>
            <w:r w:rsidRPr="002117A0">
              <w:t xml:space="preserve"> </w:t>
            </w:r>
            <w:r>
              <w:t xml:space="preserve">примут участие в некоторых встречах межведомственной Рабочей группы по пересмотру политики, правил и нормативов </w:t>
            </w:r>
            <w:r w:rsidR="00B41AA0" w:rsidRPr="002117A0">
              <w:t xml:space="preserve"> (</w:t>
            </w:r>
            <w:r>
              <w:t>в частности тех, которые касаются управления пастбищными землями</w:t>
            </w:r>
            <w:r w:rsidR="00B41AA0" w:rsidRPr="002117A0">
              <w:t xml:space="preserve">) </w:t>
            </w:r>
            <w:r w:rsidRPr="00C203B4">
              <w:t>в</w:t>
            </w:r>
            <w:r w:rsidRPr="002117A0">
              <w:t xml:space="preserve"> </w:t>
            </w:r>
            <w:r w:rsidRPr="00C203B4">
              <w:t>рамках</w:t>
            </w:r>
            <w:r w:rsidRPr="002117A0">
              <w:t xml:space="preserve"> </w:t>
            </w:r>
            <w:r w:rsidRPr="00C203B4">
              <w:t>Подрезультата</w:t>
            </w:r>
            <w:r w:rsidRPr="002117A0">
              <w:t xml:space="preserve"> </w:t>
            </w:r>
            <w:r w:rsidR="00B41AA0" w:rsidRPr="002117A0">
              <w:t>2.2.</w:t>
            </w:r>
          </w:p>
        </w:tc>
      </w:tr>
      <w:tr w:rsidR="00B41AA0" w:rsidRPr="005713E8" w:rsidTr="00B41AA0">
        <w:tc>
          <w:tcPr>
            <w:tcW w:w="3060" w:type="dxa"/>
            <w:tcBorders>
              <w:top w:val="single" w:sz="4" w:space="0" w:color="auto"/>
              <w:left w:val="single" w:sz="4" w:space="0" w:color="auto"/>
              <w:bottom w:val="single" w:sz="4" w:space="0" w:color="auto"/>
              <w:right w:val="single" w:sz="4" w:space="0" w:color="auto"/>
            </w:tcBorders>
          </w:tcPr>
          <w:p w:rsidR="00B41AA0" w:rsidRPr="00653F4A" w:rsidRDefault="00653F4A" w:rsidP="005F7826">
            <w:pPr>
              <w:pStyle w:val="Tabletext"/>
            </w:pPr>
            <w:r w:rsidRPr="00BD6214">
              <w:t xml:space="preserve">Казахский научно-исследовательский институт рисоводства им. </w:t>
            </w:r>
            <w:r>
              <w:t>И</w:t>
            </w:r>
            <w:r w:rsidRPr="00653F4A">
              <w:t xml:space="preserve">. </w:t>
            </w:r>
            <w:r>
              <w:t>Жахаева</w:t>
            </w:r>
            <w:r w:rsidR="00B41AA0" w:rsidRPr="000568C3">
              <w:t xml:space="preserve">, </w:t>
            </w:r>
            <w:r>
              <w:t>ТОО</w:t>
            </w:r>
          </w:p>
        </w:tc>
        <w:tc>
          <w:tcPr>
            <w:tcW w:w="6660" w:type="dxa"/>
            <w:tcBorders>
              <w:top w:val="single" w:sz="4" w:space="0" w:color="auto"/>
              <w:left w:val="single" w:sz="4" w:space="0" w:color="auto"/>
              <w:bottom w:val="single" w:sz="4" w:space="0" w:color="auto"/>
              <w:right w:val="single" w:sz="4" w:space="0" w:color="auto"/>
            </w:tcBorders>
          </w:tcPr>
          <w:p w:rsidR="00B41AA0" w:rsidRPr="006829F4" w:rsidRDefault="00D97F04" w:rsidP="005F7826">
            <w:pPr>
              <w:pStyle w:val="Tabletext"/>
            </w:pPr>
            <w:r>
              <w:rPr>
                <w:u w:val="single"/>
              </w:rPr>
              <w:t>Описание</w:t>
            </w:r>
            <w:r w:rsidR="00B41AA0" w:rsidRPr="006829F4">
              <w:t xml:space="preserve">: </w:t>
            </w:r>
            <w:r w:rsidR="006829F4">
              <w:t>Целью</w:t>
            </w:r>
            <w:r w:rsidR="006829F4" w:rsidRPr="006829F4">
              <w:t xml:space="preserve"> </w:t>
            </w:r>
            <w:r w:rsidR="006829F4">
              <w:t>этого</w:t>
            </w:r>
            <w:r w:rsidR="006829F4" w:rsidRPr="006829F4">
              <w:t xml:space="preserve"> </w:t>
            </w:r>
            <w:r w:rsidR="006829F4">
              <w:t>научно</w:t>
            </w:r>
            <w:r w:rsidR="006829F4" w:rsidRPr="006829F4">
              <w:t>-</w:t>
            </w:r>
            <w:r w:rsidR="006829F4">
              <w:t>исследовательского</w:t>
            </w:r>
            <w:r w:rsidR="006829F4" w:rsidRPr="006829F4">
              <w:t xml:space="preserve"> </w:t>
            </w:r>
            <w:r w:rsidR="006829F4">
              <w:t>института</w:t>
            </w:r>
            <w:r w:rsidR="006829F4" w:rsidRPr="006829F4">
              <w:t xml:space="preserve"> </w:t>
            </w:r>
            <w:r w:rsidR="006829F4">
              <w:t>является</w:t>
            </w:r>
            <w:r w:rsidR="006829F4" w:rsidRPr="006829F4">
              <w:t xml:space="preserve"> </w:t>
            </w:r>
            <w:r w:rsidR="006829F4">
              <w:t>осуществление</w:t>
            </w:r>
            <w:r w:rsidR="006829F4" w:rsidRPr="006829F4">
              <w:t xml:space="preserve"> </w:t>
            </w:r>
            <w:r w:rsidR="006829F4">
              <w:t>деятельности</w:t>
            </w:r>
            <w:r w:rsidR="006829F4" w:rsidRPr="006829F4">
              <w:t xml:space="preserve">, </w:t>
            </w:r>
            <w:r w:rsidR="006829F4">
              <w:t>отвечая</w:t>
            </w:r>
            <w:r w:rsidR="006829F4" w:rsidRPr="006829F4">
              <w:t xml:space="preserve"> </w:t>
            </w:r>
            <w:r w:rsidR="006829F4">
              <w:t>на</w:t>
            </w:r>
            <w:r w:rsidR="006829F4" w:rsidRPr="006829F4">
              <w:t xml:space="preserve"> </w:t>
            </w:r>
            <w:r w:rsidR="006829F4">
              <w:t>потребность</w:t>
            </w:r>
            <w:r w:rsidR="006829F4" w:rsidRPr="006829F4">
              <w:t xml:space="preserve"> </w:t>
            </w:r>
            <w:r w:rsidR="006829F4">
              <w:t>сельхозпроизводителей</w:t>
            </w:r>
            <w:r w:rsidR="006829F4" w:rsidRPr="006829F4">
              <w:t xml:space="preserve"> </w:t>
            </w:r>
            <w:r w:rsidR="006829F4">
              <w:t>в</w:t>
            </w:r>
            <w:r w:rsidR="006829F4" w:rsidRPr="006829F4">
              <w:t xml:space="preserve"> </w:t>
            </w:r>
            <w:r w:rsidR="006829F4">
              <w:t>новых</w:t>
            </w:r>
            <w:r w:rsidR="006829F4" w:rsidRPr="006829F4">
              <w:t xml:space="preserve"> </w:t>
            </w:r>
            <w:r w:rsidR="006829F4">
              <w:t>высокоурожайных</w:t>
            </w:r>
            <w:r w:rsidR="006829F4" w:rsidRPr="006829F4">
              <w:t xml:space="preserve"> </w:t>
            </w:r>
            <w:r w:rsidR="006829F4">
              <w:t>сортах</w:t>
            </w:r>
            <w:r w:rsidR="006829F4" w:rsidRPr="006829F4">
              <w:t xml:space="preserve"> </w:t>
            </w:r>
            <w:r w:rsidR="006829F4">
              <w:t>риса</w:t>
            </w:r>
            <w:r w:rsidR="006829F4" w:rsidRPr="006829F4">
              <w:t xml:space="preserve"> </w:t>
            </w:r>
            <w:r w:rsidR="006829F4">
              <w:t>и</w:t>
            </w:r>
            <w:r w:rsidR="006829F4" w:rsidRPr="006829F4">
              <w:t xml:space="preserve"> </w:t>
            </w:r>
            <w:r w:rsidR="006829F4">
              <w:t>водосберегающих</w:t>
            </w:r>
            <w:r w:rsidR="006829F4" w:rsidRPr="006829F4">
              <w:t xml:space="preserve"> </w:t>
            </w:r>
            <w:r w:rsidR="006829F4">
              <w:t>технологиях</w:t>
            </w:r>
            <w:r w:rsidR="006829F4" w:rsidRPr="006829F4">
              <w:t xml:space="preserve">, </w:t>
            </w:r>
            <w:r w:rsidR="006829F4">
              <w:t>применяемых</w:t>
            </w:r>
            <w:r w:rsidR="006829F4" w:rsidRPr="006829F4">
              <w:t xml:space="preserve"> </w:t>
            </w:r>
            <w:r w:rsidR="006829F4">
              <w:t>при</w:t>
            </w:r>
            <w:r w:rsidR="006829F4" w:rsidRPr="006829F4">
              <w:t xml:space="preserve"> </w:t>
            </w:r>
            <w:r w:rsidR="006829F4">
              <w:t>производстве</w:t>
            </w:r>
            <w:r w:rsidR="006829F4" w:rsidRPr="006829F4">
              <w:t xml:space="preserve"> </w:t>
            </w:r>
            <w:r w:rsidR="006829F4">
              <w:t>риса.</w:t>
            </w:r>
            <w:r w:rsidR="006829F4" w:rsidRPr="006829F4">
              <w:t xml:space="preserve">   </w:t>
            </w:r>
          </w:p>
          <w:p w:rsidR="00B41AA0" w:rsidRPr="006829F4" w:rsidRDefault="00941A6B" w:rsidP="005F7826">
            <w:pPr>
              <w:pStyle w:val="Tabletext"/>
            </w:pPr>
            <w:r w:rsidRPr="006829F4">
              <w:t>Роль в проекте</w:t>
            </w:r>
            <w:r w:rsidR="00B41AA0" w:rsidRPr="006829F4">
              <w:t>:</w:t>
            </w:r>
          </w:p>
          <w:p w:rsidR="00B41AA0" w:rsidRPr="006829F4" w:rsidRDefault="00442382" w:rsidP="005F7826">
            <w:pPr>
              <w:pStyle w:val="Tabletext"/>
            </w:pPr>
            <w:r>
              <w:t xml:space="preserve">Реализация и софинансирование демонстрационного проекта, касающегося использования почвозащитных и водосберегающих технологий при производстве риса в Кызылординской области </w:t>
            </w:r>
            <w:r w:rsidR="006829F4" w:rsidRPr="00C203B4">
              <w:t>в</w:t>
            </w:r>
            <w:r w:rsidR="006829F4" w:rsidRPr="006829F4">
              <w:t xml:space="preserve"> </w:t>
            </w:r>
            <w:r w:rsidR="006829F4" w:rsidRPr="00C203B4">
              <w:t>рамках</w:t>
            </w:r>
            <w:r w:rsidR="006829F4" w:rsidRPr="006829F4">
              <w:t xml:space="preserve"> </w:t>
            </w:r>
            <w:r w:rsidR="006829F4" w:rsidRPr="00C203B4">
              <w:t>Подрезультата</w:t>
            </w:r>
            <w:r w:rsidR="006829F4" w:rsidRPr="006829F4">
              <w:t xml:space="preserve"> </w:t>
            </w:r>
            <w:r w:rsidR="00B41AA0" w:rsidRPr="006829F4">
              <w:t>1.2.</w:t>
            </w:r>
          </w:p>
          <w:p w:rsidR="00B41AA0" w:rsidRPr="00C203B4" w:rsidRDefault="00C203B4" w:rsidP="005F7826">
            <w:pPr>
              <w:pStyle w:val="Tabletext"/>
            </w:pPr>
            <w:r w:rsidRPr="00C203B4">
              <w:lastRenderedPageBreak/>
              <w:t xml:space="preserve">Участие в тренингах проекта по созданию потенциала в рамках Подрезультата </w:t>
            </w:r>
            <w:r w:rsidR="00B41AA0" w:rsidRPr="00C203B4">
              <w:t>1.4.</w:t>
            </w:r>
          </w:p>
        </w:tc>
      </w:tr>
      <w:tr w:rsidR="00B41AA0" w:rsidRPr="005713E8" w:rsidTr="00B41AA0">
        <w:tc>
          <w:tcPr>
            <w:tcW w:w="3060" w:type="dxa"/>
            <w:tcBorders>
              <w:top w:val="single" w:sz="4" w:space="0" w:color="auto"/>
              <w:left w:val="single" w:sz="4" w:space="0" w:color="auto"/>
              <w:bottom w:val="single" w:sz="4" w:space="0" w:color="auto"/>
              <w:right w:val="single" w:sz="4" w:space="0" w:color="auto"/>
            </w:tcBorders>
          </w:tcPr>
          <w:p w:rsidR="00B41AA0" w:rsidRPr="00BD6214" w:rsidRDefault="00653F4A" w:rsidP="005F7826">
            <w:pPr>
              <w:pStyle w:val="Tabletext"/>
            </w:pPr>
            <w:r w:rsidRPr="00BD6214">
              <w:lastRenderedPageBreak/>
              <w:t xml:space="preserve">Северо-Казахстанская сельскохозяйственная опытная станция </w:t>
            </w:r>
          </w:p>
        </w:tc>
        <w:tc>
          <w:tcPr>
            <w:tcW w:w="6660" w:type="dxa"/>
            <w:tcBorders>
              <w:top w:val="single" w:sz="4" w:space="0" w:color="auto"/>
              <w:left w:val="single" w:sz="4" w:space="0" w:color="auto"/>
              <w:bottom w:val="single" w:sz="4" w:space="0" w:color="auto"/>
              <w:right w:val="single" w:sz="4" w:space="0" w:color="auto"/>
            </w:tcBorders>
          </w:tcPr>
          <w:p w:rsidR="00B41AA0" w:rsidRPr="00244E85" w:rsidRDefault="00D97F04" w:rsidP="005F7826">
            <w:pPr>
              <w:pStyle w:val="Tabletext"/>
            </w:pPr>
            <w:r>
              <w:rPr>
                <w:u w:val="single"/>
              </w:rPr>
              <w:t>Описание</w:t>
            </w:r>
            <w:r w:rsidR="00B41AA0" w:rsidRPr="00244E85">
              <w:t xml:space="preserve">: </w:t>
            </w:r>
            <w:r w:rsidR="000B0783">
              <w:t>Эта</w:t>
            </w:r>
            <w:r w:rsidR="000B0783" w:rsidRPr="00244E85">
              <w:t xml:space="preserve"> </w:t>
            </w:r>
            <w:r w:rsidR="000B0783">
              <w:t>опытная</w:t>
            </w:r>
            <w:r w:rsidR="000B0783" w:rsidRPr="00244E85">
              <w:t xml:space="preserve"> </w:t>
            </w:r>
            <w:r w:rsidR="000B0783">
              <w:t>станция</w:t>
            </w:r>
            <w:r w:rsidR="000B0783" w:rsidRPr="00244E85">
              <w:t xml:space="preserve"> </w:t>
            </w:r>
            <w:r w:rsidR="000B0783">
              <w:t>или</w:t>
            </w:r>
            <w:r w:rsidR="000B0783" w:rsidRPr="00244E85">
              <w:t xml:space="preserve"> </w:t>
            </w:r>
            <w:r w:rsidR="000B0783">
              <w:t>предприятие</w:t>
            </w:r>
            <w:r w:rsidR="000B0783" w:rsidRPr="00244E85">
              <w:t xml:space="preserve"> </w:t>
            </w:r>
            <w:r w:rsidR="000B0783">
              <w:t>является</w:t>
            </w:r>
            <w:r w:rsidR="000B0783" w:rsidRPr="00244E85">
              <w:t xml:space="preserve"> </w:t>
            </w:r>
            <w:r w:rsidR="000B0783">
              <w:t>крупным</w:t>
            </w:r>
            <w:r w:rsidR="000B0783" w:rsidRPr="00244E85">
              <w:t xml:space="preserve"> </w:t>
            </w:r>
            <w:r w:rsidR="000B0783">
              <w:t>производителем</w:t>
            </w:r>
            <w:r w:rsidR="000B0783" w:rsidRPr="00244E85">
              <w:t xml:space="preserve"> </w:t>
            </w:r>
            <w:r w:rsidR="000B0783">
              <w:t>сельскохозяйственной</w:t>
            </w:r>
            <w:r w:rsidR="000B0783" w:rsidRPr="00244E85">
              <w:t xml:space="preserve"> </w:t>
            </w:r>
            <w:r w:rsidR="000B0783">
              <w:t>продукции</w:t>
            </w:r>
            <w:r w:rsidR="00B41AA0" w:rsidRPr="00244E85">
              <w:t xml:space="preserve">; </w:t>
            </w:r>
            <w:r w:rsidR="00244E85">
              <w:t>ее научный отдел занимается выращиванием семян и проводит научно-исследовательскую работу, касающуюся изменений в продуктивности сельхозкультур в результате воздействия климата</w:t>
            </w:r>
            <w:r w:rsidR="00B41AA0" w:rsidRPr="00244E85">
              <w:t>.</w:t>
            </w:r>
          </w:p>
          <w:p w:rsidR="00B41AA0" w:rsidRPr="00BD6214" w:rsidRDefault="00941A6B" w:rsidP="005F7826">
            <w:pPr>
              <w:pStyle w:val="Tabletext"/>
            </w:pPr>
            <w:r w:rsidRPr="00BD6214">
              <w:t>Роль в проекте</w:t>
            </w:r>
            <w:r w:rsidR="00B41AA0" w:rsidRPr="00BD6214">
              <w:t>:</w:t>
            </w:r>
          </w:p>
          <w:p w:rsidR="00B41AA0" w:rsidRPr="00244E85" w:rsidRDefault="00244E85" w:rsidP="005F7826">
            <w:pPr>
              <w:pStyle w:val="Tabletext"/>
            </w:pPr>
            <w:r>
              <w:t>Реализация</w:t>
            </w:r>
            <w:r w:rsidRPr="00244E85">
              <w:t xml:space="preserve"> </w:t>
            </w:r>
            <w:r>
              <w:t>и</w:t>
            </w:r>
            <w:r w:rsidRPr="00244E85">
              <w:t xml:space="preserve"> </w:t>
            </w:r>
            <w:r>
              <w:t>софинансирование</w:t>
            </w:r>
            <w:r w:rsidRPr="00244E85">
              <w:t xml:space="preserve"> </w:t>
            </w:r>
            <w:r>
              <w:t>демонстрационного</w:t>
            </w:r>
            <w:r w:rsidRPr="00244E85">
              <w:t xml:space="preserve"> </w:t>
            </w:r>
            <w:r>
              <w:t>проекта</w:t>
            </w:r>
            <w:r w:rsidRPr="00244E85">
              <w:t xml:space="preserve">, </w:t>
            </w:r>
            <w:r>
              <w:t>касающегося</w:t>
            </w:r>
            <w:r w:rsidRPr="00244E85">
              <w:t xml:space="preserve"> </w:t>
            </w:r>
            <w:r>
              <w:t>сохранения</w:t>
            </w:r>
            <w:r w:rsidRPr="00244E85">
              <w:t xml:space="preserve"> </w:t>
            </w:r>
            <w:r>
              <w:t>и</w:t>
            </w:r>
            <w:r w:rsidRPr="00244E85">
              <w:t xml:space="preserve"> </w:t>
            </w:r>
            <w:r>
              <w:t>улучшения</w:t>
            </w:r>
            <w:r w:rsidRPr="00244E85">
              <w:t xml:space="preserve"> </w:t>
            </w:r>
            <w:r>
              <w:t>плодородности</w:t>
            </w:r>
            <w:r w:rsidRPr="00244E85">
              <w:t xml:space="preserve"> </w:t>
            </w:r>
            <w:r>
              <w:t>почвы</w:t>
            </w:r>
            <w:r w:rsidRPr="00244E85">
              <w:t xml:space="preserve"> </w:t>
            </w:r>
            <w:r>
              <w:t>и</w:t>
            </w:r>
            <w:r w:rsidRPr="00244E85">
              <w:t xml:space="preserve"> </w:t>
            </w:r>
            <w:r>
              <w:t>увеличения</w:t>
            </w:r>
            <w:r w:rsidRPr="00244E85">
              <w:t xml:space="preserve"> </w:t>
            </w:r>
            <w:r>
              <w:t>кормовой</w:t>
            </w:r>
            <w:r w:rsidRPr="00244E85">
              <w:t xml:space="preserve"> </w:t>
            </w:r>
            <w:r>
              <w:t>базы</w:t>
            </w:r>
            <w:r w:rsidRPr="00244E85">
              <w:t xml:space="preserve"> </w:t>
            </w:r>
            <w:r>
              <w:t>путем</w:t>
            </w:r>
            <w:r w:rsidRPr="00244E85">
              <w:t xml:space="preserve"> </w:t>
            </w:r>
            <w:r>
              <w:t>выращивания</w:t>
            </w:r>
            <w:r w:rsidRPr="00244E85">
              <w:t xml:space="preserve"> </w:t>
            </w:r>
            <w:r>
              <w:t>бобовых</w:t>
            </w:r>
            <w:r w:rsidRPr="00244E85">
              <w:t xml:space="preserve"> </w:t>
            </w:r>
            <w:r>
              <w:t>и</w:t>
            </w:r>
            <w:r w:rsidRPr="00244E85">
              <w:t xml:space="preserve"> </w:t>
            </w:r>
            <w:r>
              <w:t>кормовых</w:t>
            </w:r>
            <w:r w:rsidRPr="00244E85">
              <w:t xml:space="preserve"> </w:t>
            </w:r>
            <w:r>
              <w:t>культур</w:t>
            </w:r>
            <w:r w:rsidRPr="00244E85">
              <w:t xml:space="preserve"> </w:t>
            </w:r>
            <w:r>
              <w:t>в</w:t>
            </w:r>
            <w:r w:rsidRPr="00244E85">
              <w:t xml:space="preserve"> </w:t>
            </w:r>
            <w:r>
              <w:t>Аккаинском</w:t>
            </w:r>
            <w:r w:rsidRPr="00244E85">
              <w:t xml:space="preserve"> </w:t>
            </w:r>
            <w:r>
              <w:t>районе</w:t>
            </w:r>
            <w:r w:rsidRPr="00244E85">
              <w:t xml:space="preserve"> </w:t>
            </w:r>
            <w:r>
              <w:t>Северо</w:t>
            </w:r>
            <w:r w:rsidRPr="00244E85">
              <w:t>-</w:t>
            </w:r>
            <w:r>
              <w:t>Казахстанской</w:t>
            </w:r>
            <w:r w:rsidRPr="00244E85">
              <w:t xml:space="preserve"> </w:t>
            </w:r>
            <w:r>
              <w:t>области</w:t>
            </w:r>
            <w:r w:rsidRPr="00244E85">
              <w:t xml:space="preserve"> </w:t>
            </w:r>
            <w:r w:rsidR="006829F4" w:rsidRPr="00C203B4">
              <w:t>в</w:t>
            </w:r>
            <w:r w:rsidR="006829F4" w:rsidRPr="00244E85">
              <w:t xml:space="preserve"> </w:t>
            </w:r>
            <w:r w:rsidR="006829F4" w:rsidRPr="00C203B4">
              <w:t>рамках</w:t>
            </w:r>
            <w:r w:rsidR="006829F4" w:rsidRPr="00244E85">
              <w:t xml:space="preserve"> </w:t>
            </w:r>
            <w:r w:rsidR="006829F4" w:rsidRPr="00C203B4">
              <w:t>Подрезультата</w:t>
            </w:r>
            <w:r w:rsidR="00B41AA0" w:rsidRPr="00244E85">
              <w:t xml:space="preserve"> 1.2.</w:t>
            </w:r>
          </w:p>
          <w:p w:rsidR="00B41AA0" w:rsidRPr="00C203B4" w:rsidRDefault="00C203B4" w:rsidP="005F7826">
            <w:pPr>
              <w:pStyle w:val="Tabletext"/>
            </w:pPr>
            <w:r w:rsidRPr="00C203B4">
              <w:t xml:space="preserve">Участие в тренингах проекта по созданию потенциала в рамках Подрезультата </w:t>
            </w:r>
            <w:r w:rsidR="00B41AA0" w:rsidRPr="00C203B4">
              <w:t>1.4.</w:t>
            </w:r>
          </w:p>
        </w:tc>
      </w:tr>
      <w:tr w:rsidR="00B41AA0" w:rsidRPr="005713E8" w:rsidTr="00B41AA0">
        <w:tc>
          <w:tcPr>
            <w:tcW w:w="3060" w:type="dxa"/>
            <w:tcBorders>
              <w:top w:val="single" w:sz="4" w:space="0" w:color="auto"/>
              <w:left w:val="single" w:sz="4" w:space="0" w:color="auto"/>
              <w:bottom w:val="single" w:sz="4" w:space="0" w:color="auto"/>
              <w:right w:val="single" w:sz="4" w:space="0" w:color="auto"/>
            </w:tcBorders>
          </w:tcPr>
          <w:p w:rsidR="00B41AA0" w:rsidRPr="00BD6214" w:rsidRDefault="00653F4A" w:rsidP="005F7826">
            <w:pPr>
              <w:pStyle w:val="Tabletext"/>
            </w:pPr>
            <w:r w:rsidRPr="00BD6214">
              <w:t xml:space="preserve">Аналитический центр экономической политики в агропромышленном комплексе </w:t>
            </w:r>
            <w:r w:rsidR="00B41AA0" w:rsidRPr="00BD6214">
              <w:t>(</w:t>
            </w:r>
            <w:r w:rsidRPr="00BD6214">
              <w:t>АЦЭПАК</w:t>
            </w:r>
            <w:r w:rsidR="00B41AA0" w:rsidRPr="00BD6214">
              <w:t>)</w:t>
            </w:r>
          </w:p>
        </w:tc>
        <w:tc>
          <w:tcPr>
            <w:tcW w:w="6660" w:type="dxa"/>
            <w:tcBorders>
              <w:top w:val="single" w:sz="4" w:space="0" w:color="auto"/>
              <w:left w:val="single" w:sz="4" w:space="0" w:color="auto"/>
              <w:bottom w:val="single" w:sz="4" w:space="0" w:color="auto"/>
              <w:right w:val="single" w:sz="4" w:space="0" w:color="auto"/>
            </w:tcBorders>
          </w:tcPr>
          <w:p w:rsidR="00B41AA0" w:rsidRPr="0021126A" w:rsidRDefault="00D97F04" w:rsidP="005F7826">
            <w:pPr>
              <w:pStyle w:val="Tabletext"/>
            </w:pPr>
            <w:r>
              <w:rPr>
                <w:u w:val="single"/>
              </w:rPr>
              <w:t>Описание</w:t>
            </w:r>
            <w:r w:rsidR="00B41AA0" w:rsidRPr="0021126A">
              <w:t xml:space="preserve">: </w:t>
            </w:r>
            <w:r w:rsidR="0021126A">
              <w:t>Этот</w:t>
            </w:r>
            <w:r w:rsidR="0021126A" w:rsidRPr="0021126A">
              <w:t xml:space="preserve"> </w:t>
            </w:r>
            <w:r w:rsidR="0021126A">
              <w:t>центр</w:t>
            </w:r>
            <w:r w:rsidR="0021126A" w:rsidRPr="0021126A">
              <w:t xml:space="preserve"> </w:t>
            </w:r>
            <w:r w:rsidR="0021126A">
              <w:t>проводит</w:t>
            </w:r>
            <w:r w:rsidR="0021126A" w:rsidRPr="0021126A">
              <w:t xml:space="preserve"> </w:t>
            </w:r>
            <w:r w:rsidR="0021126A">
              <w:t>научно</w:t>
            </w:r>
            <w:r w:rsidR="0021126A" w:rsidRPr="0021126A">
              <w:t>-</w:t>
            </w:r>
            <w:r w:rsidR="0021126A">
              <w:t>исследовательскую</w:t>
            </w:r>
            <w:r w:rsidR="0021126A" w:rsidRPr="0021126A">
              <w:t xml:space="preserve"> </w:t>
            </w:r>
            <w:r w:rsidR="0021126A">
              <w:t>и</w:t>
            </w:r>
            <w:r w:rsidR="0021126A" w:rsidRPr="0021126A">
              <w:t xml:space="preserve"> </w:t>
            </w:r>
            <w:r w:rsidR="0021126A">
              <w:t>аналитическую</w:t>
            </w:r>
            <w:r w:rsidR="0021126A" w:rsidRPr="0021126A">
              <w:t xml:space="preserve"> </w:t>
            </w:r>
            <w:r w:rsidR="0021126A">
              <w:t>работу</w:t>
            </w:r>
            <w:r w:rsidR="0021126A" w:rsidRPr="0021126A">
              <w:t xml:space="preserve">, </w:t>
            </w:r>
            <w:r w:rsidR="0021126A">
              <w:t>касающуюся</w:t>
            </w:r>
            <w:r w:rsidR="0021126A" w:rsidRPr="0021126A">
              <w:t xml:space="preserve"> </w:t>
            </w:r>
            <w:r w:rsidR="0021126A">
              <w:t>экономики</w:t>
            </w:r>
            <w:r w:rsidR="0021126A" w:rsidRPr="0021126A">
              <w:t xml:space="preserve"> </w:t>
            </w:r>
            <w:r w:rsidR="0021126A">
              <w:t>сельского</w:t>
            </w:r>
            <w:r w:rsidR="0021126A" w:rsidRPr="0021126A">
              <w:t xml:space="preserve"> </w:t>
            </w:r>
            <w:r w:rsidR="0021126A">
              <w:t>хозяйства</w:t>
            </w:r>
            <w:r w:rsidR="0021126A" w:rsidRPr="0021126A">
              <w:t xml:space="preserve">, </w:t>
            </w:r>
            <w:r w:rsidR="0021126A">
              <w:t>и</w:t>
            </w:r>
            <w:r w:rsidR="0021126A" w:rsidRPr="0021126A">
              <w:t xml:space="preserve"> </w:t>
            </w:r>
            <w:r w:rsidR="0021126A">
              <w:t>направленную</w:t>
            </w:r>
            <w:r w:rsidR="0021126A" w:rsidRPr="0021126A">
              <w:t xml:space="preserve"> </w:t>
            </w:r>
            <w:r w:rsidR="0021126A">
              <w:t>на</w:t>
            </w:r>
            <w:r w:rsidR="0021126A" w:rsidRPr="0021126A">
              <w:t xml:space="preserve"> </w:t>
            </w:r>
            <w:r w:rsidR="0021126A">
              <w:t>развитие</w:t>
            </w:r>
            <w:r w:rsidR="0021126A" w:rsidRPr="0021126A">
              <w:t xml:space="preserve"> </w:t>
            </w:r>
            <w:r w:rsidR="0021126A">
              <w:t>сельскохозяйственного</w:t>
            </w:r>
            <w:r w:rsidR="0021126A" w:rsidRPr="0021126A">
              <w:t xml:space="preserve"> </w:t>
            </w:r>
            <w:r w:rsidR="0021126A">
              <w:t>сектора</w:t>
            </w:r>
            <w:r w:rsidR="0021126A" w:rsidRPr="0021126A">
              <w:t xml:space="preserve"> </w:t>
            </w:r>
            <w:r w:rsidR="0021126A">
              <w:t>путем предоставления информации высокого качества и аналитических продуктов</w:t>
            </w:r>
            <w:r w:rsidR="00B41AA0" w:rsidRPr="0021126A">
              <w:t xml:space="preserve">. </w:t>
            </w:r>
          </w:p>
          <w:p w:rsidR="00B41AA0" w:rsidRPr="00BD6214" w:rsidRDefault="00941A6B" w:rsidP="005F7826">
            <w:pPr>
              <w:pStyle w:val="Tabletext"/>
            </w:pPr>
            <w:r w:rsidRPr="00BD6214">
              <w:t>Роль в проекте</w:t>
            </w:r>
            <w:r w:rsidR="00B41AA0" w:rsidRPr="00BD6214">
              <w:t>:</w:t>
            </w:r>
          </w:p>
          <w:p w:rsidR="00B41AA0" w:rsidRPr="00A048AB" w:rsidRDefault="00F60B35" w:rsidP="005F7826">
            <w:pPr>
              <w:pStyle w:val="Tabletext"/>
            </w:pPr>
            <w:r>
              <w:t>Внесение</w:t>
            </w:r>
            <w:r w:rsidRPr="00A048AB">
              <w:t xml:space="preserve"> </w:t>
            </w:r>
            <w:r>
              <w:t>вклада</w:t>
            </w:r>
            <w:r w:rsidRPr="00A048AB">
              <w:t xml:space="preserve"> </w:t>
            </w:r>
            <w:r>
              <w:t>в</w:t>
            </w:r>
            <w:r w:rsidRPr="00A048AB">
              <w:t xml:space="preserve"> </w:t>
            </w:r>
            <w:r>
              <w:t>анализ</w:t>
            </w:r>
            <w:r w:rsidRPr="00A048AB">
              <w:t xml:space="preserve"> </w:t>
            </w:r>
            <w:r>
              <w:t>существующих</w:t>
            </w:r>
            <w:r w:rsidRPr="00A048AB">
              <w:t xml:space="preserve"> </w:t>
            </w:r>
            <w:r>
              <w:t>сельскохозяйственных</w:t>
            </w:r>
            <w:r w:rsidRPr="00A048AB">
              <w:t xml:space="preserve"> </w:t>
            </w:r>
            <w:r>
              <w:t>субсидий</w:t>
            </w:r>
            <w:r w:rsidRPr="00A048AB">
              <w:t xml:space="preserve"> </w:t>
            </w:r>
            <w:r>
              <w:t>и</w:t>
            </w:r>
            <w:r w:rsidRPr="00A048AB">
              <w:t xml:space="preserve"> </w:t>
            </w:r>
            <w:r>
              <w:t>разработку</w:t>
            </w:r>
            <w:r w:rsidRPr="00A048AB">
              <w:t xml:space="preserve"> </w:t>
            </w:r>
            <w:r>
              <w:t>агроэкологических</w:t>
            </w:r>
            <w:r w:rsidRPr="00A048AB">
              <w:t xml:space="preserve"> </w:t>
            </w:r>
            <w:r>
              <w:t>схем</w:t>
            </w:r>
            <w:r w:rsidRPr="00A048AB">
              <w:t xml:space="preserve"> </w:t>
            </w:r>
            <w:r w:rsidR="006829F4" w:rsidRPr="00C203B4">
              <w:t>в</w:t>
            </w:r>
            <w:r w:rsidR="006829F4" w:rsidRPr="00A048AB">
              <w:t xml:space="preserve"> </w:t>
            </w:r>
            <w:r w:rsidR="006829F4" w:rsidRPr="00C203B4">
              <w:t>рамках</w:t>
            </w:r>
            <w:r w:rsidR="006829F4" w:rsidRPr="00A048AB">
              <w:t xml:space="preserve"> </w:t>
            </w:r>
            <w:r w:rsidR="006829F4" w:rsidRPr="00C203B4">
              <w:t>Подрезультата</w:t>
            </w:r>
            <w:r w:rsidR="006829F4" w:rsidRPr="00A048AB">
              <w:t xml:space="preserve"> </w:t>
            </w:r>
            <w:r w:rsidR="00B41AA0" w:rsidRPr="00A048AB">
              <w:t xml:space="preserve">1.3. </w:t>
            </w:r>
          </w:p>
        </w:tc>
      </w:tr>
    </w:tbl>
    <w:p w:rsidR="00387D0E" w:rsidRPr="008962ED" w:rsidRDefault="008962ED" w:rsidP="007C31FD">
      <w:pPr>
        <w:pStyle w:val="2"/>
        <w:jc w:val="both"/>
        <w:rPr>
          <w:lang w:val="ru-RU"/>
        </w:rPr>
      </w:pPr>
      <w:bookmarkStart w:id="27" w:name="_Toc410982111"/>
      <w:r>
        <w:rPr>
          <w:lang w:val="ru-RU"/>
        </w:rPr>
        <w:t>Социально-экономические выгоды</w:t>
      </w:r>
      <w:r w:rsidR="00387D0E" w:rsidRPr="008962ED">
        <w:rPr>
          <w:lang w:val="ru-RU"/>
        </w:rPr>
        <w:t xml:space="preserve"> </w:t>
      </w:r>
      <w:r w:rsidR="00EC1386" w:rsidRPr="008962ED">
        <w:rPr>
          <w:lang w:val="ru-RU"/>
        </w:rPr>
        <w:t>(</w:t>
      </w:r>
      <w:r>
        <w:rPr>
          <w:lang w:val="ru-RU"/>
        </w:rPr>
        <w:t>включая гендерный вопрос</w:t>
      </w:r>
      <w:r w:rsidR="00387D0E" w:rsidRPr="008962ED">
        <w:rPr>
          <w:lang w:val="ru-RU"/>
        </w:rPr>
        <w:t>)</w:t>
      </w:r>
      <w:bookmarkEnd w:id="27"/>
    </w:p>
    <w:p w:rsidR="002F1850" w:rsidRPr="00A011FF" w:rsidRDefault="0044759D" w:rsidP="00B14397">
      <w:pPr>
        <w:pStyle w:val="Paranumbered"/>
        <w:rPr>
          <w:lang w:val="ru-RU"/>
        </w:rPr>
      </w:pPr>
      <w:r w:rsidRPr="00A011FF">
        <w:rPr>
          <w:lang w:val="ru-RU"/>
        </w:rPr>
        <w:t>Проект направлен на сокращение текущих сельскохозяйственных субсидий для финансирования  экологически безопасной и в то же время экономически выгодной сельскохозяйственной практики путем внедрения системы агроэкологических стимулов</w:t>
      </w:r>
      <w:r w:rsidR="00BD6718" w:rsidRPr="00A011FF">
        <w:rPr>
          <w:lang w:val="ru-RU"/>
        </w:rPr>
        <w:t>.</w:t>
      </w:r>
      <w:r w:rsidR="00DB503E" w:rsidRPr="00A011FF">
        <w:rPr>
          <w:lang w:val="ru-RU"/>
        </w:rPr>
        <w:t xml:space="preserve"> </w:t>
      </w:r>
      <w:r w:rsidRPr="00A011FF">
        <w:rPr>
          <w:lang w:val="ru-RU"/>
        </w:rPr>
        <w:t xml:space="preserve">На местах инвестиции будут направлены на внедрение систем </w:t>
      </w:r>
      <w:r w:rsidR="00456498" w:rsidRPr="00A011FF">
        <w:rPr>
          <w:lang w:val="ru-RU"/>
        </w:rPr>
        <w:t>севооборота</w:t>
      </w:r>
      <w:r w:rsidRPr="00A011FF">
        <w:rPr>
          <w:lang w:val="ru-RU"/>
        </w:rPr>
        <w:t xml:space="preserve"> и </w:t>
      </w:r>
      <w:r w:rsidR="00456498" w:rsidRPr="00A011FF">
        <w:rPr>
          <w:lang w:val="ru-RU"/>
        </w:rPr>
        <w:t>сидеральных паров</w:t>
      </w:r>
      <w:r w:rsidRPr="00A011FF">
        <w:rPr>
          <w:lang w:val="ru-RU"/>
        </w:rPr>
        <w:t>, что позволит улучшить качество почвы и продуктивность пахотных земель</w:t>
      </w:r>
      <w:r w:rsidR="002F1850" w:rsidRPr="00A011FF">
        <w:rPr>
          <w:lang w:val="ru-RU"/>
        </w:rPr>
        <w:t xml:space="preserve">; </w:t>
      </w:r>
      <w:r w:rsidRPr="00A011FF">
        <w:rPr>
          <w:lang w:val="ru-RU"/>
        </w:rPr>
        <w:t>эффективное использование оросительной воды при производства риса</w:t>
      </w:r>
      <w:r w:rsidR="002F1850" w:rsidRPr="00A011FF">
        <w:rPr>
          <w:lang w:val="ru-RU"/>
        </w:rPr>
        <w:t xml:space="preserve">; </w:t>
      </w:r>
      <w:r w:rsidR="00320580" w:rsidRPr="00A011FF">
        <w:rPr>
          <w:lang w:val="ru-RU"/>
        </w:rPr>
        <w:t xml:space="preserve">восстановление </w:t>
      </w:r>
      <w:r w:rsidR="00456498" w:rsidRPr="00A011FF">
        <w:rPr>
          <w:lang w:val="ru-RU"/>
        </w:rPr>
        <w:t xml:space="preserve">бросовых </w:t>
      </w:r>
      <w:r w:rsidR="00320580" w:rsidRPr="00A011FF">
        <w:rPr>
          <w:lang w:val="ru-RU"/>
        </w:rPr>
        <w:t>пахотных земель</w:t>
      </w:r>
      <w:r w:rsidR="002F1850" w:rsidRPr="00A011FF">
        <w:rPr>
          <w:lang w:val="ru-RU"/>
        </w:rPr>
        <w:t xml:space="preserve">; </w:t>
      </w:r>
      <w:r w:rsidR="00320580" w:rsidRPr="00A011FF">
        <w:rPr>
          <w:lang w:val="ru-RU"/>
        </w:rPr>
        <w:t>расширение кормовых площадей</w:t>
      </w:r>
      <w:r w:rsidR="002F1850" w:rsidRPr="00A011FF">
        <w:rPr>
          <w:lang w:val="ru-RU"/>
        </w:rPr>
        <w:t xml:space="preserve">; </w:t>
      </w:r>
      <w:r w:rsidR="00320580" w:rsidRPr="00A011FF">
        <w:rPr>
          <w:lang w:val="ru-RU"/>
        </w:rPr>
        <w:t>улучшение возделываемых пастбищ путем пересева</w:t>
      </w:r>
      <w:r w:rsidR="002F1850" w:rsidRPr="00A011FF">
        <w:rPr>
          <w:lang w:val="ru-RU"/>
        </w:rPr>
        <w:t xml:space="preserve">; </w:t>
      </w:r>
      <w:r w:rsidR="00320580" w:rsidRPr="00A011FF">
        <w:rPr>
          <w:lang w:val="ru-RU"/>
        </w:rPr>
        <w:t xml:space="preserve">увеличение мобильности скота для </w:t>
      </w:r>
      <w:r w:rsidR="002F1850" w:rsidRPr="00A011FF">
        <w:rPr>
          <w:lang w:val="ru-RU"/>
        </w:rPr>
        <w:t xml:space="preserve"> </w:t>
      </w:r>
      <w:r w:rsidR="00320580" w:rsidRPr="00A011FF">
        <w:rPr>
          <w:lang w:val="ru-RU"/>
        </w:rPr>
        <w:t xml:space="preserve">уравновешивания нагрузки от выпаса скота на пастбища степных и пустынных экосистем </w:t>
      </w:r>
      <w:r w:rsidR="002F1850" w:rsidRPr="00A011FF">
        <w:rPr>
          <w:lang w:val="ru-RU"/>
        </w:rPr>
        <w:t>(</w:t>
      </w:r>
      <w:r w:rsidR="00320580" w:rsidRPr="00A011FF">
        <w:rPr>
          <w:lang w:val="ru-RU"/>
        </w:rPr>
        <w:t>см.</w:t>
      </w:r>
      <w:r w:rsidR="002F1850" w:rsidRPr="00A011FF">
        <w:rPr>
          <w:lang w:val="ru-RU"/>
        </w:rPr>
        <w:t xml:space="preserve"> </w:t>
      </w:r>
      <w:hyperlink w:anchor="Annex_6_Demos" w:history="1">
        <w:r w:rsidR="00320580">
          <w:rPr>
            <w:rStyle w:val="a5"/>
            <w:lang w:val="ru-RU"/>
          </w:rPr>
          <w:t>Приложение</w:t>
        </w:r>
        <w:r w:rsidR="00320580" w:rsidRPr="00E84225">
          <w:rPr>
            <w:rStyle w:val="a5"/>
            <w:lang w:val="ru-RU"/>
          </w:rPr>
          <w:t xml:space="preserve"> </w:t>
        </w:r>
        <w:r w:rsidR="00320580">
          <w:rPr>
            <w:rStyle w:val="a5"/>
            <w:lang w:val="ru-RU"/>
          </w:rPr>
          <w:t>по</w:t>
        </w:r>
        <w:r w:rsidR="00320580" w:rsidRPr="00E84225">
          <w:rPr>
            <w:rStyle w:val="a5"/>
            <w:lang w:val="ru-RU"/>
          </w:rPr>
          <w:t xml:space="preserve"> </w:t>
        </w:r>
        <w:r w:rsidR="00320580">
          <w:rPr>
            <w:rStyle w:val="a5"/>
            <w:lang w:val="ru-RU"/>
          </w:rPr>
          <w:t>демонстрационным</w:t>
        </w:r>
        <w:r w:rsidR="00320580" w:rsidRPr="00E84225">
          <w:rPr>
            <w:rStyle w:val="a5"/>
            <w:lang w:val="ru-RU"/>
          </w:rPr>
          <w:t xml:space="preserve"> </w:t>
        </w:r>
        <w:r w:rsidR="00320580">
          <w:rPr>
            <w:rStyle w:val="a5"/>
            <w:lang w:val="ru-RU"/>
          </w:rPr>
          <w:t>проектам</w:t>
        </w:r>
      </w:hyperlink>
      <w:r w:rsidR="002F1850" w:rsidRPr="00A011FF">
        <w:rPr>
          <w:lang w:val="ru-RU"/>
        </w:rPr>
        <w:t xml:space="preserve">). </w:t>
      </w:r>
      <w:r w:rsidR="004D24EA" w:rsidRPr="00A011FF">
        <w:rPr>
          <w:lang w:val="ru-RU"/>
        </w:rPr>
        <w:t>Это приведет к прямым экономическим выгодам с точки зрения улучшения продуктивности пахотных земель и пастбищ</w:t>
      </w:r>
      <w:r w:rsidR="002F1850" w:rsidRPr="00A011FF">
        <w:rPr>
          <w:lang w:val="ru-RU"/>
        </w:rPr>
        <w:t xml:space="preserve">, </w:t>
      </w:r>
      <w:r w:rsidR="004D24EA" w:rsidRPr="00A011FF">
        <w:rPr>
          <w:lang w:val="ru-RU"/>
        </w:rPr>
        <w:t>увеличению продовольственной продукции и усилению продовольственной безопасности и</w:t>
      </w:r>
      <w:r w:rsidR="002F1850" w:rsidRPr="00A011FF">
        <w:rPr>
          <w:lang w:val="ru-RU"/>
        </w:rPr>
        <w:t>,</w:t>
      </w:r>
      <w:r w:rsidR="004D24EA" w:rsidRPr="00A011FF">
        <w:rPr>
          <w:lang w:val="ru-RU"/>
        </w:rPr>
        <w:t xml:space="preserve"> в общем, </w:t>
      </w:r>
      <w:r w:rsidR="002F1850" w:rsidRPr="00A011FF">
        <w:rPr>
          <w:lang w:val="ru-RU"/>
        </w:rPr>
        <w:t xml:space="preserve"> </w:t>
      </w:r>
      <w:r w:rsidR="004D24EA" w:rsidRPr="00A011FF">
        <w:rPr>
          <w:lang w:val="ru-RU"/>
        </w:rPr>
        <w:t xml:space="preserve">к </w:t>
      </w:r>
      <w:r w:rsidR="00AF73C8" w:rsidRPr="00A011FF">
        <w:rPr>
          <w:lang w:val="ru-RU"/>
        </w:rPr>
        <w:t>улучшению</w:t>
      </w:r>
      <w:r w:rsidR="004D24EA" w:rsidRPr="00A011FF">
        <w:rPr>
          <w:lang w:val="ru-RU"/>
        </w:rPr>
        <w:t xml:space="preserve"> жизненного уровня </w:t>
      </w:r>
      <w:r w:rsidR="00AF73C8" w:rsidRPr="00A011FF">
        <w:rPr>
          <w:lang w:val="ru-RU"/>
        </w:rPr>
        <w:t>сельского населения</w:t>
      </w:r>
      <w:r w:rsidR="002F1850" w:rsidRPr="00A011FF">
        <w:rPr>
          <w:lang w:val="ru-RU"/>
        </w:rPr>
        <w:t xml:space="preserve">. </w:t>
      </w:r>
      <w:r w:rsidR="00732DE8" w:rsidRPr="00A011FF">
        <w:rPr>
          <w:lang w:val="ru-RU"/>
        </w:rPr>
        <w:t xml:space="preserve">Ожидается, что продуктивность кормовых и злаковых культур </w:t>
      </w:r>
      <w:r w:rsidR="005B75ED" w:rsidRPr="00A011FF">
        <w:rPr>
          <w:lang w:val="ru-RU"/>
        </w:rPr>
        <w:t xml:space="preserve">на демонстрационных участках </w:t>
      </w:r>
      <w:r w:rsidR="00732DE8" w:rsidRPr="00A011FF">
        <w:rPr>
          <w:lang w:val="ru-RU"/>
        </w:rPr>
        <w:t>увеличится</w:t>
      </w:r>
      <w:r w:rsidR="005B75ED" w:rsidRPr="00A011FF">
        <w:rPr>
          <w:lang w:val="ru-RU"/>
        </w:rPr>
        <w:t xml:space="preserve"> по сравнению с базовой линией </w:t>
      </w:r>
      <w:r w:rsidR="00732DE8" w:rsidRPr="00A011FF">
        <w:rPr>
          <w:lang w:val="ru-RU"/>
        </w:rPr>
        <w:t xml:space="preserve"> </w:t>
      </w:r>
      <w:r w:rsidR="004F6FFA" w:rsidRPr="00A011FF">
        <w:rPr>
          <w:lang w:val="ru-RU"/>
        </w:rPr>
        <w:t>(</w:t>
      </w:r>
      <w:r w:rsidR="005B75ED" w:rsidRPr="00A011FF">
        <w:rPr>
          <w:lang w:val="ru-RU"/>
        </w:rPr>
        <w:t>уровень увеличения на каждом участке различен</w:t>
      </w:r>
      <w:r w:rsidR="004F6FFA" w:rsidRPr="00A011FF">
        <w:rPr>
          <w:lang w:val="ru-RU"/>
        </w:rPr>
        <w:t xml:space="preserve">; </w:t>
      </w:r>
      <w:r w:rsidR="004D24EA" w:rsidRPr="00A011FF">
        <w:rPr>
          <w:lang w:val="ru-RU"/>
        </w:rPr>
        <w:t xml:space="preserve">см. </w:t>
      </w:r>
      <w:hyperlink w:anchor="Annex_6_Demos" w:history="1">
        <w:r w:rsidR="004D24EA">
          <w:rPr>
            <w:rStyle w:val="a5"/>
            <w:lang w:val="ru-RU"/>
          </w:rPr>
          <w:t>Приложение</w:t>
        </w:r>
        <w:r w:rsidR="004D24EA" w:rsidRPr="00E84225">
          <w:rPr>
            <w:rStyle w:val="a5"/>
            <w:lang w:val="ru-RU"/>
          </w:rPr>
          <w:t xml:space="preserve"> </w:t>
        </w:r>
        <w:r w:rsidR="004D24EA">
          <w:rPr>
            <w:rStyle w:val="a5"/>
            <w:lang w:val="ru-RU"/>
          </w:rPr>
          <w:t>по</w:t>
        </w:r>
        <w:r w:rsidR="004D24EA" w:rsidRPr="00E84225">
          <w:rPr>
            <w:rStyle w:val="a5"/>
            <w:lang w:val="ru-RU"/>
          </w:rPr>
          <w:t xml:space="preserve"> </w:t>
        </w:r>
        <w:r w:rsidR="004D24EA">
          <w:rPr>
            <w:rStyle w:val="a5"/>
            <w:lang w:val="ru-RU"/>
          </w:rPr>
          <w:t>демонстрационным</w:t>
        </w:r>
        <w:r w:rsidR="004D24EA" w:rsidRPr="00E84225">
          <w:rPr>
            <w:rStyle w:val="a5"/>
            <w:lang w:val="ru-RU"/>
          </w:rPr>
          <w:t xml:space="preserve"> </w:t>
        </w:r>
        <w:r w:rsidR="004D24EA">
          <w:rPr>
            <w:rStyle w:val="a5"/>
            <w:lang w:val="ru-RU"/>
          </w:rPr>
          <w:t>проектам</w:t>
        </w:r>
      </w:hyperlink>
      <w:r w:rsidR="004F6FFA" w:rsidRPr="00A011FF">
        <w:rPr>
          <w:lang w:val="ru-RU"/>
        </w:rPr>
        <w:t>)</w:t>
      </w:r>
      <w:r w:rsidR="00CF6350" w:rsidRPr="00A011FF">
        <w:rPr>
          <w:lang w:val="ru-RU"/>
        </w:rPr>
        <w:t xml:space="preserve">. </w:t>
      </w:r>
      <w:r w:rsidR="00C749CF" w:rsidRPr="00A011FF">
        <w:rPr>
          <w:lang w:val="ru-RU"/>
        </w:rPr>
        <w:t>Восстановление учреждений на местном уровне по управлению пастбищными и пахотными землями позволит увеличить социальный капитал и усилить полномочия</w:t>
      </w:r>
      <w:r w:rsidR="002F1850" w:rsidRPr="00A011FF">
        <w:rPr>
          <w:lang w:val="ru-RU"/>
        </w:rPr>
        <w:t>.</w:t>
      </w:r>
      <w:r w:rsidR="00C749CF" w:rsidRPr="00A011FF">
        <w:rPr>
          <w:lang w:val="ru-RU"/>
        </w:rPr>
        <w:t xml:space="preserve"> </w:t>
      </w:r>
      <w:r w:rsidR="00415D5A" w:rsidRPr="00A011FF">
        <w:rPr>
          <w:lang w:val="ru-RU"/>
        </w:rPr>
        <w:t>У местных фермеров и сообществ появится стимул для разделения выгод и обмена опытом, что приведет к созданию условий для привлечения дополнительных инвестиций от землевладельцев и землепользователей</w:t>
      </w:r>
      <w:r w:rsidR="004816C3" w:rsidRPr="00A011FF">
        <w:rPr>
          <w:lang w:val="ru-RU"/>
        </w:rPr>
        <w:t xml:space="preserve">. </w:t>
      </w:r>
      <w:r w:rsidR="00415D5A" w:rsidRPr="00A011FF">
        <w:rPr>
          <w:lang w:val="ru-RU"/>
        </w:rPr>
        <w:t>Также будет проведена оценка и апробирование дополнительных финансовых вложений, таких как оконные налоги и займы для инвестиций в устойчивое землепользование.</w:t>
      </w:r>
      <w:r w:rsidR="004816C3" w:rsidRPr="00A011FF">
        <w:rPr>
          <w:lang w:val="ru-RU"/>
        </w:rPr>
        <w:t xml:space="preserve"> </w:t>
      </w:r>
      <w:r w:rsidR="00E118B6" w:rsidRPr="00A011FF">
        <w:rPr>
          <w:lang w:val="ru-RU"/>
        </w:rPr>
        <w:t>Далее</w:t>
      </w:r>
      <w:r w:rsidR="00CF6350" w:rsidRPr="00A011FF">
        <w:rPr>
          <w:lang w:val="ru-RU"/>
        </w:rPr>
        <w:t xml:space="preserve">, </w:t>
      </w:r>
      <w:r w:rsidR="00E118B6" w:rsidRPr="00A011FF">
        <w:rPr>
          <w:lang w:val="ru-RU"/>
        </w:rPr>
        <w:t xml:space="preserve">демонстрационная деятельность по УУЗР будет поддержана различными мероприятиями по созданию потенциала </w:t>
      </w:r>
      <w:r w:rsidR="002F1850" w:rsidRPr="00A011FF">
        <w:rPr>
          <w:lang w:val="ru-RU"/>
        </w:rPr>
        <w:t>(</w:t>
      </w:r>
      <w:r w:rsidR="00E118B6" w:rsidRPr="00A011FF">
        <w:rPr>
          <w:lang w:val="ru-RU"/>
        </w:rPr>
        <w:t>Подрезультат</w:t>
      </w:r>
      <w:r w:rsidR="002F1850" w:rsidRPr="00A011FF">
        <w:rPr>
          <w:lang w:val="ru-RU"/>
        </w:rPr>
        <w:t xml:space="preserve"> 1.4) </w:t>
      </w:r>
      <w:r w:rsidR="00216B53" w:rsidRPr="00A011FF">
        <w:rPr>
          <w:lang w:val="ru-RU"/>
        </w:rPr>
        <w:t>и изменениями в политических условиях, которые станут более благоприятными для осуществления практики по УУЗР</w:t>
      </w:r>
      <w:r w:rsidR="00CF6350" w:rsidRPr="00A011FF">
        <w:rPr>
          <w:lang w:val="ru-RU"/>
        </w:rPr>
        <w:t xml:space="preserve">, </w:t>
      </w:r>
      <w:r w:rsidR="00216B53" w:rsidRPr="00A011FF">
        <w:rPr>
          <w:lang w:val="ru-RU"/>
        </w:rPr>
        <w:t>что</w:t>
      </w:r>
      <w:r w:rsidR="00CF6350" w:rsidRPr="00A011FF">
        <w:rPr>
          <w:lang w:val="ru-RU"/>
        </w:rPr>
        <w:t xml:space="preserve">, </w:t>
      </w:r>
      <w:r w:rsidR="00216B53" w:rsidRPr="00A011FF">
        <w:rPr>
          <w:lang w:val="ru-RU"/>
        </w:rPr>
        <w:t>в свою очередь</w:t>
      </w:r>
      <w:r w:rsidR="00CF6350" w:rsidRPr="00A011FF">
        <w:rPr>
          <w:lang w:val="ru-RU"/>
        </w:rPr>
        <w:t xml:space="preserve">, </w:t>
      </w:r>
      <w:r w:rsidR="00216B53" w:rsidRPr="00A011FF">
        <w:rPr>
          <w:lang w:val="ru-RU"/>
        </w:rPr>
        <w:t>будет способствовать обеспечению устойчивости социально-экономических выгод</w:t>
      </w:r>
      <w:r w:rsidR="00483E4E" w:rsidRPr="00A011FF">
        <w:rPr>
          <w:lang w:val="ru-RU"/>
        </w:rPr>
        <w:t xml:space="preserve"> в конечном итоге.</w:t>
      </w:r>
    </w:p>
    <w:p w:rsidR="0071162F" w:rsidRPr="00A011FF" w:rsidRDefault="004F4B18" w:rsidP="00B14397">
      <w:pPr>
        <w:pStyle w:val="Paranumbered"/>
        <w:rPr>
          <w:lang w:val="ru-RU"/>
        </w:rPr>
      </w:pPr>
      <w:r w:rsidRPr="00A011FF">
        <w:rPr>
          <w:lang w:val="ru-RU"/>
        </w:rPr>
        <w:t xml:space="preserve">Оказание поддержки органическому сельскому хозяйству путем расширения существующей системы дистанционных и мобильных консалтинговых услуг для сельхозпроизводителей с вовлечением экспертов в области  сельскохозяйственного маркетинга, что позволит большему числу фермеров участвовать в органических рынках, таким образом,  способствуя увеличению дохода домашних хозяйств. </w:t>
      </w:r>
      <w:r w:rsidR="00CF6350" w:rsidRPr="00A011FF">
        <w:rPr>
          <w:lang w:val="ru-RU"/>
        </w:rPr>
        <w:t xml:space="preserve"> </w:t>
      </w:r>
      <w:r w:rsidR="00452BBE" w:rsidRPr="00A011FF">
        <w:rPr>
          <w:lang w:val="ru-RU"/>
        </w:rPr>
        <w:t>Отсутствие доступа к таким рынкам</w:t>
      </w:r>
      <w:r w:rsidR="00CF6350" w:rsidRPr="00A011FF">
        <w:rPr>
          <w:lang w:val="ru-RU"/>
        </w:rPr>
        <w:t xml:space="preserve"> (</w:t>
      </w:r>
      <w:r w:rsidR="00452BBE" w:rsidRPr="00A011FF">
        <w:rPr>
          <w:lang w:val="ru-RU"/>
        </w:rPr>
        <w:t xml:space="preserve">как отечественным, так и </w:t>
      </w:r>
      <w:r w:rsidR="00DE016C" w:rsidRPr="00A011FF">
        <w:rPr>
          <w:lang w:val="ru-RU"/>
        </w:rPr>
        <w:t>зарубежным</w:t>
      </w:r>
      <w:r w:rsidR="00CF6350" w:rsidRPr="00A011FF">
        <w:rPr>
          <w:lang w:val="ru-RU"/>
        </w:rPr>
        <w:t xml:space="preserve">) </w:t>
      </w:r>
      <w:r w:rsidR="00452BBE" w:rsidRPr="00A011FF">
        <w:rPr>
          <w:lang w:val="ru-RU"/>
        </w:rPr>
        <w:t>и продаже продукции</w:t>
      </w:r>
      <w:r w:rsidR="00CF6350" w:rsidRPr="00A011FF">
        <w:rPr>
          <w:lang w:val="ru-RU"/>
        </w:rPr>
        <w:t xml:space="preserve"> </w:t>
      </w:r>
      <w:r w:rsidR="00452BBE" w:rsidRPr="00A011FF">
        <w:rPr>
          <w:lang w:val="ru-RU"/>
        </w:rPr>
        <w:t>является основным препятствием для развития органического сельского хозяйства в Казахстане</w:t>
      </w:r>
      <w:r w:rsidR="00CF6350" w:rsidRPr="00A011FF">
        <w:rPr>
          <w:lang w:val="ru-RU"/>
        </w:rPr>
        <w:t>.</w:t>
      </w:r>
    </w:p>
    <w:p w:rsidR="00D54E54" w:rsidRPr="00A011FF" w:rsidRDefault="00DB503E" w:rsidP="00B14397">
      <w:pPr>
        <w:pStyle w:val="Paranumbered"/>
        <w:rPr>
          <w:lang w:val="ru-RU"/>
        </w:rPr>
      </w:pPr>
      <w:r w:rsidRPr="00A011FF">
        <w:rPr>
          <w:u w:val="single"/>
          <w:lang w:val="ru-RU"/>
        </w:rPr>
        <w:t>Гендерные аспекты</w:t>
      </w:r>
      <w:r w:rsidR="00BA58AD" w:rsidRPr="00A011FF">
        <w:rPr>
          <w:lang w:val="ru-RU"/>
        </w:rPr>
        <w:t xml:space="preserve">: </w:t>
      </w:r>
      <w:r w:rsidR="00452BBE" w:rsidRPr="00A011FF">
        <w:rPr>
          <w:lang w:val="ru-RU"/>
        </w:rPr>
        <w:t xml:space="preserve">Проект охватывает географических регион с населением около 200 </w:t>
      </w:r>
      <w:r w:rsidR="00BA58AD" w:rsidRPr="00A011FF">
        <w:rPr>
          <w:lang w:val="ru-RU"/>
        </w:rPr>
        <w:t xml:space="preserve">000 </w:t>
      </w:r>
      <w:r w:rsidR="0004092D" w:rsidRPr="00A011FF">
        <w:rPr>
          <w:lang w:val="ru-RU"/>
        </w:rPr>
        <w:t>человек</w:t>
      </w:r>
      <w:r w:rsidR="00BA58AD" w:rsidRPr="00A011FF">
        <w:rPr>
          <w:lang w:val="ru-RU"/>
        </w:rPr>
        <w:t xml:space="preserve">, </w:t>
      </w:r>
      <w:r w:rsidR="0004092D" w:rsidRPr="00A011FF">
        <w:rPr>
          <w:lang w:val="ru-RU"/>
        </w:rPr>
        <w:t>где женщины составляют</w:t>
      </w:r>
      <w:r w:rsidR="00BA58AD" w:rsidRPr="00A011FF">
        <w:rPr>
          <w:lang w:val="ru-RU"/>
        </w:rPr>
        <w:t xml:space="preserve"> 43%.</w:t>
      </w:r>
      <w:r w:rsidR="00D54E54" w:rsidRPr="00A011FF">
        <w:rPr>
          <w:lang w:val="ru-RU"/>
        </w:rPr>
        <w:t xml:space="preserve"> </w:t>
      </w:r>
      <w:r w:rsidR="0004092D" w:rsidRPr="00A011FF">
        <w:rPr>
          <w:lang w:val="ru-RU"/>
        </w:rPr>
        <w:t xml:space="preserve">Согласно годовой отчетности проектов ПРООН-ГЭФ по </w:t>
      </w:r>
      <w:r w:rsidR="0004092D" w:rsidRPr="000568C3">
        <w:t>in</w:t>
      </w:r>
      <w:r w:rsidR="0004092D" w:rsidRPr="00A011FF">
        <w:rPr>
          <w:lang w:val="ru-RU"/>
        </w:rPr>
        <w:t>-</w:t>
      </w:r>
      <w:r w:rsidR="0004092D" w:rsidRPr="000568C3">
        <w:t>situ</w:t>
      </w:r>
      <w:r w:rsidR="0004092D" w:rsidRPr="00A011FF">
        <w:rPr>
          <w:lang w:val="ru-RU"/>
        </w:rPr>
        <w:t xml:space="preserve"> сохранению и УУЗР</w:t>
      </w:r>
      <w:r w:rsidR="00D54E54" w:rsidRPr="00A011FF">
        <w:rPr>
          <w:lang w:val="ru-RU"/>
        </w:rPr>
        <w:t xml:space="preserve"> (</w:t>
      </w:r>
      <w:r w:rsidR="004456CC" w:rsidRPr="00A011FF">
        <w:rPr>
          <w:lang w:val="ru-RU"/>
        </w:rPr>
        <w:t>например</w:t>
      </w:r>
      <w:r w:rsidR="00D54E54" w:rsidRPr="00A011FF">
        <w:rPr>
          <w:lang w:val="ru-RU"/>
        </w:rPr>
        <w:t xml:space="preserve">, </w:t>
      </w:r>
      <w:r w:rsidR="004456CC" w:rsidRPr="00A011FF">
        <w:rPr>
          <w:lang w:val="ru-RU"/>
        </w:rPr>
        <w:t xml:space="preserve">по сохранению агробиоразнообразия или водноболотных </w:t>
      </w:r>
      <w:r w:rsidR="004456CC" w:rsidRPr="00A011FF">
        <w:rPr>
          <w:lang w:val="ru-RU"/>
        </w:rPr>
        <w:lastRenderedPageBreak/>
        <w:t>угодий, устойчивому управлению пастбищными землями</w:t>
      </w:r>
      <w:r w:rsidR="00D54E54" w:rsidRPr="00A011FF">
        <w:rPr>
          <w:lang w:val="ru-RU"/>
        </w:rPr>
        <w:t xml:space="preserve">) </w:t>
      </w:r>
      <w:r w:rsidR="004456CC" w:rsidRPr="00A011FF">
        <w:rPr>
          <w:lang w:val="ru-RU"/>
        </w:rPr>
        <w:t>женщины являются основным партнерам в сельских сообществах, поскольку они более восприимчивы к новым концепциям и проявляют больше желания к применению практики, безопасной для окружающей среды</w:t>
      </w:r>
      <w:r w:rsidR="00AF4F5D" w:rsidRPr="00A011FF">
        <w:rPr>
          <w:lang w:val="ru-RU"/>
        </w:rPr>
        <w:t xml:space="preserve"> и</w:t>
      </w:r>
      <w:r w:rsidR="004456CC" w:rsidRPr="00A011FF">
        <w:rPr>
          <w:lang w:val="ru-RU"/>
        </w:rPr>
        <w:t xml:space="preserve"> достаточно зарабатывают для домашнего хозяйства</w:t>
      </w:r>
      <w:r w:rsidR="00D54E54" w:rsidRPr="00A011FF">
        <w:rPr>
          <w:lang w:val="ru-RU"/>
        </w:rPr>
        <w:t xml:space="preserve">. </w:t>
      </w:r>
      <w:r w:rsidR="004456CC" w:rsidRPr="00A011FF">
        <w:rPr>
          <w:lang w:val="ru-RU"/>
        </w:rPr>
        <w:t xml:space="preserve">Поэтому проект обратит особое внимание на то, чтобы женщины были хорошо представлены в деятельности по реализации проекта и </w:t>
      </w:r>
      <w:r w:rsidR="00AF4F5D" w:rsidRPr="00A011FF">
        <w:rPr>
          <w:lang w:val="ru-RU"/>
        </w:rPr>
        <w:t>учитывалось воздействие проектных мероприятий на женщин</w:t>
      </w:r>
      <w:r w:rsidR="00D54E54" w:rsidRPr="00A011FF">
        <w:rPr>
          <w:lang w:val="ru-RU"/>
        </w:rPr>
        <w:t>.</w:t>
      </w:r>
    </w:p>
    <w:p w:rsidR="00D54E54" w:rsidRPr="000568C3" w:rsidRDefault="00DB503E" w:rsidP="007C31FD">
      <w:pPr>
        <w:pStyle w:val="3"/>
        <w:jc w:val="both"/>
      </w:pPr>
      <w:r>
        <w:rPr>
          <w:lang w:val="ru-RU"/>
        </w:rPr>
        <w:t>Представительство женщин в учреждениях</w:t>
      </w:r>
    </w:p>
    <w:p w:rsidR="00D54E54" w:rsidRPr="00A011FF" w:rsidRDefault="00AF4F5D" w:rsidP="00B14397">
      <w:pPr>
        <w:pStyle w:val="Paranumbered"/>
        <w:rPr>
          <w:bCs/>
          <w:iCs/>
          <w:color w:val="000000"/>
          <w:lang w:val="ru-RU"/>
        </w:rPr>
      </w:pPr>
      <w:r w:rsidRPr="00A011FF">
        <w:rPr>
          <w:lang w:val="ru-RU"/>
        </w:rPr>
        <w:t>Многие женщины в сельской местности не имеют среднего или высшего образования</w:t>
      </w:r>
      <w:r w:rsidR="00D54E54" w:rsidRPr="00A011FF">
        <w:rPr>
          <w:lang w:val="ru-RU"/>
        </w:rPr>
        <w:t xml:space="preserve">. </w:t>
      </w:r>
      <w:r w:rsidRPr="00A011FF">
        <w:rPr>
          <w:lang w:val="ru-RU"/>
        </w:rPr>
        <w:t>В районных центрах доля женщин со средним или высшим образованием значительно выше</w:t>
      </w:r>
      <w:r w:rsidR="00D54E54" w:rsidRPr="00A011FF">
        <w:rPr>
          <w:lang w:val="ru-RU"/>
        </w:rPr>
        <w:t xml:space="preserve">. </w:t>
      </w:r>
      <w:r w:rsidRPr="00A011FF">
        <w:rPr>
          <w:lang w:val="ru-RU"/>
        </w:rPr>
        <w:t>В целевых поселках и районных центрах Проекта роль женщин в обществе очевидна</w:t>
      </w:r>
      <w:r w:rsidR="0027039B" w:rsidRPr="00A011FF">
        <w:rPr>
          <w:lang w:val="ru-RU"/>
        </w:rPr>
        <w:t xml:space="preserve">. Они составляют до </w:t>
      </w:r>
      <w:r w:rsidRPr="00A011FF">
        <w:rPr>
          <w:lang w:val="ru-RU"/>
        </w:rPr>
        <w:t xml:space="preserve"> </w:t>
      </w:r>
      <w:r w:rsidR="00D54E54" w:rsidRPr="00A011FF">
        <w:rPr>
          <w:bCs/>
          <w:iCs/>
          <w:color w:val="000000"/>
          <w:lang w:val="ru-RU"/>
        </w:rPr>
        <w:t xml:space="preserve">95% </w:t>
      </w:r>
      <w:r w:rsidR="0027039B" w:rsidRPr="00A011FF">
        <w:rPr>
          <w:bCs/>
          <w:iCs/>
          <w:color w:val="000000"/>
          <w:lang w:val="ru-RU"/>
        </w:rPr>
        <w:t xml:space="preserve">штата государственных организаций и учреждений </w:t>
      </w:r>
      <w:r w:rsidR="00D54E54" w:rsidRPr="00A011FF">
        <w:rPr>
          <w:bCs/>
          <w:iCs/>
          <w:color w:val="000000"/>
          <w:lang w:val="ru-RU"/>
        </w:rPr>
        <w:t>(</w:t>
      </w:r>
      <w:r w:rsidR="0027039B" w:rsidRPr="00A011FF">
        <w:rPr>
          <w:bCs/>
          <w:iCs/>
          <w:color w:val="000000"/>
          <w:lang w:val="ru-RU"/>
        </w:rPr>
        <w:t>школ</w:t>
      </w:r>
      <w:r w:rsidR="00D54E54" w:rsidRPr="00A011FF">
        <w:rPr>
          <w:bCs/>
          <w:iCs/>
          <w:color w:val="000000"/>
          <w:lang w:val="ru-RU"/>
        </w:rPr>
        <w:t xml:space="preserve">, </w:t>
      </w:r>
      <w:r w:rsidR="0027039B" w:rsidRPr="00A011FF">
        <w:rPr>
          <w:lang w:val="ru-RU"/>
        </w:rPr>
        <w:t>детских садов, медицинских учреждений</w:t>
      </w:r>
      <w:r w:rsidR="00D54E54" w:rsidRPr="00A011FF">
        <w:rPr>
          <w:bCs/>
          <w:iCs/>
          <w:color w:val="000000"/>
          <w:lang w:val="ru-RU"/>
        </w:rPr>
        <w:t xml:space="preserve">), </w:t>
      </w:r>
      <w:r w:rsidR="0027039B" w:rsidRPr="00A011FF">
        <w:rPr>
          <w:bCs/>
          <w:iCs/>
          <w:color w:val="000000"/>
          <w:lang w:val="ru-RU"/>
        </w:rPr>
        <w:t>а также в сфере переработки сельскохозяйственной продукции</w:t>
      </w:r>
      <w:r w:rsidR="00D54E54" w:rsidRPr="00A011FF">
        <w:rPr>
          <w:bCs/>
          <w:iCs/>
          <w:color w:val="000000"/>
          <w:lang w:val="ru-RU"/>
        </w:rPr>
        <w:t>.</w:t>
      </w:r>
    </w:p>
    <w:p w:rsidR="00D54E54" w:rsidRPr="00A011FF" w:rsidRDefault="00282ADC" w:rsidP="00B14397">
      <w:pPr>
        <w:pStyle w:val="Paranumbered"/>
        <w:rPr>
          <w:lang w:val="ru-RU"/>
        </w:rPr>
      </w:pPr>
      <w:r w:rsidRPr="00A011FF">
        <w:rPr>
          <w:lang w:val="ru-RU"/>
        </w:rPr>
        <w:t xml:space="preserve">В отношении состава штата районных и сельских окружных акиматов женщины составляют в среднем около </w:t>
      </w:r>
      <w:r w:rsidR="004F6FFA" w:rsidRPr="00A011FF">
        <w:rPr>
          <w:lang w:val="ru-RU"/>
        </w:rPr>
        <w:t xml:space="preserve"> 20-30%, </w:t>
      </w:r>
      <w:r w:rsidRPr="00A011FF">
        <w:rPr>
          <w:lang w:val="ru-RU"/>
        </w:rPr>
        <w:t xml:space="preserve"> в основном занимая позиции управления низшего уровня </w:t>
      </w:r>
      <w:r w:rsidR="004F6FFA" w:rsidRPr="00A011FF">
        <w:rPr>
          <w:lang w:val="ru-RU"/>
        </w:rPr>
        <w:t>(</w:t>
      </w:r>
      <w:r w:rsidRPr="00A011FF">
        <w:rPr>
          <w:lang w:val="ru-RU"/>
        </w:rPr>
        <w:t>специалисты и эксперты департаментов, секретари</w:t>
      </w:r>
      <w:r w:rsidR="004F6FFA" w:rsidRPr="00A011FF">
        <w:rPr>
          <w:lang w:val="ru-RU"/>
        </w:rPr>
        <w:t xml:space="preserve">). </w:t>
      </w:r>
      <w:r w:rsidRPr="00A011FF">
        <w:rPr>
          <w:lang w:val="ru-RU"/>
        </w:rPr>
        <w:t>Из</w:t>
      </w:r>
      <w:r w:rsidR="00D54E54" w:rsidRPr="00A011FF">
        <w:rPr>
          <w:lang w:val="ru-RU"/>
        </w:rPr>
        <w:t xml:space="preserve"> </w:t>
      </w:r>
      <w:r w:rsidRPr="00A011FF">
        <w:rPr>
          <w:lang w:val="ru-RU"/>
        </w:rPr>
        <w:t>1</w:t>
      </w:r>
      <w:r w:rsidR="00D54E54" w:rsidRPr="00A011FF">
        <w:rPr>
          <w:lang w:val="ru-RU"/>
        </w:rPr>
        <w:t xml:space="preserve">1 </w:t>
      </w:r>
      <w:r w:rsidRPr="00A011FF">
        <w:rPr>
          <w:lang w:val="ru-RU"/>
        </w:rPr>
        <w:t>руководителей</w:t>
      </w:r>
      <w:r w:rsidR="00D54E54" w:rsidRPr="00A011FF">
        <w:rPr>
          <w:lang w:val="ru-RU"/>
        </w:rPr>
        <w:t xml:space="preserve"> (</w:t>
      </w:r>
      <w:r w:rsidRPr="00A011FF">
        <w:rPr>
          <w:lang w:val="ru-RU"/>
        </w:rPr>
        <w:t>акимов</w:t>
      </w:r>
      <w:r w:rsidR="00D54E54" w:rsidRPr="00A011FF">
        <w:rPr>
          <w:lang w:val="ru-RU"/>
        </w:rPr>
        <w:t xml:space="preserve">) </w:t>
      </w:r>
      <w:r w:rsidRPr="00A011FF">
        <w:rPr>
          <w:lang w:val="ru-RU"/>
        </w:rPr>
        <w:t>районов</w:t>
      </w:r>
      <w:r w:rsidR="00D54E54" w:rsidRPr="00A011FF">
        <w:rPr>
          <w:lang w:val="ru-RU"/>
        </w:rPr>
        <w:t xml:space="preserve">, </w:t>
      </w:r>
      <w:r w:rsidRPr="00A011FF">
        <w:rPr>
          <w:lang w:val="ru-RU"/>
        </w:rPr>
        <w:t>сельских округов и поселков</w:t>
      </w:r>
      <w:r w:rsidR="00D54E54" w:rsidRPr="00A011FF">
        <w:rPr>
          <w:lang w:val="ru-RU"/>
        </w:rPr>
        <w:t xml:space="preserve"> </w:t>
      </w:r>
      <w:r w:rsidRPr="00A011FF">
        <w:rPr>
          <w:lang w:val="ru-RU"/>
        </w:rPr>
        <w:t>целевых территорий демонстрационных проектов</w:t>
      </w:r>
      <w:r w:rsidR="00D54E54" w:rsidRPr="00A011FF">
        <w:rPr>
          <w:lang w:val="ru-RU"/>
        </w:rPr>
        <w:t xml:space="preserve">, </w:t>
      </w:r>
      <w:r w:rsidRPr="00A011FF">
        <w:rPr>
          <w:lang w:val="ru-RU"/>
        </w:rPr>
        <w:t>два</w:t>
      </w:r>
      <w:r w:rsidR="00D54E54" w:rsidRPr="00A011FF">
        <w:rPr>
          <w:lang w:val="ru-RU"/>
        </w:rPr>
        <w:t xml:space="preserve"> (2) </w:t>
      </w:r>
      <w:r w:rsidRPr="00A011FF">
        <w:rPr>
          <w:lang w:val="ru-RU"/>
        </w:rPr>
        <w:t>акима женщины</w:t>
      </w:r>
      <w:r w:rsidR="00D54E54" w:rsidRPr="00A011FF">
        <w:rPr>
          <w:lang w:val="ru-RU"/>
        </w:rPr>
        <w:t xml:space="preserve">. </w:t>
      </w:r>
      <w:r w:rsidR="00DC624E" w:rsidRPr="00A011FF">
        <w:rPr>
          <w:lang w:val="ru-RU"/>
        </w:rPr>
        <w:t xml:space="preserve">В Денисовском сельском округе Костанайской области, где </w:t>
      </w:r>
      <w:r w:rsidR="0028605D" w:rsidRPr="00A011FF">
        <w:rPr>
          <w:lang w:val="ru-RU"/>
        </w:rPr>
        <w:t xml:space="preserve">площадь земель для целевого устойчивого управления составляет </w:t>
      </w:r>
      <w:r w:rsidR="00D54E54" w:rsidRPr="00A011FF">
        <w:rPr>
          <w:lang w:val="ru-RU"/>
        </w:rPr>
        <w:t>18</w:t>
      </w:r>
      <w:r w:rsidR="0028605D" w:rsidRPr="00A011FF">
        <w:rPr>
          <w:lang w:val="ru-RU"/>
        </w:rPr>
        <w:t xml:space="preserve"> </w:t>
      </w:r>
      <w:r w:rsidR="00D54E54" w:rsidRPr="00A011FF">
        <w:rPr>
          <w:lang w:val="ru-RU"/>
        </w:rPr>
        <w:t xml:space="preserve">304 </w:t>
      </w:r>
      <w:r w:rsidR="0028605D" w:rsidRPr="00A011FF">
        <w:rPr>
          <w:lang w:val="ru-RU"/>
        </w:rPr>
        <w:t xml:space="preserve">га, например, представительство женщин является самым высоким </w:t>
      </w:r>
      <w:r w:rsidR="00D54E54" w:rsidRPr="00A011FF">
        <w:rPr>
          <w:lang w:val="ru-RU"/>
        </w:rPr>
        <w:t xml:space="preserve">– </w:t>
      </w:r>
      <w:r w:rsidR="0028605D" w:rsidRPr="00A011FF">
        <w:rPr>
          <w:lang w:val="ru-RU"/>
        </w:rPr>
        <w:t>акимом и заместителем акима</w:t>
      </w:r>
      <w:r w:rsidR="00D54E54" w:rsidRPr="00A011FF">
        <w:rPr>
          <w:lang w:val="ru-RU"/>
        </w:rPr>
        <w:t xml:space="preserve">, </w:t>
      </w:r>
      <w:r w:rsidR="0028605D" w:rsidRPr="00A011FF">
        <w:rPr>
          <w:lang w:val="ru-RU"/>
        </w:rPr>
        <w:t>а также руководителями департаментов являются женщины</w:t>
      </w:r>
      <w:r w:rsidR="00D54E54" w:rsidRPr="00A011FF">
        <w:rPr>
          <w:lang w:val="ru-RU"/>
        </w:rPr>
        <w:t xml:space="preserve">. </w:t>
      </w:r>
    </w:p>
    <w:p w:rsidR="00D54E54" w:rsidRPr="00A011FF" w:rsidRDefault="002C0110" w:rsidP="00B14397">
      <w:pPr>
        <w:pStyle w:val="Paranumbered"/>
        <w:rPr>
          <w:lang w:val="ru-RU"/>
        </w:rPr>
      </w:pPr>
      <w:r w:rsidRPr="00A011FF">
        <w:rPr>
          <w:lang w:val="ru-RU"/>
        </w:rPr>
        <w:t xml:space="preserve">Среди сельхозпроизводителей и фермеров женщины составляют до </w:t>
      </w:r>
      <w:r w:rsidR="00D54E54" w:rsidRPr="00A011FF">
        <w:rPr>
          <w:lang w:val="ru-RU"/>
        </w:rPr>
        <w:t xml:space="preserve">40%. </w:t>
      </w:r>
      <w:r w:rsidRPr="00A011FF">
        <w:rPr>
          <w:lang w:val="ru-RU"/>
        </w:rPr>
        <w:t>Четыре</w:t>
      </w:r>
      <w:r w:rsidR="00D54E54" w:rsidRPr="00A011FF">
        <w:rPr>
          <w:lang w:val="ru-RU"/>
        </w:rPr>
        <w:t xml:space="preserve"> (4) </w:t>
      </w:r>
      <w:r w:rsidRPr="00A011FF">
        <w:rPr>
          <w:lang w:val="ru-RU"/>
        </w:rPr>
        <w:t xml:space="preserve">неправительственные организации будут участвовать в реализации демонстрационных проектов, одна их которых является женской организацией </w:t>
      </w:r>
      <w:r w:rsidR="00D54E54" w:rsidRPr="00A011FF">
        <w:rPr>
          <w:lang w:val="ru-RU"/>
        </w:rPr>
        <w:t>(</w:t>
      </w:r>
      <w:r w:rsidR="00E30388" w:rsidRPr="00A011FF">
        <w:rPr>
          <w:lang w:val="ru-RU"/>
        </w:rPr>
        <w:t>Общественное объединение «Жер-Ана Астана»</w:t>
      </w:r>
      <w:r w:rsidR="00D54E54" w:rsidRPr="00A011FF">
        <w:rPr>
          <w:lang w:val="ru-RU"/>
        </w:rPr>
        <w:t>)</w:t>
      </w:r>
      <w:r w:rsidR="004F6FFA" w:rsidRPr="00A011FF">
        <w:rPr>
          <w:lang w:val="ru-RU"/>
        </w:rPr>
        <w:t>.</w:t>
      </w:r>
    </w:p>
    <w:p w:rsidR="00D54E54" w:rsidRPr="00A011FF" w:rsidRDefault="002C0110" w:rsidP="00B14397">
      <w:pPr>
        <w:pStyle w:val="Paranumbered"/>
        <w:rPr>
          <w:color w:val="221F1F"/>
          <w:spacing w:val="1"/>
          <w:lang w:val="ru-RU"/>
        </w:rPr>
      </w:pPr>
      <w:r w:rsidRPr="00A011FF">
        <w:rPr>
          <w:lang w:val="ru-RU"/>
        </w:rPr>
        <w:t>В некоторых целевых поселках/районах действуют общественные советы женщин</w:t>
      </w:r>
      <w:r w:rsidR="00D54E54" w:rsidRPr="00A011FF">
        <w:rPr>
          <w:lang w:val="ru-RU"/>
        </w:rPr>
        <w:t xml:space="preserve">. </w:t>
      </w:r>
      <w:r w:rsidRPr="00A011FF">
        <w:rPr>
          <w:lang w:val="ru-RU"/>
        </w:rPr>
        <w:t>Однако</w:t>
      </w:r>
      <w:r w:rsidR="00D54E54" w:rsidRPr="00A011FF">
        <w:rPr>
          <w:lang w:val="ru-RU"/>
        </w:rPr>
        <w:t xml:space="preserve">, </w:t>
      </w:r>
      <w:r w:rsidR="000324D6" w:rsidRPr="00A011FF">
        <w:rPr>
          <w:lang w:val="ru-RU"/>
        </w:rPr>
        <w:t>как общественный орган</w:t>
      </w:r>
      <w:r w:rsidR="00D54E54" w:rsidRPr="00A011FF">
        <w:rPr>
          <w:lang w:val="ru-RU"/>
        </w:rPr>
        <w:t xml:space="preserve">, </w:t>
      </w:r>
      <w:r w:rsidRPr="00A011FF">
        <w:rPr>
          <w:lang w:val="ru-RU"/>
        </w:rPr>
        <w:t>они недостаточно активны</w:t>
      </w:r>
      <w:r w:rsidR="00D54E54" w:rsidRPr="00A011FF">
        <w:rPr>
          <w:lang w:val="ru-RU"/>
        </w:rPr>
        <w:t xml:space="preserve">. </w:t>
      </w:r>
      <w:r w:rsidR="00E22281" w:rsidRPr="00A011FF">
        <w:rPr>
          <w:lang w:val="ru-RU"/>
        </w:rPr>
        <w:t xml:space="preserve">Их деятельность в основном </w:t>
      </w:r>
      <w:r w:rsidR="000324D6" w:rsidRPr="00A011FF">
        <w:rPr>
          <w:lang w:val="ru-RU"/>
        </w:rPr>
        <w:t xml:space="preserve">сводится к совместной работе с акиматом по организации празднования Международного женского дня, международного дня защиты детей и др. Женские советы сельских округов не имеют хорошей связи с женскими организациями на районном уровне по вопросам организации семинаров и обучающих курсов для женщин, касающихся предпринимательства </w:t>
      </w:r>
      <w:r w:rsidR="00D54E54" w:rsidRPr="00A011FF">
        <w:rPr>
          <w:lang w:val="ru-RU"/>
        </w:rPr>
        <w:t>.</w:t>
      </w:r>
    </w:p>
    <w:p w:rsidR="00D54E54" w:rsidRPr="00DB503E" w:rsidRDefault="00DB503E" w:rsidP="007C31FD">
      <w:pPr>
        <w:pStyle w:val="3"/>
        <w:jc w:val="both"/>
        <w:rPr>
          <w:lang w:val="ru-RU"/>
        </w:rPr>
      </w:pPr>
      <w:bookmarkStart w:id="28" w:name="_Toc410982113"/>
      <w:r>
        <w:rPr>
          <w:lang w:val="ru-RU"/>
        </w:rPr>
        <w:t>Участие</w:t>
      </w:r>
      <w:r w:rsidRPr="00DB503E">
        <w:rPr>
          <w:lang w:val="ru-RU"/>
        </w:rPr>
        <w:t xml:space="preserve"> </w:t>
      </w:r>
      <w:r>
        <w:rPr>
          <w:lang w:val="ru-RU"/>
        </w:rPr>
        <w:t>женщин</w:t>
      </w:r>
      <w:r w:rsidRPr="00DB503E">
        <w:rPr>
          <w:lang w:val="ru-RU"/>
        </w:rPr>
        <w:t xml:space="preserve"> </w:t>
      </w:r>
      <w:r>
        <w:rPr>
          <w:lang w:val="ru-RU"/>
        </w:rPr>
        <w:t>в</w:t>
      </w:r>
      <w:r w:rsidRPr="00DB503E">
        <w:rPr>
          <w:lang w:val="ru-RU"/>
        </w:rPr>
        <w:t xml:space="preserve"> </w:t>
      </w:r>
      <w:r>
        <w:rPr>
          <w:lang w:val="ru-RU"/>
        </w:rPr>
        <w:t>принятии</w:t>
      </w:r>
      <w:r w:rsidRPr="00DB503E">
        <w:rPr>
          <w:lang w:val="ru-RU"/>
        </w:rPr>
        <w:t xml:space="preserve"> </w:t>
      </w:r>
      <w:r>
        <w:rPr>
          <w:lang w:val="ru-RU"/>
        </w:rPr>
        <w:t>решений</w:t>
      </w:r>
      <w:r w:rsidRPr="00DB503E">
        <w:rPr>
          <w:lang w:val="ru-RU"/>
        </w:rPr>
        <w:t xml:space="preserve">, </w:t>
      </w:r>
      <w:r w:rsidR="00D54E54" w:rsidRPr="00DB503E">
        <w:rPr>
          <w:lang w:val="ru-RU"/>
        </w:rPr>
        <w:t xml:space="preserve"> </w:t>
      </w:r>
      <w:bookmarkEnd w:id="28"/>
      <w:r>
        <w:rPr>
          <w:lang w:val="ru-RU"/>
        </w:rPr>
        <w:t>связанных с управлением природными ресурсами</w:t>
      </w:r>
    </w:p>
    <w:p w:rsidR="00D54E54" w:rsidRPr="00A011FF" w:rsidRDefault="000324D6" w:rsidP="00B14397">
      <w:pPr>
        <w:pStyle w:val="Paranumbered"/>
        <w:rPr>
          <w:lang w:val="ru-RU"/>
        </w:rPr>
      </w:pPr>
      <w:r w:rsidRPr="00A011FF">
        <w:rPr>
          <w:lang w:val="ru-RU"/>
        </w:rPr>
        <w:t>Демонстрационный компонент проекта в основном будет реализован на сельских территориях</w:t>
      </w:r>
      <w:r w:rsidR="00D54E54" w:rsidRPr="00A011FF">
        <w:rPr>
          <w:lang w:val="ru-RU"/>
        </w:rPr>
        <w:t xml:space="preserve">. </w:t>
      </w:r>
      <w:r w:rsidRPr="00A011FF">
        <w:rPr>
          <w:lang w:val="ru-RU"/>
        </w:rPr>
        <w:t>Теоретически</w:t>
      </w:r>
      <w:r w:rsidR="00D54E54" w:rsidRPr="00A011FF">
        <w:rPr>
          <w:lang w:val="ru-RU"/>
        </w:rPr>
        <w:t xml:space="preserve">, </w:t>
      </w:r>
      <w:r w:rsidRPr="00A011FF">
        <w:rPr>
          <w:lang w:val="ru-RU"/>
        </w:rPr>
        <w:t xml:space="preserve">женщины имеют равные возможности, но на практике, благодаря сложившимся обстоятельствам </w:t>
      </w:r>
      <w:r w:rsidR="00D54E54" w:rsidRPr="00A011FF">
        <w:rPr>
          <w:bCs/>
          <w:iCs/>
          <w:color w:val="000000"/>
          <w:lang w:val="ru-RU"/>
        </w:rPr>
        <w:t>(</w:t>
      </w:r>
      <w:r w:rsidRPr="00A011FF">
        <w:rPr>
          <w:bCs/>
          <w:iCs/>
          <w:color w:val="000000"/>
          <w:lang w:val="ru-RU"/>
        </w:rPr>
        <w:t>отсут</w:t>
      </w:r>
      <w:r w:rsidR="006D4FE6" w:rsidRPr="00A011FF">
        <w:rPr>
          <w:bCs/>
          <w:iCs/>
          <w:color w:val="000000"/>
          <w:lang w:val="ru-RU"/>
        </w:rPr>
        <w:t>ст</w:t>
      </w:r>
      <w:r w:rsidRPr="00A011FF">
        <w:rPr>
          <w:bCs/>
          <w:iCs/>
          <w:color w:val="000000"/>
          <w:lang w:val="ru-RU"/>
        </w:rPr>
        <w:t>вие рабочих мест</w:t>
      </w:r>
      <w:r w:rsidR="00D54E54" w:rsidRPr="00A011FF">
        <w:rPr>
          <w:bCs/>
          <w:iCs/>
          <w:color w:val="000000"/>
          <w:lang w:val="ru-RU"/>
        </w:rPr>
        <w:t>)</w:t>
      </w:r>
      <w:r w:rsidR="00DE016C" w:rsidRPr="00A011FF">
        <w:rPr>
          <w:bCs/>
          <w:iCs/>
          <w:color w:val="000000"/>
          <w:lang w:val="ru-RU"/>
        </w:rPr>
        <w:t>,</w:t>
      </w:r>
      <w:r w:rsidR="00D54E54" w:rsidRPr="00A011FF">
        <w:rPr>
          <w:bCs/>
          <w:iCs/>
          <w:color w:val="000000"/>
          <w:lang w:val="ru-RU"/>
        </w:rPr>
        <w:t xml:space="preserve"> </w:t>
      </w:r>
      <w:r w:rsidR="006D4FE6" w:rsidRPr="00A011FF">
        <w:rPr>
          <w:bCs/>
          <w:iCs/>
          <w:color w:val="000000"/>
          <w:lang w:val="ru-RU"/>
        </w:rPr>
        <w:t>они занимаются домашней работой</w:t>
      </w:r>
      <w:r w:rsidR="00D54E54" w:rsidRPr="00A011FF">
        <w:rPr>
          <w:bCs/>
          <w:iCs/>
          <w:color w:val="000000"/>
          <w:lang w:val="ru-RU"/>
        </w:rPr>
        <w:t xml:space="preserve">, </w:t>
      </w:r>
      <w:r w:rsidR="006D4FE6" w:rsidRPr="00A011FF">
        <w:rPr>
          <w:bCs/>
          <w:iCs/>
          <w:color w:val="000000"/>
          <w:lang w:val="ru-RU"/>
        </w:rPr>
        <w:t>содержанием скота</w:t>
      </w:r>
      <w:r w:rsidR="00D54E54" w:rsidRPr="00A011FF">
        <w:rPr>
          <w:bCs/>
          <w:iCs/>
          <w:color w:val="000000"/>
          <w:lang w:val="ru-RU"/>
        </w:rPr>
        <w:t xml:space="preserve">, </w:t>
      </w:r>
      <w:r w:rsidR="006D4FE6" w:rsidRPr="00A011FF">
        <w:rPr>
          <w:bCs/>
          <w:iCs/>
          <w:color w:val="000000"/>
          <w:lang w:val="ru-RU"/>
        </w:rPr>
        <w:t>огородничеством</w:t>
      </w:r>
      <w:r w:rsidR="00D54E54" w:rsidRPr="00A011FF">
        <w:rPr>
          <w:bCs/>
          <w:iCs/>
          <w:color w:val="000000"/>
          <w:lang w:val="ru-RU"/>
        </w:rPr>
        <w:t xml:space="preserve">, </w:t>
      </w:r>
      <w:r w:rsidR="006D4FE6" w:rsidRPr="00A011FF">
        <w:rPr>
          <w:bCs/>
          <w:iCs/>
          <w:color w:val="000000"/>
          <w:lang w:val="ru-RU"/>
        </w:rPr>
        <w:t>заготовкой продуктов питания на зиму</w:t>
      </w:r>
      <w:r w:rsidR="00D54E54" w:rsidRPr="00A011FF">
        <w:rPr>
          <w:bCs/>
          <w:iCs/>
          <w:color w:val="000000"/>
          <w:lang w:val="ru-RU"/>
        </w:rPr>
        <w:t xml:space="preserve"> (</w:t>
      </w:r>
      <w:r w:rsidR="006D4FE6" w:rsidRPr="00A011FF">
        <w:rPr>
          <w:bCs/>
          <w:iCs/>
          <w:color w:val="000000"/>
          <w:lang w:val="ru-RU"/>
        </w:rPr>
        <w:t>масла</w:t>
      </w:r>
      <w:r w:rsidR="00D54E54" w:rsidRPr="00A011FF">
        <w:rPr>
          <w:bCs/>
          <w:iCs/>
          <w:color w:val="000000"/>
          <w:lang w:val="ru-RU"/>
        </w:rPr>
        <w:t xml:space="preserve">, </w:t>
      </w:r>
      <w:r w:rsidR="006D4FE6" w:rsidRPr="00A011FF">
        <w:rPr>
          <w:bCs/>
          <w:iCs/>
          <w:color w:val="000000"/>
          <w:lang w:val="ru-RU"/>
        </w:rPr>
        <w:t>варенья, курта и т.д.</w:t>
      </w:r>
      <w:r w:rsidR="00D54E54" w:rsidRPr="00A011FF">
        <w:rPr>
          <w:bCs/>
          <w:iCs/>
          <w:color w:val="000000"/>
          <w:lang w:val="ru-RU"/>
        </w:rPr>
        <w:t>)</w:t>
      </w:r>
      <w:r w:rsidR="006D4FE6" w:rsidRPr="00A011FF">
        <w:rPr>
          <w:bCs/>
          <w:iCs/>
          <w:color w:val="000000"/>
          <w:lang w:val="ru-RU"/>
        </w:rPr>
        <w:t xml:space="preserve"> и воспитанием детей</w:t>
      </w:r>
      <w:r w:rsidR="00D54E54" w:rsidRPr="00A011FF">
        <w:rPr>
          <w:bCs/>
          <w:iCs/>
          <w:color w:val="000000"/>
          <w:lang w:val="ru-RU"/>
        </w:rPr>
        <w:t>.</w:t>
      </w:r>
    </w:p>
    <w:p w:rsidR="00D54E54" w:rsidRPr="00A011FF" w:rsidRDefault="008C245C" w:rsidP="00B14397">
      <w:pPr>
        <w:pStyle w:val="Paranumbered"/>
        <w:rPr>
          <w:lang w:val="ru-RU"/>
        </w:rPr>
      </w:pPr>
      <w:r w:rsidRPr="00A011FF">
        <w:rPr>
          <w:lang w:val="ru-RU"/>
        </w:rPr>
        <w:t>Женщины достаточно вовлечены и информированы об обсуждениях и решениях, касающихся вопросов устойчивого использования земельных и водных ресурсов на районном, областном и национальном уровнях</w:t>
      </w:r>
      <w:r w:rsidR="00D54E54" w:rsidRPr="00A011FF">
        <w:rPr>
          <w:lang w:val="ru-RU"/>
        </w:rPr>
        <w:t xml:space="preserve">. </w:t>
      </w:r>
      <w:r w:rsidRPr="00A011FF">
        <w:rPr>
          <w:lang w:val="ru-RU"/>
        </w:rPr>
        <w:t xml:space="preserve">Это происходит из-за того, что еще не создан механизм на местном уровне </w:t>
      </w:r>
      <w:r w:rsidR="00D54E54" w:rsidRPr="00A011FF">
        <w:rPr>
          <w:lang w:val="ru-RU"/>
        </w:rPr>
        <w:t>(</w:t>
      </w:r>
      <w:r w:rsidRPr="00A011FF">
        <w:rPr>
          <w:lang w:val="ru-RU"/>
        </w:rPr>
        <w:t>например, совет местного самоуправления</w:t>
      </w:r>
      <w:r w:rsidR="00D54E54" w:rsidRPr="00A011FF">
        <w:rPr>
          <w:lang w:val="ru-RU"/>
        </w:rPr>
        <w:t>)</w:t>
      </w:r>
      <w:r w:rsidRPr="00A011FF">
        <w:rPr>
          <w:lang w:val="ru-RU"/>
        </w:rPr>
        <w:t>, который бы способствовал активному участию и влиянию женщин на принятие решений, касающихся устойчивого управления земельными, пастбищными и водными ресурсами</w:t>
      </w:r>
      <w:r w:rsidR="00D54E54" w:rsidRPr="00A011FF">
        <w:rPr>
          <w:lang w:val="ru-RU"/>
        </w:rPr>
        <w:t>.</w:t>
      </w:r>
    </w:p>
    <w:p w:rsidR="00D54E54" w:rsidRPr="000568C3" w:rsidRDefault="00DB503E" w:rsidP="007C31FD">
      <w:pPr>
        <w:pStyle w:val="3"/>
        <w:jc w:val="both"/>
      </w:pPr>
      <w:r>
        <w:rPr>
          <w:lang w:val="ru-RU"/>
        </w:rPr>
        <w:t>Участие женщин в реализации проект</w:t>
      </w:r>
      <w:r w:rsidRPr="000052E4">
        <w:rPr>
          <w:lang w:val="ru-RU"/>
        </w:rPr>
        <w:t>а</w:t>
      </w:r>
    </w:p>
    <w:p w:rsidR="00D54E54" w:rsidRPr="000568C3" w:rsidRDefault="000052E4" w:rsidP="00B14397">
      <w:pPr>
        <w:pStyle w:val="Paranumbered"/>
      </w:pPr>
      <w:r w:rsidRPr="00A011FF">
        <w:rPr>
          <w:lang w:val="ru-RU"/>
        </w:rPr>
        <w:t>Проектом предоставляются равные возможности для мужчин и женщин путем рассмотрения всех аспектов гендерного равенства, то есть равных прав при производстве и распределении сельскохозяйственных продуктов</w:t>
      </w:r>
      <w:r w:rsidR="00D54E54" w:rsidRPr="00A011FF">
        <w:rPr>
          <w:lang w:val="ru-RU"/>
        </w:rPr>
        <w:t xml:space="preserve">. </w:t>
      </w:r>
      <w:r w:rsidRPr="00A011FF">
        <w:rPr>
          <w:lang w:val="ru-RU"/>
        </w:rPr>
        <w:t xml:space="preserve">Ожидается, что рабочая нагрузка будет распределяться таким </w:t>
      </w:r>
      <w:r w:rsidRPr="00A011FF">
        <w:rPr>
          <w:lang w:val="ru-RU"/>
        </w:rPr>
        <w:lastRenderedPageBreak/>
        <w:t>образом, когда мужчины в основном будут вовлечены в полевые работы, а женщины будут активно заниматься подготовкой семинаров, тренингов, проектных  мероприятий, а также переработкой сельскохозяйственной продукции</w:t>
      </w:r>
      <w:r w:rsidR="00D54E54" w:rsidRPr="00A011FF">
        <w:rPr>
          <w:lang w:val="ru-RU"/>
        </w:rPr>
        <w:t xml:space="preserve">. </w:t>
      </w:r>
      <w:r>
        <w:t>Мужчины и женщины получат равные выгоды от проекта</w:t>
      </w:r>
      <w:r w:rsidR="00D54E54" w:rsidRPr="000568C3">
        <w:t xml:space="preserve">.  </w:t>
      </w:r>
    </w:p>
    <w:p w:rsidR="00D54E54" w:rsidRPr="00A011FF" w:rsidRDefault="00A23DFB" w:rsidP="00B14397">
      <w:pPr>
        <w:pStyle w:val="Paranumbered"/>
        <w:rPr>
          <w:lang w:val="ru-RU"/>
        </w:rPr>
      </w:pPr>
      <w:r w:rsidRPr="00A011FF">
        <w:rPr>
          <w:lang w:val="ru-RU"/>
        </w:rPr>
        <w:t>Посредством реализации девяти</w:t>
      </w:r>
      <w:r w:rsidR="00D54E54" w:rsidRPr="00A011FF">
        <w:rPr>
          <w:lang w:val="ru-RU"/>
        </w:rPr>
        <w:t xml:space="preserve"> (9) </w:t>
      </w:r>
      <w:r w:rsidRPr="00A011FF">
        <w:rPr>
          <w:lang w:val="ru-RU"/>
        </w:rPr>
        <w:t xml:space="preserve">демонстрационных проектов на площади </w:t>
      </w:r>
      <w:r w:rsidR="00D54E54" w:rsidRPr="00A011FF">
        <w:rPr>
          <w:lang w:val="ru-RU"/>
        </w:rPr>
        <w:t>145</w:t>
      </w:r>
      <w:r w:rsidRPr="00A011FF">
        <w:rPr>
          <w:lang w:val="ru-RU"/>
        </w:rPr>
        <w:t xml:space="preserve"> </w:t>
      </w:r>
      <w:r w:rsidR="00D54E54" w:rsidRPr="00A011FF">
        <w:rPr>
          <w:lang w:val="ru-RU"/>
        </w:rPr>
        <w:t xml:space="preserve">503 </w:t>
      </w:r>
      <w:r w:rsidRPr="00A011FF">
        <w:rPr>
          <w:lang w:val="ru-RU"/>
        </w:rPr>
        <w:t xml:space="preserve">га проектом будут созданы дополнительные рабочие места, </w:t>
      </w:r>
      <w:r w:rsidR="00D54E54" w:rsidRPr="00A011FF">
        <w:rPr>
          <w:lang w:val="ru-RU"/>
        </w:rPr>
        <w:t xml:space="preserve"> </w:t>
      </w:r>
      <w:r w:rsidRPr="00A011FF">
        <w:rPr>
          <w:lang w:val="ru-RU"/>
        </w:rPr>
        <w:t xml:space="preserve">около </w:t>
      </w:r>
      <w:r w:rsidR="00D54E54" w:rsidRPr="00A011FF">
        <w:rPr>
          <w:lang w:val="ru-RU"/>
        </w:rPr>
        <w:t xml:space="preserve">20-40% </w:t>
      </w:r>
      <w:r w:rsidRPr="00A011FF">
        <w:rPr>
          <w:lang w:val="ru-RU"/>
        </w:rPr>
        <w:t>из них будут заняты женщинами</w:t>
      </w:r>
      <w:r w:rsidR="00D54E54" w:rsidRPr="00A011FF">
        <w:rPr>
          <w:lang w:val="ru-RU"/>
        </w:rPr>
        <w:t xml:space="preserve">. </w:t>
      </w:r>
      <w:r w:rsidRPr="00A011FF">
        <w:rPr>
          <w:lang w:val="ru-RU"/>
        </w:rPr>
        <w:t>Ожидаемые рабочие места будут связаны с переработкой и продажей продукции фермерских хозяйств, образовательными мероприятиями и повышением информированности</w:t>
      </w:r>
      <w:r w:rsidR="00D54E54" w:rsidRPr="00A011FF">
        <w:rPr>
          <w:lang w:val="ru-RU"/>
        </w:rPr>
        <w:t xml:space="preserve">.  </w:t>
      </w:r>
      <w:r w:rsidR="00901FC7" w:rsidRPr="00A011FF">
        <w:rPr>
          <w:lang w:val="ru-RU"/>
        </w:rPr>
        <w:t>Демонстрационные проекты, направленные на производство кормов, создадут возможности для развития животноводства и семейного бизнеса</w:t>
      </w:r>
      <w:r w:rsidR="00D54E54" w:rsidRPr="00A011FF">
        <w:rPr>
          <w:lang w:val="ru-RU"/>
        </w:rPr>
        <w:t xml:space="preserve">. </w:t>
      </w:r>
      <w:r w:rsidR="00901FC7" w:rsidRPr="00A011FF">
        <w:rPr>
          <w:lang w:val="ru-RU"/>
        </w:rPr>
        <w:t>Проект будет способствовать механизации трудовых процессов, в том числе труда женщин</w:t>
      </w:r>
      <w:r w:rsidR="00D54E54" w:rsidRPr="00A011FF">
        <w:rPr>
          <w:lang w:val="ru-RU"/>
        </w:rPr>
        <w:t xml:space="preserve">. </w:t>
      </w:r>
      <w:r w:rsidR="00901FC7" w:rsidRPr="00A011FF">
        <w:rPr>
          <w:lang w:val="ru-RU"/>
        </w:rPr>
        <w:t>Ожидается, что будет дан толчок развитию органического сельского хозяйства для внутреннего потребления и иностранного рынка</w:t>
      </w:r>
      <w:r w:rsidR="00D54E54" w:rsidRPr="00A011FF">
        <w:rPr>
          <w:lang w:val="ru-RU"/>
        </w:rPr>
        <w:t xml:space="preserve">, </w:t>
      </w:r>
      <w:r w:rsidR="00901FC7" w:rsidRPr="00A011FF">
        <w:rPr>
          <w:lang w:val="ru-RU"/>
        </w:rPr>
        <w:t>что , в общем, будет иметь положительный эффект для развития видов деятельности в сельских районах</w:t>
      </w:r>
      <w:r w:rsidR="00D54E54" w:rsidRPr="00A011FF">
        <w:rPr>
          <w:lang w:val="ru-RU"/>
        </w:rPr>
        <w:t xml:space="preserve">. </w:t>
      </w:r>
      <w:r w:rsidR="00901FC7" w:rsidRPr="00A011FF">
        <w:rPr>
          <w:lang w:val="ru-RU"/>
        </w:rPr>
        <w:t>наконец</w:t>
      </w:r>
      <w:r w:rsidR="00D54E54" w:rsidRPr="00A011FF">
        <w:rPr>
          <w:lang w:val="ru-RU"/>
        </w:rPr>
        <w:t xml:space="preserve">, </w:t>
      </w:r>
      <w:r w:rsidR="00901FC7" w:rsidRPr="00A011FF">
        <w:rPr>
          <w:lang w:val="ru-RU"/>
        </w:rPr>
        <w:t>проект будет способствовать созданию потенциала мужчин и женщин – жителей участвующих поселков, а также повышению информированности  о практике устойчивого управления земельными ресурсами</w:t>
      </w:r>
      <w:r w:rsidR="00D54E54" w:rsidRPr="00A011FF">
        <w:rPr>
          <w:lang w:val="ru-RU"/>
        </w:rPr>
        <w:t>.</w:t>
      </w:r>
    </w:p>
    <w:p w:rsidR="00D54E54" w:rsidRPr="00A011FF" w:rsidRDefault="00C068D4" w:rsidP="00B14397">
      <w:pPr>
        <w:pStyle w:val="Paranumbered"/>
        <w:rPr>
          <w:lang w:val="ru-RU"/>
        </w:rPr>
      </w:pPr>
      <w:r w:rsidRPr="00A011FF">
        <w:rPr>
          <w:lang w:val="ru-RU"/>
        </w:rPr>
        <w:t>Для улучшения понимания проблем деградации земель, ее воздействия на окружающую среду и социально-экономических последствий, оказывающих серьезное влияние на благосостояние местного населения, а также для создания возможностей мужчин и женщин</w:t>
      </w:r>
      <w:r w:rsidR="00024199" w:rsidRPr="00A011FF">
        <w:rPr>
          <w:lang w:val="ru-RU"/>
        </w:rPr>
        <w:t xml:space="preserve"> для решения вопросов, связанных с устойчивым управлением земельными и водными ресурсами и сохранением биоразнообразия, </w:t>
      </w:r>
      <w:r w:rsidR="00901FC7" w:rsidRPr="00A011FF">
        <w:rPr>
          <w:lang w:val="ru-RU"/>
        </w:rPr>
        <w:t>Проектом будут предприняты следующие меры</w:t>
      </w:r>
      <w:r w:rsidR="00D54E54" w:rsidRPr="00A011FF">
        <w:rPr>
          <w:lang w:val="ru-RU"/>
        </w:rPr>
        <w:t>:</w:t>
      </w:r>
    </w:p>
    <w:p w:rsidR="00D54E54" w:rsidRPr="00280371" w:rsidRDefault="00150186" w:rsidP="00B14397">
      <w:pPr>
        <w:pStyle w:val="Listbulleted"/>
      </w:pPr>
      <w:r>
        <w:t>с</w:t>
      </w:r>
      <w:r w:rsidR="00280371">
        <w:t>одействие</w:t>
      </w:r>
      <w:r w:rsidR="00280371" w:rsidRPr="00280371">
        <w:t xml:space="preserve"> </w:t>
      </w:r>
      <w:r w:rsidR="00280371">
        <w:t>и</w:t>
      </w:r>
      <w:r w:rsidR="00D54E54" w:rsidRPr="00280371">
        <w:t xml:space="preserve"> </w:t>
      </w:r>
      <w:r w:rsidR="00280371">
        <w:t>оказание</w:t>
      </w:r>
      <w:r w:rsidR="00280371" w:rsidRPr="00280371">
        <w:t xml:space="preserve"> </w:t>
      </w:r>
      <w:r w:rsidR="00280371">
        <w:t>поддержки</w:t>
      </w:r>
      <w:r w:rsidR="00280371" w:rsidRPr="00280371">
        <w:t xml:space="preserve"> </w:t>
      </w:r>
      <w:r w:rsidR="00280371">
        <w:t>в</w:t>
      </w:r>
      <w:r w:rsidR="00280371" w:rsidRPr="00280371">
        <w:t xml:space="preserve"> </w:t>
      </w:r>
      <w:r w:rsidR="00280371">
        <w:t>участии</w:t>
      </w:r>
      <w:r w:rsidR="00280371" w:rsidRPr="00280371">
        <w:t xml:space="preserve"> </w:t>
      </w:r>
      <w:r w:rsidR="00280371">
        <w:t>женщин</w:t>
      </w:r>
      <w:r w:rsidR="00280371" w:rsidRPr="00280371">
        <w:t xml:space="preserve"> </w:t>
      </w:r>
      <w:r w:rsidR="00280371">
        <w:t>в</w:t>
      </w:r>
      <w:r w:rsidR="00280371" w:rsidRPr="00280371">
        <w:t xml:space="preserve"> </w:t>
      </w:r>
      <w:r w:rsidR="00280371">
        <w:t>демонстрационных</w:t>
      </w:r>
      <w:r w:rsidR="00280371" w:rsidRPr="00280371">
        <w:t xml:space="preserve"> </w:t>
      </w:r>
      <w:r w:rsidR="00280371">
        <w:t xml:space="preserve">мероприятиях путем отбора их в качестве реализующих участников и консультантов для </w:t>
      </w:r>
      <w:r w:rsidR="00280371" w:rsidRPr="00280371">
        <w:t xml:space="preserve"> </w:t>
      </w:r>
      <w:r w:rsidR="00280371">
        <w:t xml:space="preserve">пилотных проектов и интегрированного планирования землепользования </w:t>
      </w:r>
      <w:r w:rsidR="00D54E54" w:rsidRPr="00280371">
        <w:t>(</w:t>
      </w:r>
      <w:r w:rsidR="00A97FA0">
        <w:t>Подрезультаты</w:t>
      </w:r>
      <w:r w:rsidR="00D54E54" w:rsidRPr="00280371">
        <w:t xml:space="preserve"> 1.1 &amp; 1.2);</w:t>
      </w:r>
    </w:p>
    <w:p w:rsidR="00D54E54" w:rsidRPr="00280371" w:rsidRDefault="00150186" w:rsidP="00B14397">
      <w:pPr>
        <w:pStyle w:val="Listbulleted"/>
      </w:pPr>
      <w:r>
        <w:t>о</w:t>
      </w:r>
      <w:r w:rsidR="00297E82">
        <w:t>беспечение</w:t>
      </w:r>
      <w:r w:rsidR="00297E82" w:rsidRPr="00280371">
        <w:t xml:space="preserve"> </w:t>
      </w:r>
      <w:r w:rsidR="00297E82">
        <w:t>равной</w:t>
      </w:r>
      <w:r w:rsidR="00297E82" w:rsidRPr="00280371">
        <w:t xml:space="preserve"> </w:t>
      </w:r>
      <w:r w:rsidR="00297E82">
        <w:t>репрезентации</w:t>
      </w:r>
      <w:r w:rsidR="00297E82" w:rsidRPr="00280371">
        <w:t xml:space="preserve"> </w:t>
      </w:r>
      <w:r w:rsidR="00297E82">
        <w:t>мужчин</w:t>
      </w:r>
      <w:r w:rsidR="00297E82" w:rsidRPr="00280371">
        <w:t xml:space="preserve"> </w:t>
      </w:r>
      <w:r w:rsidR="00297E82">
        <w:t>и</w:t>
      </w:r>
      <w:r w:rsidR="00297E82" w:rsidRPr="00280371">
        <w:t xml:space="preserve"> </w:t>
      </w:r>
      <w:r w:rsidR="00297E82">
        <w:t>женщин</w:t>
      </w:r>
      <w:r w:rsidR="00297E82" w:rsidRPr="00280371">
        <w:t xml:space="preserve"> </w:t>
      </w:r>
      <w:r w:rsidR="00BD6214">
        <w:t>во</w:t>
      </w:r>
      <w:r w:rsidR="00BD6214" w:rsidRPr="00280371">
        <w:t xml:space="preserve"> </w:t>
      </w:r>
      <w:r w:rsidR="00BD6214">
        <w:t>время</w:t>
      </w:r>
      <w:r w:rsidR="00BD6214" w:rsidRPr="00280371">
        <w:t xml:space="preserve"> </w:t>
      </w:r>
      <w:r w:rsidR="00BD6214">
        <w:t>проведения</w:t>
      </w:r>
      <w:r w:rsidR="00297E82" w:rsidRPr="00280371">
        <w:t xml:space="preserve"> </w:t>
      </w:r>
      <w:r w:rsidR="00297E82">
        <w:t>сем</w:t>
      </w:r>
      <w:r w:rsidR="00BD6214">
        <w:t>инаров</w:t>
      </w:r>
      <w:r w:rsidR="00BD6214" w:rsidRPr="00280371">
        <w:t xml:space="preserve">, </w:t>
      </w:r>
      <w:r w:rsidR="00BD6214">
        <w:t>обучения</w:t>
      </w:r>
      <w:r w:rsidR="00BD6214" w:rsidRPr="00280371">
        <w:t xml:space="preserve"> </w:t>
      </w:r>
      <w:r w:rsidR="00BD6214">
        <w:t>обучающих</w:t>
      </w:r>
      <w:r w:rsidR="00BD6214" w:rsidRPr="00280371">
        <w:t xml:space="preserve"> </w:t>
      </w:r>
      <w:r w:rsidR="00BD6214">
        <w:t>и</w:t>
      </w:r>
      <w:r w:rsidR="00BD6214" w:rsidRPr="00280371">
        <w:t xml:space="preserve"> </w:t>
      </w:r>
      <w:r w:rsidR="00BD6214">
        <w:t>иных</w:t>
      </w:r>
      <w:r w:rsidR="00BD6214" w:rsidRPr="00280371">
        <w:t xml:space="preserve"> </w:t>
      </w:r>
      <w:r w:rsidR="00BD6214">
        <w:t>проектных</w:t>
      </w:r>
      <w:r w:rsidR="00BD6214" w:rsidRPr="00280371">
        <w:t xml:space="preserve"> </w:t>
      </w:r>
      <w:r w:rsidR="00BD6214">
        <w:t>образовательных</w:t>
      </w:r>
      <w:r w:rsidR="00BD6214" w:rsidRPr="00280371">
        <w:t xml:space="preserve"> </w:t>
      </w:r>
      <w:r w:rsidR="00BD6214">
        <w:t>мероприятий</w:t>
      </w:r>
      <w:r w:rsidR="00BD6214" w:rsidRPr="00280371">
        <w:t xml:space="preserve"> </w:t>
      </w:r>
      <w:r w:rsidR="00BD6214">
        <w:t>и</w:t>
      </w:r>
      <w:r w:rsidR="00BD6214" w:rsidRPr="00280371">
        <w:t xml:space="preserve"> </w:t>
      </w:r>
      <w:r w:rsidR="00BD6214">
        <w:t>мероприятий</w:t>
      </w:r>
      <w:r w:rsidR="00BD6214" w:rsidRPr="00280371">
        <w:t xml:space="preserve"> </w:t>
      </w:r>
      <w:r w:rsidR="00BD6214">
        <w:t>по</w:t>
      </w:r>
      <w:r w:rsidR="00BD6214" w:rsidRPr="00280371">
        <w:t xml:space="preserve"> </w:t>
      </w:r>
      <w:r w:rsidR="00BD6214">
        <w:t>повышению</w:t>
      </w:r>
      <w:r w:rsidR="00BD6214" w:rsidRPr="00280371">
        <w:t xml:space="preserve"> </w:t>
      </w:r>
      <w:r w:rsidR="00BD6214">
        <w:t>информированности</w:t>
      </w:r>
      <w:r w:rsidR="00BD6214" w:rsidRPr="00280371">
        <w:t xml:space="preserve"> </w:t>
      </w:r>
      <w:r w:rsidR="00D54E54" w:rsidRPr="00280371">
        <w:t>(</w:t>
      </w:r>
      <w:r w:rsidR="00A97FA0">
        <w:t>Подрезультат</w:t>
      </w:r>
      <w:r w:rsidR="00D54E54" w:rsidRPr="00280371">
        <w:t xml:space="preserve"> 1.4);</w:t>
      </w:r>
    </w:p>
    <w:p w:rsidR="00D54E54" w:rsidRPr="000568C3" w:rsidRDefault="00150186" w:rsidP="00B14397">
      <w:pPr>
        <w:pStyle w:val="Listbulleted"/>
      </w:pPr>
      <w:r>
        <w:t>о</w:t>
      </w:r>
      <w:r w:rsidR="00280371">
        <w:t>казание</w:t>
      </w:r>
      <w:r w:rsidR="00280371" w:rsidRPr="005A5736">
        <w:t xml:space="preserve"> </w:t>
      </w:r>
      <w:r w:rsidR="00280371">
        <w:t>помощи</w:t>
      </w:r>
      <w:r w:rsidR="00280371" w:rsidRPr="005A5736">
        <w:t xml:space="preserve"> </w:t>
      </w:r>
      <w:r w:rsidR="00280371">
        <w:t>в</w:t>
      </w:r>
      <w:r w:rsidR="00280371" w:rsidRPr="005A5736">
        <w:t xml:space="preserve"> </w:t>
      </w:r>
      <w:r w:rsidR="00280371">
        <w:t>улучшении</w:t>
      </w:r>
      <w:r w:rsidR="00280371" w:rsidRPr="005A5736">
        <w:t xml:space="preserve"> </w:t>
      </w:r>
      <w:r w:rsidR="00280371">
        <w:t>сотрудничества</w:t>
      </w:r>
      <w:r w:rsidR="00280371" w:rsidRPr="005A5736">
        <w:t xml:space="preserve"> </w:t>
      </w:r>
      <w:r w:rsidR="00097C25">
        <w:t>женщин</w:t>
      </w:r>
      <w:r w:rsidR="00097C25" w:rsidRPr="005A5736">
        <w:t xml:space="preserve"> </w:t>
      </w:r>
      <w:r w:rsidR="00097C25">
        <w:t>сельских</w:t>
      </w:r>
      <w:r w:rsidR="00097C25" w:rsidRPr="005A5736">
        <w:t xml:space="preserve"> </w:t>
      </w:r>
      <w:r w:rsidR="00097C25">
        <w:t>районов</w:t>
      </w:r>
      <w:r w:rsidR="00097C25" w:rsidRPr="005A5736">
        <w:t xml:space="preserve"> </w:t>
      </w:r>
      <w:r w:rsidR="00097C25">
        <w:t>с</w:t>
      </w:r>
      <w:r w:rsidR="00097C25" w:rsidRPr="005A5736">
        <w:t xml:space="preserve"> </w:t>
      </w:r>
      <w:r w:rsidR="00097C25">
        <w:t>неправительственными</w:t>
      </w:r>
      <w:r w:rsidR="00097C25" w:rsidRPr="005A5736">
        <w:t xml:space="preserve"> </w:t>
      </w:r>
      <w:r w:rsidR="00097C25">
        <w:t>женскими</w:t>
      </w:r>
      <w:r w:rsidR="00097C25" w:rsidRPr="005A5736">
        <w:t xml:space="preserve"> </w:t>
      </w:r>
      <w:r w:rsidR="00097C25">
        <w:t>организациями</w:t>
      </w:r>
      <w:r w:rsidR="00097C25" w:rsidRPr="005A5736">
        <w:t xml:space="preserve"> </w:t>
      </w:r>
      <w:r w:rsidR="00097C25">
        <w:t>региона</w:t>
      </w:r>
      <w:r w:rsidR="00097C25" w:rsidRPr="005A5736">
        <w:t xml:space="preserve"> </w:t>
      </w:r>
      <w:r w:rsidR="00097C25">
        <w:t>и</w:t>
      </w:r>
      <w:r w:rsidR="00097C25" w:rsidRPr="005A5736">
        <w:t xml:space="preserve"> </w:t>
      </w:r>
      <w:r w:rsidR="00097C25">
        <w:t>области</w:t>
      </w:r>
      <w:r w:rsidR="00097C25" w:rsidRPr="005A5736">
        <w:t xml:space="preserve">, </w:t>
      </w:r>
      <w:r w:rsidR="00097C25">
        <w:t>и</w:t>
      </w:r>
      <w:r w:rsidR="00097C25" w:rsidRPr="005A5736">
        <w:t xml:space="preserve"> </w:t>
      </w:r>
      <w:r w:rsidR="00097C25">
        <w:t>в</w:t>
      </w:r>
      <w:r w:rsidR="00097C25" w:rsidRPr="005A5736">
        <w:t xml:space="preserve"> </w:t>
      </w:r>
      <w:r w:rsidR="00097C25">
        <w:t>проведении</w:t>
      </w:r>
      <w:r w:rsidR="00097C25" w:rsidRPr="005A5736">
        <w:t xml:space="preserve"> </w:t>
      </w:r>
      <w:r w:rsidR="00097C25">
        <w:t>совместных</w:t>
      </w:r>
      <w:r w:rsidR="00097C25" w:rsidRPr="005A5736">
        <w:t xml:space="preserve"> «</w:t>
      </w:r>
      <w:r w:rsidR="00097C25">
        <w:t>круглых</w:t>
      </w:r>
      <w:r w:rsidR="00097C25" w:rsidRPr="005A5736">
        <w:t xml:space="preserve"> </w:t>
      </w:r>
      <w:r w:rsidR="00097C25">
        <w:t>столов</w:t>
      </w:r>
      <w:r w:rsidR="00097C25" w:rsidRPr="005A5736">
        <w:t xml:space="preserve">» </w:t>
      </w:r>
      <w:r w:rsidR="005A5736">
        <w:t>и</w:t>
      </w:r>
      <w:r w:rsidR="005A5736" w:rsidRPr="005A5736">
        <w:t xml:space="preserve"> </w:t>
      </w:r>
      <w:r w:rsidR="005A5736">
        <w:t xml:space="preserve">семинаров по привлечению дополнительного финансирования на развитие малого бизнеса среди женщин, проживающих на селе. </w:t>
      </w:r>
      <w:r w:rsidR="00097C25" w:rsidRPr="005A5736">
        <w:t xml:space="preserve"> </w:t>
      </w:r>
      <w:r w:rsidR="00D54E54" w:rsidRPr="00150186">
        <w:t>(</w:t>
      </w:r>
      <w:r w:rsidR="00A97FA0">
        <w:t>Подрезультаты</w:t>
      </w:r>
      <w:r w:rsidR="00D54E54" w:rsidRPr="00150186">
        <w:t xml:space="preserve"> 1.1, 1.2. </w:t>
      </w:r>
      <w:r w:rsidR="00D54E54" w:rsidRPr="000568C3">
        <w:t>&amp; 1.4);</w:t>
      </w:r>
    </w:p>
    <w:p w:rsidR="00D54E54" w:rsidRPr="00205902" w:rsidRDefault="004448E0" w:rsidP="00B14397">
      <w:pPr>
        <w:pStyle w:val="Listbulleted"/>
      </w:pPr>
      <w:r>
        <w:t>организация</w:t>
      </w:r>
      <w:r w:rsidRPr="00205902">
        <w:t xml:space="preserve"> </w:t>
      </w:r>
      <w:r>
        <w:t>обучающих</w:t>
      </w:r>
      <w:r w:rsidRPr="00205902">
        <w:t xml:space="preserve"> </w:t>
      </w:r>
      <w:r>
        <w:t>курсов</w:t>
      </w:r>
      <w:r w:rsidRPr="00205902">
        <w:t xml:space="preserve"> </w:t>
      </w:r>
      <w:r>
        <w:t>для</w:t>
      </w:r>
      <w:r w:rsidRPr="00205902">
        <w:t xml:space="preserve"> </w:t>
      </w:r>
      <w:r>
        <w:t>женщин</w:t>
      </w:r>
      <w:r w:rsidRPr="00205902">
        <w:t xml:space="preserve"> </w:t>
      </w:r>
      <w:r w:rsidR="00755E5E">
        <w:t>по</w:t>
      </w:r>
      <w:r w:rsidR="00755E5E" w:rsidRPr="00205902">
        <w:t xml:space="preserve"> </w:t>
      </w:r>
      <w:r w:rsidR="00755E5E">
        <w:t>производству</w:t>
      </w:r>
      <w:r w:rsidR="00755E5E" w:rsidRPr="00205902">
        <w:t xml:space="preserve"> </w:t>
      </w:r>
      <w:r w:rsidR="00755E5E">
        <w:t>изделий</w:t>
      </w:r>
      <w:r w:rsidR="00755E5E" w:rsidRPr="00205902">
        <w:t xml:space="preserve"> </w:t>
      </w:r>
      <w:r w:rsidR="00755E5E">
        <w:t>народного</w:t>
      </w:r>
      <w:r w:rsidR="00755E5E" w:rsidRPr="00205902">
        <w:t xml:space="preserve"> </w:t>
      </w:r>
      <w:r w:rsidR="00755E5E">
        <w:t>творчества</w:t>
      </w:r>
      <w:r w:rsidR="00755E5E" w:rsidRPr="00205902">
        <w:t xml:space="preserve">  </w:t>
      </w:r>
      <w:r w:rsidR="00D54E54" w:rsidRPr="00205902">
        <w:t>(</w:t>
      </w:r>
      <w:r w:rsidR="00205902">
        <w:t>ковров</w:t>
      </w:r>
      <w:r w:rsidR="00D54E54" w:rsidRPr="00205902">
        <w:t xml:space="preserve">, </w:t>
      </w:r>
      <w:r w:rsidR="00205902">
        <w:t>одежды</w:t>
      </w:r>
      <w:r w:rsidR="00D54E54" w:rsidRPr="00205902">
        <w:t xml:space="preserve">, </w:t>
      </w:r>
      <w:r w:rsidR="00205902">
        <w:t>вышивки</w:t>
      </w:r>
      <w:r w:rsidR="00205902" w:rsidRPr="00205902">
        <w:t xml:space="preserve"> </w:t>
      </w:r>
      <w:r w:rsidR="00205902">
        <w:t>и</w:t>
      </w:r>
      <w:r w:rsidR="00205902" w:rsidRPr="00205902">
        <w:t xml:space="preserve"> </w:t>
      </w:r>
      <w:r w:rsidR="00205902">
        <w:t>т</w:t>
      </w:r>
      <w:r w:rsidR="00205902" w:rsidRPr="00205902">
        <w:t>.</w:t>
      </w:r>
      <w:r w:rsidR="00205902">
        <w:t>д</w:t>
      </w:r>
      <w:r w:rsidR="00205902" w:rsidRPr="00205902">
        <w:t>.</w:t>
      </w:r>
      <w:r w:rsidR="00D54E54" w:rsidRPr="00205902">
        <w:t xml:space="preserve">), </w:t>
      </w:r>
      <w:r w:rsidR="00205902">
        <w:t>продуктов</w:t>
      </w:r>
      <w:r w:rsidR="00205902" w:rsidRPr="00205902">
        <w:t xml:space="preserve"> </w:t>
      </w:r>
      <w:r w:rsidR="00205902">
        <w:t>питания</w:t>
      </w:r>
      <w:r w:rsidR="00D54E54" w:rsidRPr="00205902">
        <w:t xml:space="preserve"> (</w:t>
      </w:r>
      <w:r w:rsidR="00205902">
        <w:t>кумыса</w:t>
      </w:r>
      <w:r w:rsidR="00D54E54" w:rsidRPr="00205902">
        <w:t xml:space="preserve">, </w:t>
      </w:r>
      <w:r w:rsidR="00205902">
        <w:t>шубата</w:t>
      </w:r>
      <w:r w:rsidR="00D54E54" w:rsidRPr="00205902">
        <w:t xml:space="preserve">, </w:t>
      </w:r>
      <w:r w:rsidR="00205902">
        <w:t>сыра</w:t>
      </w:r>
      <w:r w:rsidR="00D54E54" w:rsidRPr="00205902">
        <w:t xml:space="preserve">, </w:t>
      </w:r>
      <w:r w:rsidR="00205902" w:rsidRPr="00205902">
        <w:t xml:space="preserve"> </w:t>
      </w:r>
      <w:r w:rsidR="00205902">
        <w:t>и</w:t>
      </w:r>
      <w:r w:rsidR="00205902" w:rsidRPr="00205902">
        <w:t xml:space="preserve"> </w:t>
      </w:r>
      <w:r w:rsidR="00205902">
        <w:t>т</w:t>
      </w:r>
      <w:r w:rsidR="00205902" w:rsidRPr="00205902">
        <w:t>.</w:t>
      </w:r>
      <w:r w:rsidR="00205902">
        <w:t>д</w:t>
      </w:r>
      <w:r w:rsidR="00205902" w:rsidRPr="00205902">
        <w:t>.</w:t>
      </w:r>
      <w:r w:rsidR="00D54E54" w:rsidRPr="00205902">
        <w:t>)</w:t>
      </w:r>
      <w:r w:rsidR="00205902" w:rsidRPr="00205902">
        <w:t xml:space="preserve"> </w:t>
      </w:r>
      <w:r w:rsidR="00205902">
        <w:t xml:space="preserve">и оказание помощи в участии женщин из проектных территорий в обсуждениях на районном и областном уровнях </w:t>
      </w:r>
      <w:r w:rsidR="00D54E54" w:rsidRPr="00205902">
        <w:t xml:space="preserve"> (</w:t>
      </w:r>
      <w:r w:rsidR="00A97FA0">
        <w:t>Подрезультат</w:t>
      </w:r>
      <w:r w:rsidR="00D54E54" w:rsidRPr="00205902">
        <w:t xml:space="preserve"> 1.4);</w:t>
      </w:r>
    </w:p>
    <w:p w:rsidR="00D54E54" w:rsidRPr="007D7BEE" w:rsidRDefault="006912FD" w:rsidP="00B14397">
      <w:pPr>
        <w:pStyle w:val="Listbulleted"/>
      </w:pPr>
      <w:r>
        <w:t>вовлечение</w:t>
      </w:r>
      <w:r w:rsidRPr="006912FD">
        <w:t xml:space="preserve"> </w:t>
      </w:r>
      <w:r>
        <w:t>женщин</w:t>
      </w:r>
      <w:r w:rsidRPr="006912FD">
        <w:t xml:space="preserve"> </w:t>
      </w:r>
      <w:r>
        <w:t>из</w:t>
      </w:r>
      <w:r w:rsidRPr="006912FD">
        <w:t xml:space="preserve"> </w:t>
      </w:r>
      <w:r>
        <w:t>женских</w:t>
      </w:r>
      <w:r w:rsidRPr="006912FD">
        <w:t xml:space="preserve"> </w:t>
      </w:r>
      <w:r>
        <w:t>организаций</w:t>
      </w:r>
      <w:r w:rsidRPr="006912FD">
        <w:t xml:space="preserve"> </w:t>
      </w:r>
      <w:r>
        <w:t>в</w:t>
      </w:r>
      <w:r w:rsidRPr="006912FD">
        <w:t xml:space="preserve"> </w:t>
      </w:r>
      <w:r>
        <w:t>проведение</w:t>
      </w:r>
      <w:r w:rsidRPr="006912FD">
        <w:t xml:space="preserve"> </w:t>
      </w:r>
      <w:r>
        <w:t>мониторинга</w:t>
      </w:r>
      <w:r w:rsidRPr="006912FD">
        <w:t xml:space="preserve"> </w:t>
      </w:r>
      <w:r>
        <w:t>и</w:t>
      </w:r>
      <w:r w:rsidRPr="006912FD">
        <w:t xml:space="preserve"> </w:t>
      </w:r>
      <w:r>
        <w:t>оценки</w:t>
      </w:r>
      <w:r w:rsidRPr="006912FD">
        <w:t xml:space="preserve"> </w:t>
      </w:r>
      <w:r>
        <w:t>пилотных</w:t>
      </w:r>
      <w:r w:rsidRPr="006912FD">
        <w:t xml:space="preserve"> </w:t>
      </w:r>
      <w:r>
        <w:t>проектов</w:t>
      </w:r>
      <w:r w:rsidRPr="006912FD">
        <w:t xml:space="preserve">, </w:t>
      </w:r>
      <w:r>
        <w:t>а</w:t>
      </w:r>
      <w:r w:rsidRPr="006912FD">
        <w:t xml:space="preserve"> </w:t>
      </w:r>
      <w:r>
        <w:t>также</w:t>
      </w:r>
      <w:r w:rsidRPr="006912FD">
        <w:t xml:space="preserve"> </w:t>
      </w:r>
      <w:r>
        <w:t>в</w:t>
      </w:r>
      <w:r w:rsidRPr="006912FD">
        <w:t xml:space="preserve"> </w:t>
      </w:r>
      <w:r>
        <w:t>распространение</w:t>
      </w:r>
      <w:r w:rsidRPr="006912FD">
        <w:t xml:space="preserve">  </w:t>
      </w:r>
      <w:r>
        <w:t>хорошей практики в соседних сельских районах</w:t>
      </w:r>
      <w:r w:rsidR="00D54E54" w:rsidRPr="006912FD">
        <w:t xml:space="preserve">. </w:t>
      </w:r>
      <w:r>
        <w:t>В</w:t>
      </w:r>
      <w:r w:rsidRPr="006912FD">
        <w:t xml:space="preserve"> </w:t>
      </w:r>
      <w:r>
        <w:t>частности</w:t>
      </w:r>
      <w:r w:rsidR="00D54E54" w:rsidRPr="006912FD">
        <w:t xml:space="preserve">, </w:t>
      </w:r>
      <w:r>
        <w:t>проект будет активно вовлекать женщин из местных сообществ в мероприятии по повышению информированности в области окружающей среды, проводимые для различных целевых групп.</w:t>
      </w:r>
      <w:r w:rsidR="00D54E54" w:rsidRPr="006912FD">
        <w:t xml:space="preserve"> </w:t>
      </w:r>
      <w:r w:rsidR="007D7BEE">
        <w:t>Также</w:t>
      </w:r>
      <w:r w:rsidR="007D7BEE" w:rsidRPr="007D7BEE">
        <w:t xml:space="preserve">, </w:t>
      </w:r>
      <w:r w:rsidR="007D7BEE">
        <w:t>при</w:t>
      </w:r>
      <w:r w:rsidR="007D7BEE" w:rsidRPr="007D7BEE">
        <w:t xml:space="preserve"> </w:t>
      </w:r>
      <w:r w:rsidR="007D7BEE">
        <w:t>заключении</w:t>
      </w:r>
      <w:r w:rsidR="007D7BEE" w:rsidRPr="007D7BEE">
        <w:t xml:space="preserve"> </w:t>
      </w:r>
      <w:r w:rsidR="007D7BEE">
        <w:t>контрактов</w:t>
      </w:r>
      <w:r w:rsidR="007D7BEE" w:rsidRPr="007D7BEE">
        <w:t xml:space="preserve"> </w:t>
      </w:r>
      <w:r w:rsidR="007D7BEE">
        <w:t>со</w:t>
      </w:r>
      <w:r w:rsidR="007D7BEE" w:rsidRPr="007D7BEE">
        <w:t xml:space="preserve"> </w:t>
      </w:r>
      <w:r w:rsidR="007D7BEE">
        <w:t>специализированными</w:t>
      </w:r>
      <w:r w:rsidR="007D7BEE" w:rsidRPr="007D7BEE">
        <w:t xml:space="preserve"> </w:t>
      </w:r>
      <w:r w:rsidR="007D7BEE">
        <w:t>учреждениями</w:t>
      </w:r>
      <w:r w:rsidR="007D7BEE" w:rsidRPr="007D7BEE">
        <w:t xml:space="preserve"> </w:t>
      </w:r>
      <w:r w:rsidR="007D7BEE">
        <w:t>на</w:t>
      </w:r>
      <w:r w:rsidR="007D7BEE" w:rsidRPr="007D7BEE">
        <w:t xml:space="preserve"> </w:t>
      </w:r>
      <w:r w:rsidR="007D7BEE">
        <w:t>проведение</w:t>
      </w:r>
      <w:r w:rsidR="007D7BEE" w:rsidRPr="007D7BEE">
        <w:t xml:space="preserve"> </w:t>
      </w:r>
      <w:r w:rsidR="007D7BEE">
        <w:t>полевых</w:t>
      </w:r>
      <w:r w:rsidR="007D7BEE" w:rsidRPr="007D7BEE">
        <w:t xml:space="preserve"> </w:t>
      </w:r>
      <w:r w:rsidR="007D7BEE">
        <w:t>исследований</w:t>
      </w:r>
      <w:r w:rsidR="007D7BEE" w:rsidRPr="007D7BEE">
        <w:t xml:space="preserve"> </w:t>
      </w:r>
      <w:r w:rsidR="007D7BEE">
        <w:t>и</w:t>
      </w:r>
      <w:r w:rsidR="007D7BEE" w:rsidRPr="007D7BEE">
        <w:t xml:space="preserve"> </w:t>
      </w:r>
      <w:r w:rsidR="007D7BEE">
        <w:t>оценок</w:t>
      </w:r>
      <w:r w:rsidR="00D54E54" w:rsidRPr="007D7BEE">
        <w:t>,</w:t>
      </w:r>
      <w:r w:rsidR="007D7BEE">
        <w:t xml:space="preserve"> проект будет способствовать тому, чтобы в этой группе был большой процент женщин  </w:t>
      </w:r>
      <w:r w:rsidR="00D54E54" w:rsidRPr="007D7BEE">
        <w:t xml:space="preserve"> (</w:t>
      </w:r>
      <w:r w:rsidR="00A97FA0">
        <w:t>Подрезультат</w:t>
      </w:r>
      <w:r w:rsidR="00D54E54" w:rsidRPr="007D7BEE">
        <w:t xml:space="preserve"> 1.2); </w:t>
      </w:r>
    </w:p>
    <w:p w:rsidR="00BA58AD" w:rsidRPr="007D7BEE" w:rsidRDefault="007D7BEE" w:rsidP="00B14397">
      <w:pPr>
        <w:pStyle w:val="Listbulleted"/>
      </w:pPr>
      <w:r>
        <w:t>включение мероприятий по улучшению мониторинга и оценки гендерных аспектов в годовые рабочие планы проекта.</w:t>
      </w:r>
    </w:p>
    <w:p w:rsidR="00387D0E" w:rsidRPr="000568C3" w:rsidRDefault="008962ED" w:rsidP="007C31FD">
      <w:pPr>
        <w:pStyle w:val="2"/>
        <w:jc w:val="both"/>
        <w:rPr>
          <w:lang w:val="en-US"/>
        </w:rPr>
      </w:pPr>
      <w:r>
        <w:rPr>
          <w:lang w:val="ru-RU"/>
        </w:rPr>
        <w:lastRenderedPageBreak/>
        <w:t>Рентабельность</w:t>
      </w:r>
    </w:p>
    <w:p w:rsidR="00036B8D" w:rsidRPr="00A011FF" w:rsidRDefault="00B2143B" w:rsidP="00B14397">
      <w:pPr>
        <w:pStyle w:val="Paranumbered"/>
        <w:rPr>
          <w:lang w:val="ru-RU"/>
        </w:rPr>
      </w:pPr>
      <w:r w:rsidRPr="00A011FF">
        <w:rPr>
          <w:lang w:val="ru-RU"/>
        </w:rPr>
        <w:t xml:space="preserve">Финансирование ГЭФ для предлагаемого проекта по устойчивому управлению земельными ресурсами для Казахстана </w:t>
      </w:r>
      <w:r w:rsidR="00E72BF7" w:rsidRPr="00A011FF">
        <w:rPr>
          <w:lang w:val="ru-RU"/>
        </w:rPr>
        <w:t>играет роль катализатора процесса, насколько это возможно, поскольку он строится на текущих усилиях правительства по улучшению землепользования и на прошлой</w:t>
      </w:r>
      <w:r w:rsidR="00E72BF7" w:rsidRPr="00A011FF">
        <w:rPr>
          <w:lang w:val="ru-RU"/>
        </w:rPr>
        <w:tab/>
        <w:t xml:space="preserve"> и настоящей международной деятельности в области развития по пилотному внедрению более устойчивой практики</w:t>
      </w:r>
      <w:r w:rsidR="00036B8D" w:rsidRPr="00A011FF">
        <w:rPr>
          <w:lang w:val="ru-RU"/>
        </w:rPr>
        <w:t xml:space="preserve">. </w:t>
      </w:r>
      <w:r w:rsidR="00E72BF7" w:rsidRPr="00A011FF">
        <w:rPr>
          <w:lang w:val="ru-RU"/>
        </w:rPr>
        <w:t xml:space="preserve">Для достижения цели проекта </w:t>
      </w:r>
      <w:r w:rsidR="0042782D" w:rsidRPr="00A011FF">
        <w:rPr>
          <w:lang w:val="ru-RU"/>
        </w:rPr>
        <w:t>по изменению практики землепользования в степной и полузасушливой зонах Казахстана для обеспечения экологической целостности, продовольственной безопасности и устойчивых видов деятельности самым экономически эффективным образом, разработка проекта основывается на следующих принципах</w:t>
      </w:r>
      <w:r w:rsidR="00036B8D" w:rsidRPr="00A011FF">
        <w:rPr>
          <w:lang w:val="ru-RU"/>
        </w:rPr>
        <w:t>.</w:t>
      </w:r>
    </w:p>
    <w:p w:rsidR="00A93FB2" w:rsidRPr="005D745C" w:rsidRDefault="008C6F85" w:rsidP="00A93FB2">
      <w:pPr>
        <w:pStyle w:val="Listnumbered"/>
        <w:numPr>
          <w:ilvl w:val="0"/>
          <w:numId w:val="36"/>
        </w:numPr>
        <w:rPr>
          <w:lang w:val="ru-RU"/>
        </w:rPr>
      </w:pPr>
      <w:r>
        <w:rPr>
          <w:lang w:val="ru-RU"/>
        </w:rPr>
        <w:t>Этот</w:t>
      </w:r>
      <w:r w:rsidRPr="008C6F85">
        <w:rPr>
          <w:lang w:val="ru-RU"/>
        </w:rPr>
        <w:t xml:space="preserve"> </w:t>
      </w:r>
      <w:r>
        <w:rPr>
          <w:lang w:val="ru-RU"/>
        </w:rPr>
        <w:t>проект</w:t>
      </w:r>
      <w:r w:rsidRPr="008C6F85">
        <w:rPr>
          <w:lang w:val="ru-RU"/>
        </w:rPr>
        <w:t xml:space="preserve"> </w:t>
      </w:r>
      <w:r>
        <w:rPr>
          <w:lang w:val="ru-RU"/>
        </w:rPr>
        <w:t>строится</w:t>
      </w:r>
      <w:r w:rsidRPr="008C6F85">
        <w:rPr>
          <w:lang w:val="ru-RU"/>
        </w:rPr>
        <w:t xml:space="preserve"> </w:t>
      </w:r>
      <w:r>
        <w:rPr>
          <w:lang w:val="ru-RU"/>
        </w:rPr>
        <w:t>на</w:t>
      </w:r>
      <w:r w:rsidRPr="008C6F85">
        <w:rPr>
          <w:lang w:val="ru-RU"/>
        </w:rPr>
        <w:t xml:space="preserve"> </w:t>
      </w:r>
      <w:r>
        <w:rPr>
          <w:lang w:val="ru-RU"/>
        </w:rPr>
        <w:t>существующих</w:t>
      </w:r>
      <w:r w:rsidRPr="008C6F85">
        <w:rPr>
          <w:lang w:val="ru-RU"/>
        </w:rPr>
        <w:t xml:space="preserve"> </w:t>
      </w:r>
      <w:r>
        <w:rPr>
          <w:lang w:val="ru-RU"/>
        </w:rPr>
        <w:t>национальных</w:t>
      </w:r>
      <w:r w:rsidRPr="008C6F85">
        <w:rPr>
          <w:lang w:val="ru-RU"/>
        </w:rPr>
        <w:t xml:space="preserve"> </w:t>
      </w:r>
      <w:r>
        <w:rPr>
          <w:lang w:val="ru-RU"/>
        </w:rPr>
        <w:t>программах</w:t>
      </w:r>
      <w:r w:rsidRPr="008C6F85">
        <w:rPr>
          <w:lang w:val="ru-RU"/>
        </w:rPr>
        <w:t xml:space="preserve"> </w:t>
      </w:r>
      <w:r>
        <w:rPr>
          <w:lang w:val="ru-RU"/>
        </w:rPr>
        <w:t>субсидирования</w:t>
      </w:r>
      <w:r w:rsidRPr="008C6F85">
        <w:rPr>
          <w:lang w:val="ru-RU"/>
        </w:rPr>
        <w:t xml:space="preserve"> </w:t>
      </w:r>
      <w:r>
        <w:rPr>
          <w:lang w:val="ru-RU"/>
        </w:rPr>
        <w:t>в</w:t>
      </w:r>
      <w:r w:rsidRPr="008C6F85">
        <w:rPr>
          <w:lang w:val="ru-RU"/>
        </w:rPr>
        <w:t xml:space="preserve"> </w:t>
      </w:r>
      <w:r>
        <w:rPr>
          <w:lang w:val="ru-RU"/>
        </w:rPr>
        <w:t>сельскохозяйственном</w:t>
      </w:r>
      <w:r w:rsidRPr="008C6F85">
        <w:rPr>
          <w:lang w:val="ru-RU"/>
        </w:rPr>
        <w:t xml:space="preserve"> </w:t>
      </w:r>
      <w:r>
        <w:rPr>
          <w:lang w:val="ru-RU"/>
        </w:rPr>
        <w:t>секторе</w:t>
      </w:r>
      <w:r w:rsidR="00C4134A" w:rsidRPr="008C6F85">
        <w:rPr>
          <w:lang w:val="ru-RU"/>
        </w:rPr>
        <w:t xml:space="preserve">, </w:t>
      </w:r>
      <w:r>
        <w:rPr>
          <w:lang w:val="ru-RU"/>
        </w:rPr>
        <w:t>а также на национальном подходе к развитию с учетом сохранения окружающей среды</w:t>
      </w:r>
      <w:r w:rsidR="00C4134A" w:rsidRPr="008C6F85">
        <w:rPr>
          <w:lang w:val="ru-RU"/>
        </w:rPr>
        <w:t xml:space="preserve">, </w:t>
      </w:r>
      <w:r>
        <w:rPr>
          <w:lang w:val="ru-RU"/>
        </w:rPr>
        <w:t>обращая основное внимание на децентрализацию и планирование снизу-вверх для того, чтобы предлагаемая практика и меры по УУЗР соответствовали потребностям на местном уровне</w:t>
      </w:r>
      <w:r w:rsidR="00C4134A" w:rsidRPr="008C6F85">
        <w:rPr>
          <w:lang w:val="ru-RU"/>
        </w:rPr>
        <w:t xml:space="preserve">. </w:t>
      </w:r>
      <w:r w:rsidR="00C46137">
        <w:rPr>
          <w:lang w:val="ru-RU"/>
        </w:rPr>
        <w:t>Проект</w:t>
      </w:r>
      <w:r w:rsidR="00C46137" w:rsidRPr="00C46137">
        <w:rPr>
          <w:lang w:val="ru-RU"/>
        </w:rPr>
        <w:t xml:space="preserve"> </w:t>
      </w:r>
      <w:r w:rsidR="00C46137">
        <w:rPr>
          <w:lang w:val="ru-RU"/>
        </w:rPr>
        <w:t>также</w:t>
      </w:r>
      <w:r w:rsidR="00C46137" w:rsidRPr="00C46137">
        <w:rPr>
          <w:lang w:val="ru-RU"/>
        </w:rPr>
        <w:t xml:space="preserve"> </w:t>
      </w:r>
      <w:r w:rsidR="00C46137">
        <w:rPr>
          <w:lang w:val="ru-RU"/>
        </w:rPr>
        <w:t xml:space="preserve">следует и основывается на прошлом опыте других проектов, финансируемых ГЭФ  </w:t>
      </w:r>
      <w:r w:rsidR="00C4134A" w:rsidRPr="00C46137">
        <w:rPr>
          <w:lang w:val="ru-RU"/>
        </w:rPr>
        <w:t>(</w:t>
      </w:r>
      <w:r w:rsidR="00297E82">
        <w:rPr>
          <w:lang w:val="ru-RU"/>
        </w:rPr>
        <w:t>см</w:t>
      </w:r>
      <w:r w:rsidR="00297E82" w:rsidRPr="00C46137">
        <w:rPr>
          <w:lang w:val="ru-RU"/>
        </w:rPr>
        <w:t xml:space="preserve">. </w:t>
      </w:r>
      <w:r w:rsidR="00297E82">
        <w:rPr>
          <w:lang w:val="ru-RU"/>
        </w:rPr>
        <w:t>раздел</w:t>
      </w:r>
      <w:r w:rsidR="00297E82" w:rsidRPr="00C46137">
        <w:rPr>
          <w:lang w:val="ru-RU"/>
        </w:rPr>
        <w:t xml:space="preserve"> </w:t>
      </w:r>
      <w:r w:rsidR="00297E82">
        <w:rPr>
          <w:lang w:val="ru-RU"/>
        </w:rPr>
        <w:t>о</w:t>
      </w:r>
      <w:r w:rsidR="00C4134A" w:rsidRPr="00C46137">
        <w:rPr>
          <w:lang w:val="ru-RU"/>
        </w:rPr>
        <w:t xml:space="preserve"> </w:t>
      </w:r>
      <w:hyperlink w:anchor="_Coordination__with" w:history="1">
        <w:r w:rsidR="00297E82">
          <w:rPr>
            <w:rStyle w:val="a5"/>
            <w:lang w:val="ru-RU"/>
          </w:rPr>
          <w:t>координации</w:t>
        </w:r>
        <w:r w:rsidR="00297E82" w:rsidRPr="00C46137">
          <w:rPr>
            <w:rStyle w:val="a5"/>
            <w:lang w:val="ru-RU"/>
          </w:rPr>
          <w:t xml:space="preserve"> </w:t>
        </w:r>
        <w:r w:rsidR="00297E82">
          <w:rPr>
            <w:rStyle w:val="a5"/>
            <w:lang w:val="ru-RU"/>
          </w:rPr>
          <w:t>с</w:t>
        </w:r>
        <w:r w:rsidR="00297E82" w:rsidRPr="00C46137">
          <w:rPr>
            <w:rStyle w:val="a5"/>
            <w:lang w:val="ru-RU"/>
          </w:rPr>
          <w:t xml:space="preserve"> </w:t>
        </w:r>
        <w:r w:rsidR="00297E82">
          <w:rPr>
            <w:rStyle w:val="a5"/>
            <w:lang w:val="ru-RU"/>
          </w:rPr>
          <w:t>другими</w:t>
        </w:r>
        <w:r w:rsidR="00297E82" w:rsidRPr="00C46137">
          <w:rPr>
            <w:rStyle w:val="a5"/>
            <w:lang w:val="ru-RU"/>
          </w:rPr>
          <w:t xml:space="preserve"> </w:t>
        </w:r>
        <w:r w:rsidR="00297E82">
          <w:rPr>
            <w:rStyle w:val="a5"/>
            <w:lang w:val="ru-RU"/>
          </w:rPr>
          <w:t>соответствующими</w:t>
        </w:r>
        <w:r w:rsidR="00297E82" w:rsidRPr="00C46137">
          <w:rPr>
            <w:rStyle w:val="a5"/>
            <w:lang w:val="ru-RU"/>
          </w:rPr>
          <w:t xml:space="preserve"> </w:t>
        </w:r>
        <w:r w:rsidR="00297E82">
          <w:rPr>
            <w:rStyle w:val="a5"/>
            <w:lang w:val="ru-RU"/>
          </w:rPr>
          <w:t>инициативами</w:t>
        </w:r>
        <w:r w:rsidR="00297E82" w:rsidRPr="00C46137">
          <w:rPr>
            <w:rStyle w:val="a5"/>
            <w:lang w:val="ru-RU"/>
          </w:rPr>
          <w:t xml:space="preserve"> </w:t>
        </w:r>
      </w:hyperlink>
      <w:r w:rsidR="00C4134A" w:rsidRPr="00C46137">
        <w:rPr>
          <w:lang w:val="ru-RU"/>
        </w:rPr>
        <w:t xml:space="preserve"> </w:t>
      </w:r>
      <w:r w:rsidR="00297E82">
        <w:rPr>
          <w:lang w:val="ru-RU"/>
        </w:rPr>
        <w:t>ниже</w:t>
      </w:r>
      <w:r w:rsidR="00C4134A" w:rsidRPr="00C46137">
        <w:rPr>
          <w:lang w:val="ru-RU"/>
        </w:rPr>
        <w:t xml:space="preserve">). </w:t>
      </w:r>
    </w:p>
    <w:p w:rsidR="00A93FB2" w:rsidRPr="00A93FB2" w:rsidRDefault="00C46137" w:rsidP="007C31FD">
      <w:pPr>
        <w:pStyle w:val="Listnumbered"/>
        <w:numPr>
          <w:ilvl w:val="0"/>
          <w:numId w:val="36"/>
        </w:numPr>
        <w:rPr>
          <w:lang w:val="ru-RU"/>
        </w:rPr>
      </w:pPr>
      <w:r w:rsidRPr="00A93FB2">
        <w:rPr>
          <w:lang w:val="ru-RU"/>
        </w:rPr>
        <w:t>Имеющаяся наилучшая практика и подходы УУЗР</w:t>
      </w:r>
      <w:r w:rsidR="00BD74D4" w:rsidRPr="00A93FB2">
        <w:rPr>
          <w:lang w:val="ru-RU"/>
        </w:rPr>
        <w:t xml:space="preserve"> будут </w:t>
      </w:r>
      <w:r w:rsidR="005D59B0" w:rsidRPr="00A93FB2">
        <w:rPr>
          <w:lang w:val="ru-RU"/>
        </w:rPr>
        <w:t xml:space="preserve">применены посредством пилотных проектов </w:t>
      </w:r>
      <w:r w:rsidR="00BD74D4" w:rsidRPr="00A93FB2">
        <w:rPr>
          <w:lang w:val="ru-RU"/>
        </w:rPr>
        <w:t>в отобр</w:t>
      </w:r>
      <w:r w:rsidR="005D59B0" w:rsidRPr="00A93FB2">
        <w:rPr>
          <w:lang w:val="ru-RU"/>
        </w:rPr>
        <w:t>анных репрезентативных областях</w:t>
      </w:r>
      <w:r w:rsidR="00C4134A" w:rsidRPr="00A93FB2">
        <w:rPr>
          <w:lang w:val="ru-RU"/>
        </w:rPr>
        <w:t xml:space="preserve">. </w:t>
      </w:r>
      <w:r w:rsidR="005D59B0" w:rsidRPr="00A93FB2">
        <w:rPr>
          <w:lang w:val="ru-RU"/>
        </w:rPr>
        <w:t xml:space="preserve">В большинстве случаев принятие отобранной наилучшей практики будет отвечать интересам землепользователей, и проектом будет применено требование разделения стоимости  </w:t>
      </w:r>
      <w:r w:rsidR="00036B8D" w:rsidRPr="00A93FB2">
        <w:rPr>
          <w:lang w:val="ru-RU"/>
        </w:rPr>
        <w:t xml:space="preserve"> </w:t>
      </w:r>
      <w:r w:rsidR="00C4134A" w:rsidRPr="00A93FB2">
        <w:rPr>
          <w:lang w:val="ru-RU"/>
        </w:rPr>
        <w:t>(</w:t>
      </w:r>
      <w:r w:rsidR="00297E82" w:rsidRPr="00A93FB2">
        <w:rPr>
          <w:lang w:val="ru-RU"/>
        </w:rPr>
        <w:t>см.</w:t>
      </w:r>
      <w:r w:rsidR="00C4134A" w:rsidRPr="00A93FB2">
        <w:rPr>
          <w:lang w:val="ru-RU"/>
        </w:rPr>
        <w:t xml:space="preserve"> </w:t>
      </w:r>
      <w:hyperlink w:anchor="Annex_6_Demos" w:history="1">
        <w:r w:rsidR="00297E82" w:rsidRPr="00A93FB2">
          <w:rPr>
            <w:rStyle w:val="a5"/>
            <w:lang w:val="ru-RU"/>
          </w:rPr>
          <w:t>Приложение по демонстрационным проектам</w:t>
        </w:r>
      </w:hyperlink>
      <w:r w:rsidR="00C4134A" w:rsidRPr="00A93FB2">
        <w:rPr>
          <w:lang w:val="ru-RU"/>
        </w:rPr>
        <w:t xml:space="preserve">, </w:t>
      </w:r>
      <w:r w:rsidR="005D59B0" w:rsidRPr="00A93FB2">
        <w:rPr>
          <w:lang w:val="ru-RU"/>
        </w:rPr>
        <w:t>в частности,</w:t>
      </w:r>
      <w:r w:rsidR="00C4134A" w:rsidRPr="00A93FB2">
        <w:rPr>
          <w:lang w:val="ru-RU"/>
        </w:rPr>
        <w:t xml:space="preserve"> </w:t>
      </w:r>
      <w:r w:rsidR="005D59B0" w:rsidRPr="00A93FB2">
        <w:rPr>
          <w:lang w:val="ru-RU"/>
        </w:rPr>
        <w:t>раздел о предлагаемой демонстрационной деятельности и ожидаемых затратах для каждого из девяти пилотных участков</w:t>
      </w:r>
      <w:r w:rsidR="00D125C8" w:rsidRPr="00A93FB2">
        <w:rPr>
          <w:lang w:val="ru-RU"/>
        </w:rPr>
        <w:t>)</w:t>
      </w:r>
      <w:r w:rsidR="00036B8D" w:rsidRPr="00A93FB2">
        <w:rPr>
          <w:lang w:val="ru-RU"/>
        </w:rPr>
        <w:t xml:space="preserve">. </w:t>
      </w:r>
      <w:r w:rsidR="005D59B0" w:rsidRPr="00A93FB2">
        <w:rPr>
          <w:lang w:val="ru-RU"/>
        </w:rPr>
        <w:t xml:space="preserve">Целью демонстрационных проектов является поиск наилучшей комбинации управления </w:t>
      </w:r>
      <w:r w:rsidR="008219CB" w:rsidRPr="00A93FB2">
        <w:rPr>
          <w:lang w:val="ru-RU"/>
        </w:rPr>
        <w:t xml:space="preserve">ресурсами </w:t>
      </w:r>
      <w:r w:rsidR="005D59B0" w:rsidRPr="00A93FB2">
        <w:rPr>
          <w:lang w:val="ru-RU"/>
        </w:rPr>
        <w:t xml:space="preserve">для управления </w:t>
      </w:r>
      <w:r w:rsidR="008219CB" w:rsidRPr="00A93FB2">
        <w:rPr>
          <w:lang w:val="ru-RU"/>
        </w:rPr>
        <w:t>объемом инвестиций и сохранения или даже увеличения урожайных и пастбищных земель</w:t>
      </w:r>
      <w:r w:rsidR="00D125C8" w:rsidRPr="00A93FB2">
        <w:rPr>
          <w:lang w:val="ru-RU"/>
        </w:rPr>
        <w:t xml:space="preserve">, </w:t>
      </w:r>
      <w:r w:rsidR="008219CB" w:rsidRPr="00A93FB2">
        <w:rPr>
          <w:lang w:val="ru-RU"/>
        </w:rPr>
        <w:t>что будет служить доказательством для землепользователей ценности мер по УУЗР</w:t>
      </w:r>
      <w:r w:rsidR="00036B8D" w:rsidRPr="00A93FB2">
        <w:rPr>
          <w:lang w:val="ru-RU"/>
        </w:rPr>
        <w:t xml:space="preserve">. </w:t>
      </w:r>
    </w:p>
    <w:p w:rsidR="00A93FB2" w:rsidRPr="00A93FB2" w:rsidRDefault="00EC7E47" w:rsidP="007C31FD">
      <w:pPr>
        <w:pStyle w:val="Listnumbered"/>
        <w:numPr>
          <w:ilvl w:val="0"/>
          <w:numId w:val="36"/>
        </w:numPr>
        <w:rPr>
          <w:lang w:val="ru-RU"/>
        </w:rPr>
      </w:pPr>
      <w:r w:rsidRPr="00A93FB2">
        <w:rPr>
          <w:lang w:val="ru-RU"/>
        </w:rPr>
        <w:t>Для продвижения дальнейшего копирования наилучшей практики экономически самым выгодным путем</w:t>
      </w:r>
      <w:r w:rsidR="00036B8D" w:rsidRPr="00A93FB2">
        <w:rPr>
          <w:lang w:val="ru-RU"/>
        </w:rPr>
        <w:t xml:space="preserve">, </w:t>
      </w:r>
      <w:r w:rsidRPr="00A93FB2">
        <w:rPr>
          <w:lang w:val="ru-RU"/>
        </w:rPr>
        <w:t>проектом буд</w:t>
      </w:r>
      <w:r w:rsidR="00682E13" w:rsidRPr="00A93FB2">
        <w:rPr>
          <w:lang w:val="ru-RU"/>
        </w:rPr>
        <w:t>е</w:t>
      </w:r>
      <w:r w:rsidRPr="00A93FB2">
        <w:rPr>
          <w:lang w:val="ru-RU"/>
        </w:rPr>
        <w:t xml:space="preserve">т </w:t>
      </w:r>
      <w:r w:rsidR="00682E13" w:rsidRPr="00A93FB2">
        <w:rPr>
          <w:lang w:val="ru-RU"/>
        </w:rPr>
        <w:t xml:space="preserve">работать над </w:t>
      </w:r>
      <w:r w:rsidRPr="00A93FB2">
        <w:rPr>
          <w:lang w:val="ru-RU"/>
        </w:rPr>
        <w:t>предоставлен</w:t>
      </w:r>
      <w:r w:rsidR="00682E13" w:rsidRPr="00A93FB2">
        <w:rPr>
          <w:lang w:val="ru-RU"/>
        </w:rPr>
        <w:t>ием</w:t>
      </w:r>
      <w:r w:rsidRPr="00A93FB2">
        <w:rPr>
          <w:lang w:val="ru-RU"/>
        </w:rPr>
        <w:t xml:space="preserve"> </w:t>
      </w:r>
      <w:r w:rsidR="00682E13" w:rsidRPr="00A93FB2">
        <w:rPr>
          <w:lang w:val="ru-RU"/>
        </w:rPr>
        <w:t>консультаций</w:t>
      </w:r>
      <w:r w:rsidRPr="00A93FB2">
        <w:rPr>
          <w:lang w:val="ru-RU"/>
        </w:rPr>
        <w:t xml:space="preserve"> по техническим вопросам</w:t>
      </w:r>
      <w:r w:rsidR="00682E13" w:rsidRPr="00A93FB2">
        <w:rPr>
          <w:lang w:val="ru-RU"/>
        </w:rPr>
        <w:t xml:space="preserve">, </w:t>
      </w:r>
      <w:r w:rsidR="00EF4C4F" w:rsidRPr="00A93FB2">
        <w:rPr>
          <w:lang w:val="ru-RU"/>
        </w:rPr>
        <w:t xml:space="preserve">разработкой практических руководств и созданием потенциала имеющихся центров по распространению технических знаний и опыта </w:t>
      </w:r>
      <w:r w:rsidRPr="00A93FB2">
        <w:rPr>
          <w:lang w:val="ru-RU"/>
        </w:rPr>
        <w:t xml:space="preserve"> </w:t>
      </w:r>
      <w:r w:rsidR="00036B8D" w:rsidRPr="00A93FB2">
        <w:rPr>
          <w:lang w:val="ru-RU"/>
        </w:rPr>
        <w:t>(</w:t>
      </w:r>
      <w:r w:rsidR="00EF4C4F" w:rsidRPr="00A93FB2">
        <w:rPr>
          <w:lang w:val="ru-RU"/>
        </w:rPr>
        <w:t>АО «КазАгроИнновация», АО «КазАгроМаркетинг»</w:t>
      </w:r>
      <w:r w:rsidR="00036B8D" w:rsidRPr="00A93FB2">
        <w:rPr>
          <w:lang w:val="ru-RU"/>
        </w:rPr>
        <w:t xml:space="preserve">). </w:t>
      </w:r>
      <w:r w:rsidR="00EF4C4F" w:rsidRPr="00A93FB2">
        <w:rPr>
          <w:lang w:val="ru-RU"/>
        </w:rPr>
        <w:t>Таким образом, проект будет способствовать выделение ресурсов землепользователями и компетентными властями в устойчивое землепользование, ему необходима только небольшая часть прямых инвестиций для демонстрации и распространения отобранной наилучшей практики. Это позволит улучшить предоставление средств ГЭФ и из других источников</w:t>
      </w:r>
      <w:r w:rsidR="00036B8D" w:rsidRPr="00A93FB2">
        <w:rPr>
          <w:lang w:val="ru-RU"/>
        </w:rPr>
        <w:t>.</w:t>
      </w:r>
    </w:p>
    <w:p w:rsidR="00A93FB2" w:rsidRPr="00A93FB2" w:rsidRDefault="0023323F" w:rsidP="007C31FD">
      <w:pPr>
        <w:pStyle w:val="Listnumbered"/>
        <w:numPr>
          <w:ilvl w:val="0"/>
          <w:numId w:val="36"/>
        </w:numPr>
        <w:rPr>
          <w:lang w:val="ru-RU"/>
        </w:rPr>
      </w:pPr>
      <w:r w:rsidRPr="00A93FB2">
        <w:rPr>
          <w:lang w:val="ru-RU"/>
        </w:rPr>
        <w:t>Будет налажена связь и координация с другими донорскими агентствами, работающими в подобной области, во избежание дублирования мероприятий и с целью получения полного преимущества от синергизма</w:t>
      </w:r>
      <w:r w:rsidR="00F424F0" w:rsidRPr="00A93FB2">
        <w:rPr>
          <w:lang w:val="ru-RU"/>
        </w:rPr>
        <w:t xml:space="preserve">. </w:t>
      </w:r>
      <w:r w:rsidRPr="00A93FB2">
        <w:rPr>
          <w:lang w:val="ru-RU"/>
        </w:rPr>
        <w:t>Такое вовлечение доноров будет осуществляться путем участия в начальном семинаре проекта, консультационных встречах заинтересованных сторон и круглых столах на национальном, областном и районном уровнях, полевых визитов на демонстрационные участки и личных консультаций</w:t>
      </w:r>
      <w:r w:rsidR="004F6FFA" w:rsidRPr="00A93FB2">
        <w:rPr>
          <w:lang w:val="ru-RU"/>
        </w:rPr>
        <w:t>.</w:t>
      </w:r>
    </w:p>
    <w:p w:rsidR="00036B8D" w:rsidRPr="00A93FB2" w:rsidRDefault="0023323F" w:rsidP="007C31FD">
      <w:pPr>
        <w:pStyle w:val="Listnumbered"/>
        <w:numPr>
          <w:ilvl w:val="0"/>
          <w:numId w:val="36"/>
        </w:numPr>
        <w:rPr>
          <w:lang w:val="ru-RU"/>
        </w:rPr>
      </w:pPr>
      <w:r w:rsidRPr="00A93FB2">
        <w:rPr>
          <w:lang w:val="ru-RU"/>
        </w:rPr>
        <w:t>В отношении политики</w:t>
      </w:r>
      <w:r w:rsidR="00BD50F2" w:rsidRPr="00A93FB2">
        <w:rPr>
          <w:lang w:val="ru-RU"/>
        </w:rPr>
        <w:t>, влияющей на устойчивое управление земельными ресурсами, притом что здесь имеется хорошая политическая и законодательная основа, требуются некоторые улучшения</w:t>
      </w:r>
      <w:r w:rsidR="00836534" w:rsidRPr="00A93FB2">
        <w:rPr>
          <w:lang w:val="ru-RU"/>
        </w:rPr>
        <w:t>, проведение этой работы предусматривается в рамках</w:t>
      </w:r>
      <w:r w:rsidR="00BD50F2" w:rsidRPr="00A93FB2">
        <w:rPr>
          <w:lang w:val="ru-RU"/>
        </w:rPr>
        <w:t xml:space="preserve"> </w:t>
      </w:r>
      <w:r w:rsidR="00836534" w:rsidRPr="00A93FB2">
        <w:rPr>
          <w:lang w:val="ru-RU"/>
        </w:rPr>
        <w:t>Подрезультата</w:t>
      </w:r>
      <w:r w:rsidR="00BD50F2" w:rsidRPr="00A93FB2">
        <w:rPr>
          <w:lang w:val="ru-RU"/>
        </w:rPr>
        <w:t xml:space="preserve"> </w:t>
      </w:r>
      <w:r w:rsidR="00A67DD3" w:rsidRPr="00A93FB2">
        <w:rPr>
          <w:lang w:val="ru-RU"/>
        </w:rPr>
        <w:t xml:space="preserve">2 </w:t>
      </w:r>
      <w:r w:rsidR="00836534" w:rsidRPr="00A93FB2">
        <w:rPr>
          <w:lang w:val="ru-RU"/>
        </w:rPr>
        <w:t>проекта</w:t>
      </w:r>
      <w:r w:rsidR="00A67DD3" w:rsidRPr="00A93FB2">
        <w:rPr>
          <w:lang w:val="ru-RU"/>
        </w:rPr>
        <w:t xml:space="preserve">. </w:t>
      </w:r>
      <w:r w:rsidR="00836534" w:rsidRPr="00A93FB2">
        <w:rPr>
          <w:lang w:val="ru-RU"/>
        </w:rPr>
        <w:t>Путем улучшения политических условий проектом будет обеспечена гарантия того, что ресурсы, расходуемые на проведение демонстрационных мероприятий в рамках проекта</w:t>
      </w:r>
      <w:r w:rsidR="00F7725C" w:rsidRPr="00A93FB2">
        <w:rPr>
          <w:lang w:val="ru-RU"/>
        </w:rPr>
        <w:t>,</w:t>
      </w:r>
      <w:r w:rsidR="00F6687B" w:rsidRPr="00A93FB2">
        <w:rPr>
          <w:lang w:val="ru-RU"/>
        </w:rPr>
        <w:t xml:space="preserve"> будут направлены на проведение основных изменений</w:t>
      </w:r>
      <w:r w:rsidR="00A67DD3" w:rsidRPr="00A93FB2">
        <w:rPr>
          <w:lang w:val="ru-RU"/>
        </w:rPr>
        <w:t>,</w:t>
      </w:r>
      <w:r w:rsidR="00F6687B" w:rsidRPr="00A93FB2">
        <w:rPr>
          <w:lang w:val="ru-RU"/>
        </w:rPr>
        <w:t xml:space="preserve"> помимо </w:t>
      </w:r>
      <w:r w:rsidR="00F7725C" w:rsidRPr="00A93FB2">
        <w:rPr>
          <w:lang w:val="ru-RU"/>
        </w:rPr>
        <w:t xml:space="preserve">деятельности на </w:t>
      </w:r>
      <w:r w:rsidR="00F6687B" w:rsidRPr="00A93FB2">
        <w:rPr>
          <w:lang w:val="ru-RU"/>
        </w:rPr>
        <w:t>демонстрационных участк</w:t>
      </w:r>
      <w:r w:rsidR="00F7725C" w:rsidRPr="00A93FB2">
        <w:rPr>
          <w:lang w:val="ru-RU"/>
        </w:rPr>
        <w:t>ах</w:t>
      </w:r>
      <w:r w:rsidR="00A67DD3" w:rsidRPr="00A93FB2">
        <w:rPr>
          <w:lang w:val="ru-RU"/>
        </w:rPr>
        <w:t xml:space="preserve">. </w:t>
      </w:r>
      <w:r w:rsidR="00F6687B" w:rsidRPr="00A93FB2">
        <w:rPr>
          <w:lang w:val="ru-RU"/>
        </w:rPr>
        <w:t>Еще один важный элемент, который</w:t>
      </w:r>
      <w:r w:rsidR="00F6687B" w:rsidRPr="00A93FB2">
        <w:rPr>
          <w:lang w:val="ru-RU"/>
        </w:rPr>
        <w:tab/>
        <w:t xml:space="preserve"> отсутствует - это недостаточное вовлечение различных ведомств в </w:t>
      </w:r>
      <w:r w:rsidR="00F6687B" w:rsidRPr="00A93FB2">
        <w:rPr>
          <w:lang w:val="ru-RU"/>
        </w:rPr>
        <w:lastRenderedPageBreak/>
        <w:t>разработку и реализацию политики в области землепользования, что является решающим для устойчивого управления земельными ресурсами</w:t>
      </w:r>
      <w:r w:rsidR="00036B8D" w:rsidRPr="00A93FB2">
        <w:rPr>
          <w:lang w:val="ru-RU"/>
        </w:rPr>
        <w:t xml:space="preserve">. </w:t>
      </w:r>
      <w:r w:rsidR="00F7725C" w:rsidRPr="00A93FB2">
        <w:rPr>
          <w:lang w:val="ru-RU"/>
        </w:rPr>
        <w:t xml:space="preserve">Самым экономически выгодным способом обеспечения политической поддержки УУЗР является межведомственный диалог и совместная работа. Проект направит свои усилия на предоставление такого форума </w:t>
      </w:r>
      <w:r w:rsidR="00A67DD3" w:rsidRPr="00A93FB2">
        <w:rPr>
          <w:lang w:val="ru-RU"/>
        </w:rPr>
        <w:t>(</w:t>
      </w:r>
      <w:r w:rsidR="00F7725C" w:rsidRPr="00A93FB2">
        <w:rPr>
          <w:lang w:val="ru-RU"/>
        </w:rPr>
        <w:t>Результат</w:t>
      </w:r>
      <w:r w:rsidR="00A67DD3" w:rsidRPr="00A93FB2">
        <w:rPr>
          <w:lang w:val="ru-RU"/>
        </w:rPr>
        <w:t xml:space="preserve"> 2). </w:t>
      </w:r>
      <w:r w:rsidR="00F7725C" w:rsidRPr="00A93FB2">
        <w:rPr>
          <w:lang w:val="ru-RU"/>
        </w:rPr>
        <w:t>Далее</w:t>
      </w:r>
      <w:r w:rsidR="00A67DD3" w:rsidRPr="00A93FB2">
        <w:rPr>
          <w:lang w:val="ru-RU"/>
        </w:rPr>
        <w:t xml:space="preserve">, </w:t>
      </w:r>
      <w:r w:rsidR="00F7725C" w:rsidRPr="00A93FB2">
        <w:rPr>
          <w:lang w:val="ru-RU"/>
        </w:rPr>
        <w:t>до проведения встреч Рабочей группы</w:t>
      </w:r>
      <w:r w:rsidR="00A67DD3" w:rsidRPr="00A93FB2">
        <w:rPr>
          <w:lang w:val="ru-RU"/>
        </w:rPr>
        <w:t xml:space="preserve">, </w:t>
      </w:r>
      <w:r w:rsidR="00F7725C" w:rsidRPr="00A93FB2">
        <w:rPr>
          <w:lang w:val="ru-RU"/>
        </w:rPr>
        <w:t>проект проведет консультации на областном, районном и окружном уровнях для получения обратной связи от групп заинтересованных участников по предлагаемым изменениям, которые коснутся политики и законодательства в области землепользования</w:t>
      </w:r>
      <w:r w:rsidR="00A67DD3" w:rsidRPr="00A93FB2">
        <w:rPr>
          <w:lang w:val="ru-RU"/>
        </w:rPr>
        <w:t>.</w:t>
      </w:r>
      <w:r w:rsidR="00F7725C" w:rsidRPr="00A93FB2">
        <w:rPr>
          <w:lang w:val="ru-RU"/>
        </w:rPr>
        <w:t xml:space="preserve"> </w:t>
      </w:r>
      <w:r w:rsidR="00395CBD" w:rsidRPr="00A93FB2">
        <w:rPr>
          <w:lang w:val="ru-RU"/>
        </w:rPr>
        <w:t xml:space="preserve">Практический опыт, полученный в результате проведения пилотных мероприятий, станет </w:t>
      </w:r>
      <w:r w:rsidR="005F6D0F" w:rsidRPr="00A93FB2">
        <w:rPr>
          <w:lang w:val="ru-RU"/>
        </w:rPr>
        <w:t>основой для такого политического диалога.</w:t>
      </w:r>
    </w:p>
    <w:p w:rsidR="004445B5" w:rsidRPr="00452BBE" w:rsidRDefault="00452BBE" w:rsidP="007C31FD">
      <w:pPr>
        <w:pStyle w:val="2"/>
        <w:jc w:val="both"/>
        <w:rPr>
          <w:lang w:val="ru-RU"/>
        </w:rPr>
      </w:pPr>
      <w:bookmarkStart w:id="29" w:name="_Toc410982116"/>
      <w:r>
        <w:rPr>
          <w:lang w:val="ru-RU"/>
        </w:rPr>
        <w:t>Инновационность</w:t>
      </w:r>
      <w:r w:rsidR="004445B5" w:rsidRPr="00452BBE">
        <w:rPr>
          <w:lang w:val="ru-RU"/>
        </w:rPr>
        <w:t xml:space="preserve">, </w:t>
      </w:r>
      <w:r>
        <w:rPr>
          <w:lang w:val="ru-RU"/>
        </w:rPr>
        <w:t>устойчивость и потенциал для расширения деятельности</w:t>
      </w:r>
      <w:r w:rsidR="004445B5" w:rsidRPr="00452BBE">
        <w:rPr>
          <w:lang w:val="ru-RU"/>
        </w:rPr>
        <w:t xml:space="preserve"> </w:t>
      </w:r>
      <w:bookmarkEnd w:id="29"/>
    </w:p>
    <w:p w:rsidR="002D1229" w:rsidRPr="00A011FF" w:rsidRDefault="00E42D8C" w:rsidP="00B14397">
      <w:pPr>
        <w:pStyle w:val="Paranumbered"/>
        <w:rPr>
          <w:lang w:val="ru-RU"/>
        </w:rPr>
      </w:pPr>
      <w:r w:rsidRPr="00A011FF">
        <w:rPr>
          <w:lang w:val="ru-RU"/>
        </w:rPr>
        <w:t>Основным инновационным аспектом этого проекта является то, что он впервые в Казахстане и на постсоветском пространстве представляет концепцию платы агроэкологического стимулирования</w:t>
      </w:r>
      <w:r w:rsidR="00CA24B7" w:rsidRPr="00A011FF">
        <w:rPr>
          <w:lang w:val="ru-RU"/>
        </w:rPr>
        <w:t>,</w:t>
      </w:r>
      <w:r w:rsidRPr="00A011FF">
        <w:rPr>
          <w:lang w:val="ru-RU"/>
        </w:rPr>
        <w:t xml:space="preserve"> как нового механизма стимулирования для продвижения инвестиций в практику устойчивого управления земельными ресурсами</w:t>
      </w:r>
      <w:r w:rsidR="002D1229" w:rsidRPr="00A011FF">
        <w:rPr>
          <w:lang w:val="ru-RU"/>
        </w:rPr>
        <w:t>.</w:t>
      </w:r>
    </w:p>
    <w:p w:rsidR="002D1229" w:rsidRPr="00A011FF" w:rsidRDefault="00CA24B7" w:rsidP="00B14397">
      <w:pPr>
        <w:pStyle w:val="Paranumbered"/>
        <w:rPr>
          <w:lang w:val="ru-RU"/>
        </w:rPr>
      </w:pPr>
      <w:r w:rsidRPr="00A011FF">
        <w:rPr>
          <w:lang w:val="ru-RU"/>
        </w:rPr>
        <w:t>В отношении устойчивости агроэкологических стимулов, одним из основных критериев отбора наилучшего варианта управления агроэкологической схемой является обеспечение того, что эта схема будет продолжать функционировать без поддержки ГЭФ после завершения проекта.  Этой схемой, отобранной из различных имеющихся вариантов, являются отдельные схемы, управляемые областными и районными администрациями, считается самой жизнеспособной и выполнимой с учетом существующей институциональной организации для разработки и реализации схем сельскохозяйственных субсидий в Казахстане</w:t>
      </w:r>
      <w:r w:rsidR="002D1229" w:rsidRPr="00A011FF">
        <w:rPr>
          <w:lang w:val="ru-RU"/>
        </w:rPr>
        <w:t xml:space="preserve">. </w:t>
      </w:r>
      <w:r w:rsidRPr="00A011FF">
        <w:rPr>
          <w:lang w:val="ru-RU"/>
        </w:rPr>
        <w:t>В настоящее время областные администрации представляют предложения по субсидиям в МСХ</w:t>
      </w:r>
      <w:r w:rsidR="002D1229" w:rsidRPr="00A011FF">
        <w:rPr>
          <w:lang w:val="ru-RU"/>
        </w:rPr>
        <w:t xml:space="preserve">, </w:t>
      </w:r>
      <w:r w:rsidRPr="00A011FF">
        <w:rPr>
          <w:lang w:val="ru-RU"/>
        </w:rPr>
        <w:t>исходя из приоритетов каждой области и необходимостей на местах</w:t>
      </w:r>
      <w:r w:rsidR="002D1229" w:rsidRPr="00A011FF">
        <w:rPr>
          <w:lang w:val="ru-RU"/>
        </w:rPr>
        <w:t xml:space="preserve">. </w:t>
      </w:r>
      <w:r w:rsidRPr="00A011FF">
        <w:rPr>
          <w:lang w:val="ru-RU"/>
        </w:rPr>
        <w:t>Затем МСХ представляет их Министерству национальной экономики на утверждение</w:t>
      </w:r>
      <w:r w:rsidR="002D1229" w:rsidRPr="00A011FF">
        <w:rPr>
          <w:lang w:val="ru-RU"/>
        </w:rPr>
        <w:t xml:space="preserve">. </w:t>
      </w:r>
      <w:r w:rsidR="00D874F5" w:rsidRPr="00A011FF">
        <w:rPr>
          <w:lang w:val="ru-RU"/>
        </w:rPr>
        <w:t xml:space="preserve">По утверждению, МСХ направляет непосредственные переводы в области. Областные администрации выплачивают субсидии сами или направляют районным властям для дальнейших выплат. </w:t>
      </w:r>
      <w:r w:rsidR="002C44E8" w:rsidRPr="00A011FF">
        <w:rPr>
          <w:lang w:val="ru-RU"/>
        </w:rPr>
        <w:t>Соединение предлагаемой агроэкологической схемы в виде ласточкиного хвоста с существующим процессом, гарантирует ее соответствие главной цели</w:t>
      </w:r>
      <w:r w:rsidR="002D1229" w:rsidRPr="00A011FF">
        <w:rPr>
          <w:lang w:val="ru-RU"/>
        </w:rPr>
        <w:t xml:space="preserve">. </w:t>
      </w:r>
      <w:r w:rsidR="002C44E8" w:rsidRPr="00A011FF">
        <w:rPr>
          <w:lang w:val="ru-RU"/>
        </w:rPr>
        <w:t>Более того, как упомянуто выше</w:t>
      </w:r>
      <w:r w:rsidR="002D1229" w:rsidRPr="00A011FF">
        <w:rPr>
          <w:lang w:val="ru-RU"/>
        </w:rPr>
        <w:t xml:space="preserve">, </w:t>
      </w:r>
      <w:r w:rsidR="004656DC" w:rsidRPr="00A011FF">
        <w:rPr>
          <w:lang w:val="ru-RU"/>
        </w:rPr>
        <w:t>правительство полностью поддерживает переход к агроэкологическим мерам</w:t>
      </w:r>
      <w:r w:rsidR="002D1229" w:rsidRPr="00A011FF">
        <w:rPr>
          <w:lang w:val="ru-RU"/>
        </w:rPr>
        <w:t xml:space="preserve">, </w:t>
      </w:r>
      <w:r w:rsidR="004656DC" w:rsidRPr="00A011FF">
        <w:rPr>
          <w:lang w:val="ru-RU"/>
        </w:rPr>
        <w:t xml:space="preserve">и это является основной причиной инициации концепции </w:t>
      </w:r>
      <w:r w:rsidR="00474371" w:rsidRPr="00A011FF">
        <w:rPr>
          <w:lang w:val="ru-RU"/>
        </w:rPr>
        <w:t>настоящего</w:t>
      </w:r>
      <w:r w:rsidR="004656DC" w:rsidRPr="00A011FF">
        <w:rPr>
          <w:lang w:val="ru-RU"/>
        </w:rPr>
        <w:t xml:space="preserve"> проекта и последующей ее разработки</w:t>
      </w:r>
      <w:r w:rsidR="002D1229" w:rsidRPr="00A011FF">
        <w:rPr>
          <w:lang w:val="ru-RU"/>
        </w:rPr>
        <w:t>.</w:t>
      </w:r>
    </w:p>
    <w:p w:rsidR="002D1229" w:rsidRPr="00A011FF" w:rsidRDefault="009D44C3" w:rsidP="00B14397">
      <w:pPr>
        <w:pStyle w:val="Paranumbered"/>
        <w:rPr>
          <w:lang w:val="ru-RU"/>
        </w:rPr>
      </w:pPr>
      <w:r w:rsidRPr="00A011FF">
        <w:rPr>
          <w:lang w:val="ru-RU"/>
        </w:rPr>
        <w:t>Копирование и распространение новых механизмов стимулирования будет осуществлено путем как краткосрочных, так и долгосрочных мер</w:t>
      </w:r>
      <w:r w:rsidR="002D1229" w:rsidRPr="00A011FF">
        <w:rPr>
          <w:lang w:val="ru-RU"/>
        </w:rPr>
        <w:t xml:space="preserve">. </w:t>
      </w:r>
      <w:r w:rsidRPr="00A011FF">
        <w:rPr>
          <w:lang w:val="ru-RU"/>
        </w:rPr>
        <w:t>Краткосрочные меры включают тщательное документирование результатов и разработку подробных материалов для копирования, которые затем будут распространены  среди основных заинтересованных участников путем проведения ряда мероприятий на национальн</w:t>
      </w:r>
      <w:r w:rsidR="00DD0D4F" w:rsidRPr="00A011FF">
        <w:rPr>
          <w:lang w:val="ru-RU"/>
        </w:rPr>
        <w:t xml:space="preserve">ом, областном и местном уровнях, а также через средства массовой информации  </w:t>
      </w:r>
      <w:r w:rsidR="002D1229" w:rsidRPr="00A011FF">
        <w:rPr>
          <w:lang w:val="ru-RU"/>
        </w:rPr>
        <w:t>(</w:t>
      </w:r>
      <w:r w:rsidR="00DD0D4F" w:rsidRPr="00A011FF">
        <w:rPr>
          <w:lang w:val="ru-RU"/>
        </w:rPr>
        <w:t>например</w:t>
      </w:r>
      <w:r w:rsidR="002D1229" w:rsidRPr="00A011FF">
        <w:rPr>
          <w:lang w:val="ru-RU"/>
        </w:rPr>
        <w:t xml:space="preserve">, </w:t>
      </w:r>
      <w:r w:rsidR="00DD0D4F" w:rsidRPr="00A011FF">
        <w:rPr>
          <w:lang w:val="ru-RU"/>
        </w:rPr>
        <w:t xml:space="preserve">тематические радиопрограммы для </w:t>
      </w:r>
      <w:r w:rsidR="004F2761" w:rsidRPr="00A011FF">
        <w:rPr>
          <w:lang w:val="ru-RU"/>
        </w:rPr>
        <w:t xml:space="preserve">работников </w:t>
      </w:r>
      <w:r w:rsidR="00DD0D4F" w:rsidRPr="00A011FF">
        <w:rPr>
          <w:lang w:val="ru-RU"/>
        </w:rPr>
        <w:t>сельско</w:t>
      </w:r>
      <w:r w:rsidR="004F2761" w:rsidRPr="00A011FF">
        <w:rPr>
          <w:lang w:val="ru-RU"/>
        </w:rPr>
        <w:t xml:space="preserve">го хозяйства и интернет платформы по управлению знаниями </w:t>
      </w:r>
      <w:r w:rsidR="002D1229" w:rsidRPr="00A011FF">
        <w:rPr>
          <w:lang w:val="ru-RU"/>
        </w:rPr>
        <w:t xml:space="preserve"> </w:t>
      </w:r>
      <w:r w:rsidR="004F2761" w:rsidRPr="00A011FF">
        <w:rPr>
          <w:lang w:val="ru-RU"/>
        </w:rPr>
        <w:t>с интерактивными форумами</w:t>
      </w:r>
      <w:r w:rsidR="002D1229" w:rsidRPr="00A011FF">
        <w:rPr>
          <w:lang w:val="ru-RU"/>
        </w:rPr>
        <w:t xml:space="preserve">. </w:t>
      </w:r>
      <w:r w:rsidR="004F2761" w:rsidRPr="00A011FF">
        <w:rPr>
          <w:lang w:val="ru-RU"/>
        </w:rPr>
        <w:t>Долгосрочными мерами являются</w:t>
      </w:r>
      <w:r w:rsidR="002D1229" w:rsidRPr="00A011FF">
        <w:rPr>
          <w:lang w:val="ru-RU"/>
        </w:rPr>
        <w:t xml:space="preserve">: </w:t>
      </w:r>
      <w:r w:rsidR="004F2761" w:rsidRPr="00A011FF">
        <w:rPr>
          <w:lang w:val="ru-RU"/>
        </w:rPr>
        <w:t>а</w:t>
      </w:r>
      <w:r w:rsidR="002D1229" w:rsidRPr="00A011FF">
        <w:rPr>
          <w:lang w:val="ru-RU"/>
        </w:rPr>
        <w:t xml:space="preserve">) </w:t>
      </w:r>
      <w:r w:rsidR="004F2761" w:rsidRPr="00A011FF">
        <w:rPr>
          <w:lang w:val="ru-RU"/>
        </w:rPr>
        <w:t>задокументированный полевой опыт, который должен быть отражен в законодательных, институциональных и политических рамках в виде поправок, а также разработка интегрированного планирования землепользования на районном уровне  б</w:t>
      </w:r>
      <w:r w:rsidR="002D1229" w:rsidRPr="00A011FF">
        <w:rPr>
          <w:lang w:val="ru-RU"/>
        </w:rPr>
        <w:t xml:space="preserve">) </w:t>
      </w:r>
      <w:r w:rsidR="00671FDF" w:rsidRPr="00A011FF">
        <w:rPr>
          <w:lang w:val="ru-RU"/>
        </w:rPr>
        <w:t xml:space="preserve">уроки и опыт, полученные от демонстрационных проектов послужат для подготовки учебных программ долгосрочного технического и профессионального обучения, которые станут основным аспектом работы проекта по созданию потенциала.  </w:t>
      </w:r>
    </w:p>
    <w:p w:rsidR="00387D0E" w:rsidRPr="00EC7E47" w:rsidRDefault="00EC7E47" w:rsidP="007C31FD">
      <w:pPr>
        <w:pStyle w:val="2"/>
        <w:jc w:val="both"/>
        <w:rPr>
          <w:lang w:val="ru-RU"/>
        </w:rPr>
      </w:pPr>
      <w:bookmarkStart w:id="30" w:name="_Coordination__with"/>
      <w:bookmarkStart w:id="31" w:name="_Toc410982117"/>
      <w:bookmarkEnd w:id="30"/>
      <w:r>
        <w:rPr>
          <w:lang w:val="ru-RU"/>
        </w:rPr>
        <w:t>Координация с другими соответствующими инициативами</w:t>
      </w:r>
      <w:bookmarkEnd w:id="31"/>
    </w:p>
    <w:p w:rsidR="00797073" w:rsidRPr="00A011FF" w:rsidRDefault="00141D70" w:rsidP="00B14397">
      <w:pPr>
        <w:pStyle w:val="Paranumbered"/>
        <w:rPr>
          <w:lang w:val="ru-RU"/>
        </w:rPr>
      </w:pPr>
      <w:r w:rsidRPr="00A011FF">
        <w:rPr>
          <w:lang w:val="ru-RU"/>
        </w:rPr>
        <w:t>Этот проект является дополняющим ряд программ и инициатив, осуществляемых правительством</w:t>
      </w:r>
      <w:r w:rsidR="00797073" w:rsidRPr="00A011FF">
        <w:rPr>
          <w:lang w:val="ru-RU"/>
        </w:rPr>
        <w:t xml:space="preserve">, </w:t>
      </w:r>
      <w:r w:rsidRPr="00A011FF">
        <w:rPr>
          <w:lang w:val="ru-RU"/>
        </w:rPr>
        <w:t>ПРООН</w:t>
      </w:r>
      <w:r w:rsidR="00797073" w:rsidRPr="00A011FF">
        <w:rPr>
          <w:lang w:val="ru-RU"/>
        </w:rPr>
        <w:t xml:space="preserve">, </w:t>
      </w:r>
      <w:r w:rsidRPr="00A011FF">
        <w:rPr>
          <w:lang w:val="ru-RU"/>
        </w:rPr>
        <w:t>двусторонними и многосторонними международны</w:t>
      </w:r>
      <w:r w:rsidR="004B2391" w:rsidRPr="00A011FF">
        <w:rPr>
          <w:lang w:val="ru-RU"/>
        </w:rPr>
        <w:t xml:space="preserve">ми организациями и </w:t>
      </w:r>
      <w:r w:rsidR="004B2391" w:rsidRPr="00A011FF">
        <w:rPr>
          <w:lang w:val="ru-RU"/>
        </w:rPr>
        <w:lastRenderedPageBreak/>
        <w:t>местными НПО</w:t>
      </w:r>
      <w:r w:rsidR="00797073" w:rsidRPr="00A011FF">
        <w:rPr>
          <w:lang w:val="ru-RU"/>
        </w:rPr>
        <w:t xml:space="preserve">. </w:t>
      </w:r>
      <w:r w:rsidR="004B2391" w:rsidRPr="00A011FF">
        <w:rPr>
          <w:lang w:val="ru-RU"/>
        </w:rPr>
        <w:t>В частности</w:t>
      </w:r>
      <w:r w:rsidR="00797073" w:rsidRPr="00A011FF">
        <w:rPr>
          <w:lang w:val="ru-RU"/>
        </w:rPr>
        <w:t xml:space="preserve">, </w:t>
      </w:r>
      <w:r w:rsidR="004B2391" w:rsidRPr="00A011FF">
        <w:rPr>
          <w:lang w:val="ru-RU"/>
        </w:rPr>
        <w:t>проект ГЭФ будет координировать предлагаемые мероприятия со следующими дополняющими программами и проектами</w:t>
      </w:r>
      <w:r w:rsidR="00797073" w:rsidRPr="00A011FF">
        <w:rPr>
          <w:lang w:val="ru-RU"/>
        </w:rPr>
        <w:t>:</w:t>
      </w:r>
    </w:p>
    <w:p w:rsidR="00797073" w:rsidRPr="0070193C" w:rsidRDefault="0061510E" w:rsidP="007C31FD">
      <w:pPr>
        <w:pStyle w:val="Listnumbered"/>
        <w:rPr>
          <w:lang w:val="ru-RU"/>
        </w:rPr>
      </w:pPr>
      <w:r>
        <w:rPr>
          <w:lang w:val="ru-RU"/>
        </w:rPr>
        <w:t>В</w:t>
      </w:r>
      <w:r w:rsidRPr="0061510E">
        <w:rPr>
          <w:lang w:val="ru-RU"/>
        </w:rPr>
        <w:t xml:space="preserve"> </w:t>
      </w:r>
      <w:r>
        <w:rPr>
          <w:lang w:val="ru-RU"/>
        </w:rPr>
        <w:t>течение</w:t>
      </w:r>
      <w:r w:rsidRPr="0061510E">
        <w:rPr>
          <w:lang w:val="ru-RU"/>
        </w:rPr>
        <w:t xml:space="preserve"> </w:t>
      </w:r>
      <w:r>
        <w:rPr>
          <w:lang w:val="ru-RU"/>
        </w:rPr>
        <w:t>последних</w:t>
      </w:r>
      <w:r w:rsidRPr="0061510E">
        <w:rPr>
          <w:lang w:val="ru-RU"/>
        </w:rPr>
        <w:t xml:space="preserve"> </w:t>
      </w:r>
      <w:r>
        <w:rPr>
          <w:lang w:val="ru-RU"/>
        </w:rPr>
        <w:t>нескольких</w:t>
      </w:r>
      <w:r w:rsidRPr="0061510E">
        <w:rPr>
          <w:lang w:val="ru-RU"/>
        </w:rPr>
        <w:t xml:space="preserve"> </w:t>
      </w:r>
      <w:r>
        <w:rPr>
          <w:lang w:val="ru-RU"/>
        </w:rPr>
        <w:t>лет</w:t>
      </w:r>
      <w:r w:rsidRPr="0061510E">
        <w:rPr>
          <w:lang w:val="ru-RU"/>
        </w:rPr>
        <w:t xml:space="preserve"> </w:t>
      </w:r>
      <w:r>
        <w:rPr>
          <w:lang w:val="ru-RU"/>
        </w:rPr>
        <w:t>ПРООН</w:t>
      </w:r>
      <w:r w:rsidRPr="0061510E">
        <w:rPr>
          <w:lang w:val="ru-RU"/>
        </w:rPr>
        <w:t xml:space="preserve"> </w:t>
      </w:r>
      <w:r>
        <w:rPr>
          <w:lang w:val="ru-RU"/>
        </w:rPr>
        <w:t>оказывала</w:t>
      </w:r>
      <w:r w:rsidRPr="0061510E">
        <w:rPr>
          <w:lang w:val="ru-RU"/>
        </w:rPr>
        <w:t xml:space="preserve"> </w:t>
      </w:r>
      <w:r>
        <w:rPr>
          <w:lang w:val="ru-RU"/>
        </w:rPr>
        <w:t>поддержку</w:t>
      </w:r>
      <w:r w:rsidRPr="0061510E">
        <w:rPr>
          <w:lang w:val="ru-RU"/>
        </w:rPr>
        <w:t xml:space="preserve"> </w:t>
      </w:r>
      <w:r>
        <w:rPr>
          <w:lang w:val="ru-RU"/>
        </w:rPr>
        <w:t>правительству</w:t>
      </w:r>
      <w:r w:rsidRPr="0061510E">
        <w:rPr>
          <w:lang w:val="ru-RU"/>
        </w:rPr>
        <w:t xml:space="preserve"> </w:t>
      </w:r>
      <w:r>
        <w:rPr>
          <w:lang w:val="ru-RU"/>
        </w:rPr>
        <w:t>в</w:t>
      </w:r>
      <w:r w:rsidRPr="0061510E">
        <w:rPr>
          <w:lang w:val="ru-RU"/>
        </w:rPr>
        <w:t xml:space="preserve"> </w:t>
      </w:r>
      <w:r>
        <w:rPr>
          <w:lang w:val="ru-RU"/>
        </w:rPr>
        <w:t>разработке</w:t>
      </w:r>
      <w:r w:rsidRPr="0061510E">
        <w:rPr>
          <w:lang w:val="ru-RU"/>
        </w:rPr>
        <w:t xml:space="preserve"> </w:t>
      </w:r>
      <w:r>
        <w:rPr>
          <w:lang w:val="ru-RU"/>
        </w:rPr>
        <w:t>и</w:t>
      </w:r>
      <w:r w:rsidRPr="0061510E">
        <w:rPr>
          <w:lang w:val="ru-RU"/>
        </w:rPr>
        <w:t xml:space="preserve"> </w:t>
      </w:r>
      <w:r>
        <w:rPr>
          <w:lang w:val="ru-RU"/>
        </w:rPr>
        <w:t>реализации</w:t>
      </w:r>
      <w:r w:rsidRPr="0061510E">
        <w:rPr>
          <w:lang w:val="ru-RU"/>
        </w:rPr>
        <w:t xml:space="preserve"> </w:t>
      </w:r>
      <w:r>
        <w:rPr>
          <w:lang w:val="ru-RU"/>
        </w:rPr>
        <w:t>нескольких</w:t>
      </w:r>
      <w:r w:rsidRPr="0061510E">
        <w:rPr>
          <w:lang w:val="ru-RU"/>
        </w:rPr>
        <w:t xml:space="preserve"> </w:t>
      </w:r>
      <w:r>
        <w:rPr>
          <w:lang w:val="ru-RU"/>
        </w:rPr>
        <w:t>проектов</w:t>
      </w:r>
      <w:r w:rsidRPr="0061510E">
        <w:rPr>
          <w:lang w:val="ru-RU"/>
        </w:rPr>
        <w:t xml:space="preserve"> </w:t>
      </w:r>
      <w:r>
        <w:rPr>
          <w:lang w:val="ru-RU"/>
        </w:rPr>
        <w:t>по</w:t>
      </w:r>
      <w:r w:rsidRPr="0061510E">
        <w:rPr>
          <w:lang w:val="ru-RU"/>
        </w:rPr>
        <w:t xml:space="preserve"> </w:t>
      </w:r>
      <w:r>
        <w:rPr>
          <w:lang w:val="ru-RU"/>
        </w:rPr>
        <w:t>сохранению</w:t>
      </w:r>
      <w:r w:rsidRPr="0061510E">
        <w:rPr>
          <w:lang w:val="ru-RU"/>
        </w:rPr>
        <w:t xml:space="preserve"> </w:t>
      </w:r>
      <w:r>
        <w:rPr>
          <w:lang w:val="ru-RU"/>
        </w:rPr>
        <w:t>биоразнообразия</w:t>
      </w:r>
      <w:r w:rsidRPr="0061510E">
        <w:rPr>
          <w:lang w:val="ru-RU"/>
        </w:rPr>
        <w:t xml:space="preserve"> </w:t>
      </w:r>
      <w:r>
        <w:rPr>
          <w:lang w:val="ru-RU"/>
        </w:rPr>
        <w:t>и</w:t>
      </w:r>
      <w:r w:rsidRPr="0061510E">
        <w:rPr>
          <w:lang w:val="ru-RU"/>
        </w:rPr>
        <w:t xml:space="preserve"> </w:t>
      </w:r>
      <w:r>
        <w:rPr>
          <w:lang w:val="ru-RU"/>
        </w:rPr>
        <w:t>управлению</w:t>
      </w:r>
      <w:r w:rsidRPr="0061510E">
        <w:rPr>
          <w:lang w:val="ru-RU"/>
        </w:rPr>
        <w:t xml:space="preserve"> </w:t>
      </w:r>
      <w:r>
        <w:rPr>
          <w:lang w:val="ru-RU"/>
        </w:rPr>
        <w:t>земельных</w:t>
      </w:r>
      <w:r w:rsidRPr="0061510E">
        <w:rPr>
          <w:lang w:val="ru-RU"/>
        </w:rPr>
        <w:t xml:space="preserve"> </w:t>
      </w:r>
      <w:r>
        <w:rPr>
          <w:lang w:val="ru-RU"/>
        </w:rPr>
        <w:t>ресурсов</w:t>
      </w:r>
      <w:r w:rsidR="00797073" w:rsidRPr="0061510E">
        <w:rPr>
          <w:lang w:val="ru-RU"/>
        </w:rPr>
        <w:t>,</w:t>
      </w:r>
      <w:r w:rsidRPr="0061510E">
        <w:rPr>
          <w:lang w:val="ru-RU"/>
        </w:rPr>
        <w:t xml:space="preserve"> </w:t>
      </w:r>
      <w:r>
        <w:rPr>
          <w:lang w:val="ru-RU"/>
        </w:rPr>
        <w:t>финансируемых</w:t>
      </w:r>
      <w:r w:rsidRPr="0061510E">
        <w:rPr>
          <w:lang w:val="ru-RU"/>
        </w:rPr>
        <w:t xml:space="preserve"> </w:t>
      </w:r>
      <w:r>
        <w:rPr>
          <w:lang w:val="ru-RU"/>
        </w:rPr>
        <w:t>ГЭФ</w:t>
      </w:r>
      <w:r w:rsidRPr="0061510E">
        <w:rPr>
          <w:lang w:val="ru-RU"/>
        </w:rPr>
        <w:t xml:space="preserve"> </w:t>
      </w:r>
      <w:r>
        <w:rPr>
          <w:lang w:val="ru-RU"/>
        </w:rPr>
        <w:t>и</w:t>
      </w:r>
      <w:r w:rsidRPr="0061510E">
        <w:rPr>
          <w:lang w:val="ru-RU"/>
        </w:rPr>
        <w:t xml:space="preserve"> </w:t>
      </w:r>
      <w:r>
        <w:rPr>
          <w:lang w:val="ru-RU"/>
        </w:rPr>
        <w:t>направленных</w:t>
      </w:r>
      <w:r w:rsidRPr="0061510E">
        <w:rPr>
          <w:lang w:val="ru-RU"/>
        </w:rPr>
        <w:t xml:space="preserve"> </w:t>
      </w:r>
      <w:r>
        <w:rPr>
          <w:lang w:val="ru-RU"/>
        </w:rPr>
        <w:t>на</w:t>
      </w:r>
      <w:r w:rsidRPr="0061510E">
        <w:rPr>
          <w:lang w:val="ru-RU"/>
        </w:rPr>
        <w:t xml:space="preserve"> </w:t>
      </w:r>
      <w:r>
        <w:rPr>
          <w:lang w:val="ru-RU"/>
        </w:rPr>
        <w:t>усиление</w:t>
      </w:r>
      <w:r w:rsidRPr="0061510E">
        <w:rPr>
          <w:lang w:val="ru-RU"/>
        </w:rPr>
        <w:t xml:space="preserve"> </w:t>
      </w:r>
      <w:r>
        <w:rPr>
          <w:lang w:val="ru-RU"/>
        </w:rPr>
        <w:t>систем</w:t>
      </w:r>
      <w:r w:rsidRPr="0061510E">
        <w:rPr>
          <w:lang w:val="ru-RU"/>
        </w:rPr>
        <w:t xml:space="preserve"> </w:t>
      </w:r>
      <w:r>
        <w:rPr>
          <w:lang w:val="ru-RU"/>
        </w:rPr>
        <w:t>горных</w:t>
      </w:r>
      <w:r w:rsidRPr="0061510E">
        <w:rPr>
          <w:lang w:val="ru-RU"/>
        </w:rPr>
        <w:t xml:space="preserve"> </w:t>
      </w:r>
      <w:r>
        <w:rPr>
          <w:lang w:val="ru-RU"/>
        </w:rPr>
        <w:t>и</w:t>
      </w:r>
      <w:r w:rsidRPr="0061510E">
        <w:rPr>
          <w:lang w:val="ru-RU"/>
        </w:rPr>
        <w:t xml:space="preserve"> </w:t>
      </w:r>
      <w:r>
        <w:rPr>
          <w:lang w:val="ru-RU"/>
        </w:rPr>
        <w:t>водноболотных</w:t>
      </w:r>
      <w:r w:rsidRPr="0061510E">
        <w:rPr>
          <w:lang w:val="ru-RU"/>
        </w:rPr>
        <w:t xml:space="preserve"> </w:t>
      </w:r>
      <w:r>
        <w:rPr>
          <w:lang w:val="ru-RU"/>
        </w:rPr>
        <w:t>особо</w:t>
      </w:r>
      <w:r w:rsidRPr="0061510E">
        <w:rPr>
          <w:lang w:val="ru-RU"/>
        </w:rPr>
        <w:t xml:space="preserve"> </w:t>
      </w:r>
      <w:r>
        <w:rPr>
          <w:lang w:val="ru-RU"/>
        </w:rPr>
        <w:t>охраняемых</w:t>
      </w:r>
      <w:r w:rsidRPr="0061510E">
        <w:rPr>
          <w:lang w:val="ru-RU"/>
        </w:rPr>
        <w:t xml:space="preserve"> </w:t>
      </w:r>
      <w:r>
        <w:rPr>
          <w:lang w:val="ru-RU"/>
        </w:rPr>
        <w:t>природных</w:t>
      </w:r>
      <w:r w:rsidRPr="0061510E">
        <w:rPr>
          <w:lang w:val="ru-RU"/>
        </w:rPr>
        <w:t xml:space="preserve"> </w:t>
      </w:r>
      <w:r>
        <w:rPr>
          <w:lang w:val="ru-RU"/>
        </w:rPr>
        <w:t xml:space="preserve">территорий, демонстрацию </w:t>
      </w:r>
      <w:r w:rsidR="00797073" w:rsidRPr="000568C3">
        <w:rPr>
          <w:lang w:val="en-US"/>
        </w:rPr>
        <w:t>in</w:t>
      </w:r>
      <w:r w:rsidR="00797073" w:rsidRPr="0061510E">
        <w:rPr>
          <w:lang w:val="ru-RU"/>
        </w:rPr>
        <w:t>-</w:t>
      </w:r>
      <w:r w:rsidR="00797073" w:rsidRPr="000568C3">
        <w:rPr>
          <w:lang w:val="en-US"/>
        </w:rPr>
        <w:t>situ</w:t>
      </w:r>
      <w:r w:rsidR="00797073" w:rsidRPr="0061510E">
        <w:rPr>
          <w:lang w:val="ru-RU"/>
        </w:rPr>
        <w:t xml:space="preserve"> </w:t>
      </w:r>
      <w:r>
        <w:rPr>
          <w:lang w:val="ru-RU"/>
        </w:rPr>
        <w:t xml:space="preserve">сохранения  агробиоразнообразия, хорошую практику в </w:t>
      </w:r>
      <w:r w:rsidR="00DE1D57">
        <w:rPr>
          <w:lang w:val="ru-RU"/>
        </w:rPr>
        <w:t>развитии животноводства и ландшафтные подходы к сохранению и управлению степными территориями</w:t>
      </w:r>
      <w:r w:rsidR="00797073" w:rsidRPr="0061510E">
        <w:rPr>
          <w:lang w:val="ru-RU"/>
        </w:rPr>
        <w:t xml:space="preserve">, </w:t>
      </w:r>
      <w:r w:rsidR="00DE1D57">
        <w:rPr>
          <w:lang w:val="ru-RU"/>
        </w:rPr>
        <w:t>которые способствуют</w:t>
      </w:r>
      <w:r w:rsidR="00474371">
        <w:rPr>
          <w:lang w:val="ru-RU"/>
        </w:rPr>
        <w:t>,</w:t>
      </w:r>
      <w:r w:rsidR="00DE1D57">
        <w:rPr>
          <w:lang w:val="ru-RU"/>
        </w:rPr>
        <w:t xml:space="preserve"> как сохранению экологической целостности экосистем, так и видов деятельности в сельских районах. </w:t>
      </w:r>
      <w:r w:rsidR="006607A3">
        <w:rPr>
          <w:lang w:val="ru-RU"/>
        </w:rPr>
        <w:t>Завершенный</w:t>
      </w:r>
      <w:r w:rsidR="006607A3" w:rsidRPr="006607A3">
        <w:rPr>
          <w:lang w:val="ru-RU"/>
        </w:rPr>
        <w:t xml:space="preserve"> </w:t>
      </w:r>
      <w:r w:rsidR="006607A3">
        <w:rPr>
          <w:lang w:val="ru-RU"/>
        </w:rPr>
        <w:t>проект</w:t>
      </w:r>
      <w:r w:rsidR="006607A3" w:rsidRPr="006607A3">
        <w:rPr>
          <w:lang w:val="ru-RU"/>
        </w:rPr>
        <w:t xml:space="preserve"> </w:t>
      </w:r>
      <w:r w:rsidR="006607A3">
        <w:rPr>
          <w:lang w:val="ru-RU"/>
        </w:rPr>
        <w:t>по</w:t>
      </w:r>
      <w:r w:rsidR="006607A3" w:rsidRPr="006607A3">
        <w:rPr>
          <w:lang w:val="ru-RU"/>
        </w:rPr>
        <w:t xml:space="preserve"> </w:t>
      </w:r>
      <w:r w:rsidR="006607A3">
        <w:rPr>
          <w:lang w:val="ru-RU"/>
        </w:rPr>
        <w:t>сохранению</w:t>
      </w:r>
      <w:r w:rsidR="006607A3" w:rsidRPr="006607A3">
        <w:rPr>
          <w:lang w:val="ru-RU"/>
        </w:rPr>
        <w:t xml:space="preserve"> </w:t>
      </w:r>
      <w:r w:rsidR="006607A3">
        <w:rPr>
          <w:lang w:val="ru-RU"/>
        </w:rPr>
        <w:t>степи</w:t>
      </w:r>
      <w:r w:rsidR="006607A3" w:rsidRPr="006607A3">
        <w:rPr>
          <w:lang w:val="ru-RU"/>
        </w:rPr>
        <w:t xml:space="preserve"> </w:t>
      </w:r>
      <w:r w:rsidR="006607A3">
        <w:rPr>
          <w:lang w:val="ru-RU"/>
        </w:rPr>
        <w:t>способствовал получению хороших знаний о ландшафтном подходе к территориальному планированию и вовлечению заинтересованных сторон. Настоящий</w:t>
      </w:r>
      <w:r w:rsidR="006607A3" w:rsidRPr="00B33CC3">
        <w:rPr>
          <w:lang w:val="ru-RU"/>
        </w:rPr>
        <w:t xml:space="preserve"> </w:t>
      </w:r>
      <w:r w:rsidR="006607A3">
        <w:rPr>
          <w:lang w:val="ru-RU"/>
        </w:rPr>
        <w:t>проект</w:t>
      </w:r>
      <w:r w:rsidR="006607A3" w:rsidRPr="00B33CC3">
        <w:rPr>
          <w:lang w:val="ru-RU"/>
        </w:rPr>
        <w:t xml:space="preserve"> </w:t>
      </w:r>
      <w:r w:rsidR="006607A3">
        <w:rPr>
          <w:lang w:val="ru-RU"/>
        </w:rPr>
        <w:t>будет</w:t>
      </w:r>
      <w:r w:rsidR="006607A3" w:rsidRPr="00B33CC3">
        <w:rPr>
          <w:lang w:val="ru-RU"/>
        </w:rPr>
        <w:t xml:space="preserve"> </w:t>
      </w:r>
      <w:r w:rsidR="006607A3">
        <w:rPr>
          <w:lang w:val="ru-RU"/>
        </w:rPr>
        <w:t>строит</w:t>
      </w:r>
      <w:r w:rsidR="00B33CC3">
        <w:rPr>
          <w:lang w:val="ru-RU"/>
        </w:rPr>
        <w:t>ь</w:t>
      </w:r>
      <w:r w:rsidR="006607A3">
        <w:rPr>
          <w:lang w:val="ru-RU"/>
        </w:rPr>
        <w:t>ся</w:t>
      </w:r>
      <w:r w:rsidR="006607A3" w:rsidRPr="00B33CC3">
        <w:rPr>
          <w:lang w:val="ru-RU"/>
        </w:rPr>
        <w:t xml:space="preserve"> </w:t>
      </w:r>
      <w:r w:rsidR="006607A3">
        <w:rPr>
          <w:lang w:val="ru-RU"/>
        </w:rPr>
        <w:t>на</w:t>
      </w:r>
      <w:r w:rsidR="006607A3" w:rsidRPr="00B33CC3">
        <w:rPr>
          <w:lang w:val="ru-RU"/>
        </w:rPr>
        <w:t xml:space="preserve"> </w:t>
      </w:r>
      <w:r w:rsidR="006607A3">
        <w:rPr>
          <w:lang w:val="ru-RU"/>
        </w:rPr>
        <w:t>приобретенной</w:t>
      </w:r>
      <w:r w:rsidR="006607A3" w:rsidRPr="00B33CC3">
        <w:rPr>
          <w:lang w:val="ru-RU"/>
        </w:rPr>
        <w:t xml:space="preserve"> </w:t>
      </w:r>
      <w:r w:rsidR="006607A3">
        <w:rPr>
          <w:lang w:val="ru-RU"/>
        </w:rPr>
        <w:t>наилучшей</w:t>
      </w:r>
      <w:r w:rsidR="006607A3" w:rsidRPr="00B33CC3">
        <w:rPr>
          <w:lang w:val="ru-RU"/>
        </w:rPr>
        <w:t xml:space="preserve"> </w:t>
      </w:r>
      <w:r w:rsidR="006607A3">
        <w:rPr>
          <w:lang w:val="ru-RU"/>
        </w:rPr>
        <w:t>практике</w:t>
      </w:r>
      <w:r w:rsidR="006607A3" w:rsidRPr="00B33CC3">
        <w:rPr>
          <w:lang w:val="ru-RU"/>
        </w:rPr>
        <w:t xml:space="preserve"> </w:t>
      </w:r>
      <w:r w:rsidR="006607A3">
        <w:rPr>
          <w:lang w:val="ru-RU"/>
        </w:rPr>
        <w:t>и</w:t>
      </w:r>
      <w:r w:rsidR="006607A3" w:rsidRPr="00B33CC3">
        <w:rPr>
          <w:lang w:val="ru-RU"/>
        </w:rPr>
        <w:t xml:space="preserve"> </w:t>
      </w:r>
      <w:r w:rsidR="006607A3">
        <w:rPr>
          <w:lang w:val="ru-RU"/>
        </w:rPr>
        <w:t>уроках</w:t>
      </w:r>
      <w:r w:rsidR="006607A3" w:rsidRPr="00B33CC3">
        <w:rPr>
          <w:lang w:val="ru-RU"/>
        </w:rPr>
        <w:t xml:space="preserve">, </w:t>
      </w:r>
      <w:r w:rsidR="006607A3">
        <w:rPr>
          <w:lang w:val="ru-RU"/>
        </w:rPr>
        <w:t>полученных</w:t>
      </w:r>
      <w:r w:rsidR="006607A3" w:rsidRPr="00B33CC3">
        <w:rPr>
          <w:lang w:val="ru-RU"/>
        </w:rPr>
        <w:t xml:space="preserve">  </w:t>
      </w:r>
      <w:r w:rsidR="00B33CC3">
        <w:rPr>
          <w:lang w:val="ru-RU"/>
        </w:rPr>
        <w:t>при реализации Подрезультата</w:t>
      </w:r>
      <w:r w:rsidR="00797073" w:rsidRPr="00B33CC3">
        <w:rPr>
          <w:lang w:val="ru-RU"/>
        </w:rPr>
        <w:t xml:space="preserve"> 1.1. </w:t>
      </w:r>
      <w:r w:rsidR="008F3D8C">
        <w:rPr>
          <w:lang w:val="ru-RU"/>
        </w:rPr>
        <w:t>Проектом</w:t>
      </w:r>
      <w:r w:rsidR="008F3D8C" w:rsidRPr="008F3D8C">
        <w:rPr>
          <w:lang w:val="ru-RU"/>
        </w:rPr>
        <w:t xml:space="preserve"> </w:t>
      </w:r>
      <w:r w:rsidR="008F3D8C">
        <w:rPr>
          <w:lang w:val="ru-RU"/>
        </w:rPr>
        <w:t>будет</w:t>
      </w:r>
      <w:r w:rsidR="008F3D8C" w:rsidRPr="008F3D8C">
        <w:rPr>
          <w:lang w:val="ru-RU"/>
        </w:rPr>
        <w:t xml:space="preserve"> </w:t>
      </w:r>
      <w:r w:rsidR="008F3D8C">
        <w:rPr>
          <w:lang w:val="ru-RU"/>
        </w:rPr>
        <w:t>использован</w:t>
      </w:r>
      <w:r w:rsidR="008F3D8C" w:rsidRPr="008F3D8C">
        <w:rPr>
          <w:lang w:val="ru-RU"/>
        </w:rPr>
        <w:t xml:space="preserve"> </w:t>
      </w:r>
      <w:r w:rsidR="008F3D8C">
        <w:rPr>
          <w:lang w:val="ru-RU"/>
        </w:rPr>
        <w:t>опыт</w:t>
      </w:r>
      <w:r w:rsidR="008F3D8C" w:rsidRPr="008F3D8C">
        <w:rPr>
          <w:lang w:val="ru-RU"/>
        </w:rPr>
        <w:t xml:space="preserve"> </w:t>
      </w:r>
      <w:r w:rsidR="008F3D8C">
        <w:rPr>
          <w:lang w:val="ru-RU"/>
        </w:rPr>
        <w:t>и</w:t>
      </w:r>
      <w:r w:rsidR="008F3D8C" w:rsidRPr="008F3D8C">
        <w:rPr>
          <w:lang w:val="ru-RU"/>
        </w:rPr>
        <w:t xml:space="preserve"> </w:t>
      </w:r>
      <w:r w:rsidR="008F3D8C">
        <w:rPr>
          <w:lang w:val="ru-RU"/>
        </w:rPr>
        <w:t>практика</w:t>
      </w:r>
      <w:r w:rsidR="008F3D8C" w:rsidRPr="008F3D8C">
        <w:rPr>
          <w:lang w:val="ru-RU"/>
        </w:rPr>
        <w:t xml:space="preserve"> </w:t>
      </w:r>
      <w:r w:rsidR="008F3D8C">
        <w:rPr>
          <w:lang w:val="ru-RU"/>
        </w:rPr>
        <w:t>проекта</w:t>
      </w:r>
      <w:r w:rsidR="008F3D8C" w:rsidRPr="008F3D8C">
        <w:rPr>
          <w:lang w:val="ru-RU"/>
        </w:rPr>
        <w:t xml:space="preserve"> </w:t>
      </w:r>
      <w:r w:rsidR="008F3D8C">
        <w:rPr>
          <w:lang w:val="ru-RU"/>
        </w:rPr>
        <w:t>ПРООН</w:t>
      </w:r>
      <w:r w:rsidR="008F3D8C" w:rsidRPr="008F3D8C">
        <w:rPr>
          <w:lang w:val="ru-RU"/>
        </w:rPr>
        <w:t>-</w:t>
      </w:r>
      <w:r w:rsidR="008F3D8C">
        <w:rPr>
          <w:lang w:val="ru-RU"/>
        </w:rPr>
        <w:t>ГЭФ</w:t>
      </w:r>
      <w:r w:rsidR="008F3D8C" w:rsidRPr="008F3D8C">
        <w:rPr>
          <w:lang w:val="ru-RU"/>
        </w:rPr>
        <w:t xml:space="preserve"> </w:t>
      </w:r>
      <w:r w:rsidR="008F3D8C">
        <w:rPr>
          <w:lang w:val="ru-RU"/>
        </w:rPr>
        <w:t>и</w:t>
      </w:r>
      <w:r w:rsidR="008F3D8C" w:rsidRPr="008F3D8C">
        <w:rPr>
          <w:lang w:val="ru-RU"/>
        </w:rPr>
        <w:t xml:space="preserve"> </w:t>
      </w:r>
      <w:r w:rsidR="00797073" w:rsidRPr="000568C3">
        <w:rPr>
          <w:lang w:val="en-US"/>
        </w:rPr>
        <w:t>GIZ</w:t>
      </w:r>
      <w:r w:rsidR="00797073" w:rsidRPr="008F3D8C">
        <w:rPr>
          <w:lang w:val="ru-RU"/>
        </w:rPr>
        <w:t xml:space="preserve"> </w:t>
      </w:r>
      <w:r w:rsidR="008F3D8C">
        <w:rPr>
          <w:lang w:val="ru-RU"/>
        </w:rPr>
        <w:t xml:space="preserve">по устойчивому управлению пастбищными землями для обеспечения видов деятельности в сельских районах и сохранения целостности окружающей среды, включая функциональное зонирование пастбищ, восстановление мест водопоя на отгонных пастбищах </w:t>
      </w:r>
      <w:r w:rsidR="006A7D22">
        <w:rPr>
          <w:lang w:val="ru-RU"/>
        </w:rPr>
        <w:t xml:space="preserve">и подходы с участием заинтересованных сторон </w:t>
      </w:r>
      <w:r w:rsidR="00261481">
        <w:rPr>
          <w:lang w:val="ru-RU"/>
        </w:rPr>
        <w:t>для вовлечения чабанов</w:t>
      </w:r>
      <w:r w:rsidR="00797073" w:rsidRPr="008F3D8C">
        <w:rPr>
          <w:lang w:val="ru-RU"/>
        </w:rPr>
        <w:t xml:space="preserve">. </w:t>
      </w:r>
      <w:r w:rsidR="008F3D8C">
        <w:rPr>
          <w:lang w:val="ru-RU"/>
        </w:rPr>
        <w:t>При</w:t>
      </w:r>
      <w:r w:rsidR="008F3D8C" w:rsidRPr="00261481">
        <w:rPr>
          <w:lang w:val="ru-RU"/>
        </w:rPr>
        <w:t xml:space="preserve"> </w:t>
      </w:r>
      <w:r w:rsidR="008F3D8C">
        <w:rPr>
          <w:lang w:val="ru-RU"/>
        </w:rPr>
        <w:t>достижении</w:t>
      </w:r>
      <w:r w:rsidR="008F3D8C" w:rsidRPr="00261481">
        <w:rPr>
          <w:lang w:val="ru-RU"/>
        </w:rPr>
        <w:t xml:space="preserve"> </w:t>
      </w:r>
      <w:r w:rsidR="008F3D8C">
        <w:rPr>
          <w:lang w:val="ru-RU"/>
        </w:rPr>
        <w:t>Подрезультата</w:t>
      </w:r>
      <w:r w:rsidR="00797073" w:rsidRPr="00261481">
        <w:rPr>
          <w:lang w:val="ru-RU"/>
        </w:rPr>
        <w:t xml:space="preserve"> 1.2, </w:t>
      </w:r>
      <w:r w:rsidR="00261481">
        <w:rPr>
          <w:lang w:val="ru-RU"/>
        </w:rPr>
        <w:t>проект будет сотрудничать с новым проектом ПРООН-ГЭФ по улучшению устойчивости особо охраняемых природных территориях в пустынных экосистемах</w:t>
      </w:r>
      <w:r w:rsidR="00797073" w:rsidRPr="00261481">
        <w:rPr>
          <w:lang w:val="ru-RU"/>
        </w:rPr>
        <w:t xml:space="preserve">. </w:t>
      </w:r>
      <w:r w:rsidR="00261481">
        <w:rPr>
          <w:lang w:val="ru-RU"/>
        </w:rPr>
        <w:t>В</w:t>
      </w:r>
      <w:r w:rsidR="00261481" w:rsidRPr="00BB4F66">
        <w:rPr>
          <w:lang w:val="ru-RU"/>
        </w:rPr>
        <w:t xml:space="preserve"> </w:t>
      </w:r>
      <w:r w:rsidR="00261481">
        <w:rPr>
          <w:lang w:val="ru-RU"/>
        </w:rPr>
        <w:t>частности</w:t>
      </w:r>
      <w:r w:rsidR="00797073" w:rsidRPr="00BB4F66">
        <w:rPr>
          <w:lang w:val="ru-RU"/>
        </w:rPr>
        <w:t xml:space="preserve">, </w:t>
      </w:r>
      <w:r w:rsidR="00EB50B5">
        <w:rPr>
          <w:lang w:val="ru-RU"/>
        </w:rPr>
        <w:t>проект</w:t>
      </w:r>
      <w:r w:rsidR="00EB50B5" w:rsidRPr="00BB4F66">
        <w:rPr>
          <w:lang w:val="ru-RU"/>
        </w:rPr>
        <w:t xml:space="preserve"> </w:t>
      </w:r>
      <w:r w:rsidR="00EB50B5">
        <w:rPr>
          <w:lang w:val="ru-RU"/>
        </w:rPr>
        <w:t>будет</w:t>
      </w:r>
      <w:r w:rsidR="00EB50B5" w:rsidRPr="00BB4F66">
        <w:rPr>
          <w:lang w:val="ru-RU"/>
        </w:rPr>
        <w:t xml:space="preserve"> </w:t>
      </w:r>
      <w:r w:rsidR="00EB50B5">
        <w:rPr>
          <w:lang w:val="ru-RU"/>
        </w:rPr>
        <w:t>использовать</w:t>
      </w:r>
      <w:r w:rsidR="00EB50B5" w:rsidRPr="00BB4F66">
        <w:rPr>
          <w:lang w:val="ru-RU"/>
        </w:rPr>
        <w:t xml:space="preserve"> </w:t>
      </w:r>
      <w:r w:rsidR="00EB50B5">
        <w:rPr>
          <w:lang w:val="ru-RU"/>
        </w:rPr>
        <w:t>новый</w:t>
      </w:r>
      <w:r w:rsidR="00EB50B5" w:rsidRPr="00BB4F66">
        <w:rPr>
          <w:lang w:val="ru-RU"/>
        </w:rPr>
        <w:t xml:space="preserve"> </w:t>
      </w:r>
      <w:r w:rsidR="00EB50B5">
        <w:rPr>
          <w:lang w:val="ru-RU"/>
        </w:rPr>
        <w:t>опыт</w:t>
      </w:r>
      <w:r w:rsidR="00EB50B5" w:rsidRPr="00BB4F66">
        <w:rPr>
          <w:lang w:val="ru-RU"/>
        </w:rPr>
        <w:t xml:space="preserve"> </w:t>
      </w:r>
      <w:r w:rsidR="00EB50B5">
        <w:rPr>
          <w:lang w:val="ru-RU"/>
        </w:rPr>
        <w:t>операционализации</w:t>
      </w:r>
      <w:r w:rsidR="00EB50B5" w:rsidRPr="00BB4F66">
        <w:rPr>
          <w:lang w:val="ru-RU"/>
        </w:rPr>
        <w:t xml:space="preserve"> </w:t>
      </w:r>
      <w:r w:rsidR="00EB50B5">
        <w:rPr>
          <w:lang w:val="ru-RU"/>
        </w:rPr>
        <w:t>микрокредитов</w:t>
      </w:r>
      <w:r w:rsidR="00BB4F66">
        <w:rPr>
          <w:lang w:val="ru-RU"/>
        </w:rPr>
        <w:t>, которые позволят получить выгоды для сохранения биоразнообразия и земельных ресурсов</w:t>
      </w:r>
      <w:r w:rsidR="00797073" w:rsidRPr="00BB4F66">
        <w:rPr>
          <w:lang w:val="ru-RU"/>
        </w:rPr>
        <w:t xml:space="preserve">. </w:t>
      </w:r>
      <w:r w:rsidR="00BB4F66">
        <w:rPr>
          <w:lang w:val="ru-RU"/>
        </w:rPr>
        <w:t>Обе</w:t>
      </w:r>
      <w:r w:rsidR="00BB4F66" w:rsidRPr="00BB4F66">
        <w:rPr>
          <w:lang w:val="ru-RU"/>
        </w:rPr>
        <w:t xml:space="preserve"> </w:t>
      </w:r>
      <w:r w:rsidR="00BB4F66">
        <w:rPr>
          <w:lang w:val="ru-RU"/>
        </w:rPr>
        <w:t>проектные</w:t>
      </w:r>
      <w:r w:rsidR="00BB4F66" w:rsidRPr="00BB4F66">
        <w:rPr>
          <w:lang w:val="ru-RU"/>
        </w:rPr>
        <w:t xml:space="preserve"> </w:t>
      </w:r>
      <w:r w:rsidR="00BB4F66">
        <w:rPr>
          <w:lang w:val="ru-RU"/>
        </w:rPr>
        <w:t>команды</w:t>
      </w:r>
      <w:r w:rsidR="00BB4F66" w:rsidRPr="00BB4F66">
        <w:rPr>
          <w:lang w:val="ru-RU"/>
        </w:rPr>
        <w:t xml:space="preserve"> </w:t>
      </w:r>
      <w:r w:rsidR="00BB4F66">
        <w:rPr>
          <w:lang w:val="ru-RU"/>
        </w:rPr>
        <w:t>будут</w:t>
      </w:r>
      <w:r w:rsidR="00BB4F66" w:rsidRPr="00BB4F66">
        <w:rPr>
          <w:lang w:val="ru-RU"/>
        </w:rPr>
        <w:t xml:space="preserve"> </w:t>
      </w:r>
      <w:r w:rsidR="00BB4F66">
        <w:rPr>
          <w:lang w:val="ru-RU"/>
        </w:rPr>
        <w:t>тесно</w:t>
      </w:r>
      <w:r w:rsidR="00BB4F66" w:rsidRPr="00BB4F66">
        <w:rPr>
          <w:lang w:val="ru-RU"/>
        </w:rPr>
        <w:t xml:space="preserve"> </w:t>
      </w:r>
      <w:r w:rsidR="00BB4F66">
        <w:rPr>
          <w:lang w:val="ru-RU"/>
        </w:rPr>
        <w:t>сотрудничать</w:t>
      </w:r>
      <w:r w:rsidR="00474371">
        <w:rPr>
          <w:lang w:val="ru-RU"/>
        </w:rPr>
        <w:t>,</w:t>
      </w:r>
      <w:r w:rsidR="00BB4F66" w:rsidRPr="00BB4F66">
        <w:rPr>
          <w:lang w:val="ru-RU"/>
        </w:rPr>
        <w:t xml:space="preserve"> </w:t>
      </w:r>
      <w:r w:rsidR="00BB4F66">
        <w:rPr>
          <w:lang w:val="ru-RU"/>
        </w:rPr>
        <w:t>посещая встречи комитетов управления друг друга, также это сотрудничество будет усилено со стороны Странового офиса ПРООН</w:t>
      </w:r>
      <w:r w:rsidR="00797073" w:rsidRPr="00BB4F66">
        <w:rPr>
          <w:lang w:val="ru-RU"/>
        </w:rPr>
        <w:t xml:space="preserve">. </w:t>
      </w:r>
      <w:r w:rsidR="00BB4F66">
        <w:rPr>
          <w:lang w:val="ru-RU"/>
        </w:rPr>
        <w:t>Этот</w:t>
      </w:r>
      <w:r w:rsidR="00BB4F66" w:rsidRPr="00BB4F66">
        <w:rPr>
          <w:lang w:val="ru-RU"/>
        </w:rPr>
        <w:t xml:space="preserve"> </w:t>
      </w:r>
      <w:r w:rsidR="00BB4F66">
        <w:rPr>
          <w:lang w:val="ru-RU"/>
        </w:rPr>
        <w:t>проект</w:t>
      </w:r>
      <w:r w:rsidR="00BB4F66" w:rsidRPr="00BB4F66">
        <w:rPr>
          <w:lang w:val="ru-RU"/>
        </w:rPr>
        <w:t xml:space="preserve"> </w:t>
      </w:r>
      <w:r w:rsidR="00BB4F66">
        <w:rPr>
          <w:lang w:val="ru-RU"/>
        </w:rPr>
        <w:t>был</w:t>
      </w:r>
      <w:r w:rsidR="00BB4F66" w:rsidRPr="00BB4F66">
        <w:rPr>
          <w:lang w:val="ru-RU"/>
        </w:rPr>
        <w:t xml:space="preserve"> </w:t>
      </w:r>
      <w:r w:rsidR="00BB4F66">
        <w:rPr>
          <w:lang w:val="ru-RU"/>
        </w:rPr>
        <w:t>разработан</w:t>
      </w:r>
      <w:r w:rsidR="00BB4F66" w:rsidRPr="00BB4F66">
        <w:rPr>
          <w:lang w:val="ru-RU"/>
        </w:rPr>
        <w:t xml:space="preserve"> </w:t>
      </w:r>
      <w:r w:rsidR="00BB4F66">
        <w:rPr>
          <w:lang w:val="ru-RU"/>
        </w:rPr>
        <w:t>для</w:t>
      </w:r>
      <w:r w:rsidR="00BB4F66" w:rsidRPr="00BB4F66">
        <w:rPr>
          <w:lang w:val="ru-RU"/>
        </w:rPr>
        <w:t xml:space="preserve"> </w:t>
      </w:r>
      <w:r w:rsidR="00BB4F66">
        <w:rPr>
          <w:lang w:val="ru-RU"/>
        </w:rPr>
        <w:t>дополнения</w:t>
      </w:r>
      <w:r w:rsidR="00BB4F66" w:rsidRPr="00BB4F66">
        <w:rPr>
          <w:lang w:val="ru-RU"/>
        </w:rPr>
        <w:t xml:space="preserve"> </w:t>
      </w:r>
      <w:r w:rsidR="00BB4F66">
        <w:rPr>
          <w:lang w:val="ru-RU"/>
        </w:rPr>
        <w:t>и</w:t>
      </w:r>
      <w:r w:rsidR="00BB4F66" w:rsidRPr="00BB4F66">
        <w:rPr>
          <w:lang w:val="ru-RU"/>
        </w:rPr>
        <w:t xml:space="preserve"> </w:t>
      </w:r>
      <w:r w:rsidR="00BB4F66">
        <w:rPr>
          <w:lang w:val="ru-RU"/>
        </w:rPr>
        <w:t>получения</w:t>
      </w:r>
      <w:r w:rsidR="00BB4F66" w:rsidRPr="00BB4F66">
        <w:rPr>
          <w:lang w:val="ru-RU"/>
        </w:rPr>
        <w:t xml:space="preserve"> </w:t>
      </w:r>
      <w:r w:rsidR="00BB4F66">
        <w:rPr>
          <w:lang w:val="ru-RU"/>
        </w:rPr>
        <w:t>выгод</w:t>
      </w:r>
      <w:r w:rsidR="00BB4F66" w:rsidRPr="00BB4F66">
        <w:rPr>
          <w:lang w:val="ru-RU"/>
        </w:rPr>
        <w:t xml:space="preserve"> </w:t>
      </w:r>
      <w:r w:rsidR="00BB4F66">
        <w:rPr>
          <w:lang w:val="ru-RU"/>
        </w:rPr>
        <w:t>от деятельности по адаптации и созданию потенциала проекта ПРООН-ГЭФ в Казахстане по линии Специального фонда по изменению климата</w:t>
      </w:r>
      <w:r w:rsidR="00797073" w:rsidRPr="00BB4F66">
        <w:rPr>
          <w:lang w:val="ru-RU"/>
        </w:rPr>
        <w:t>.</w:t>
      </w:r>
      <w:r w:rsidR="005F7D38" w:rsidRPr="00BB4F66">
        <w:rPr>
          <w:lang w:val="ru-RU"/>
        </w:rPr>
        <w:t xml:space="preserve"> </w:t>
      </w:r>
      <w:r w:rsidR="00BB4F66">
        <w:rPr>
          <w:lang w:val="ru-RU"/>
        </w:rPr>
        <w:t>Наконец</w:t>
      </w:r>
      <w:r w:rsidR="005F7D38" w:rsidRPr="0070193C">
        <w:rPr>
          <w:lang w:val="ru-RU"/>
        </w:rPr>
        <w:t xml:space="preserve">, </w:t>
      </w:r>
      <w:r w:rsidR="00BB4F66">
        <w:rPr>
          <w:lang w:val="ru-RU"/>
        </w:rPr>
        <w:t>проект</w:t>
      </w:r>
      <w:r w:rsidR="00BB4F66" w:rsidRPr="0070193C">
        <w:rPr>
          <w:lang w:val="ru-RU"/>
        </w:rPr>
        <w:t xml:space="preserve"> </w:t>
      </w:r>
      <w:r w:rsidR="00BB4F66">
        <w:rPr>
          <w:lang w:val="ru-RU"/>
        </w:rPr>
        <w:t>будет</w:t>
      </w:r>
      <w:r w:rsidR="00BB4F66" w:rsidRPr="0070193C">
        <w:rPr>
          <w:lang w:val="ru-RU"/>
        </w:rPr>
        <w:t xml:space="preserve"> </w:t>
      </w:r>
      <w:r w:rsidR="00BB4F66">
        <w:rPr>
          <w:lang w:val="ru-RU"/>
        </w:rPr>
        <w:t>реализован</w:t>
      </w:r>
      <w:r w:rsidR="00BB4F66" w:rsidRPr="0070193C">
        <w:rPr>
          <w:lang w:val="ru-RU"/>
        </w:rPr>
        <w:t xml:space="preserve"> </w:t>
      </w:r>
      <w:r w:rsidR="00BB4F66">
        <w:rPr>
          <w:lang w:val="ru-RU"/>
        </w:rPr>
        <w:t>при</w:t>
      </w:r>
      <w:r w:rsidR="00BB4F66" w:rsidRPr="0070193C">
        <w:rPr>
          <w:lang w:val="ru-RU"/>
        </w:rPr>
        <w:t xml:space="preserve"> </w:t>
      </w:r>
      <w:r w:rsidR="00BB4F66">
        <w:rPr>
          <w:lang w:val="ru-RU"/>
        </w:rPr>
        <w:t>тесной</w:t>
      </w:r>
      <w:r w:rsidR="00BB4F66" w:rsidRPr="0070193C">
        <w:rPr>
          <w:lang w:val="ru-RU"/>
        </w:rPr>
        <w:t xml:space="preserve"> </w:t>
      </w:r>
      <w:r w:rsidR="00BB4F66">
        <w:rPr>
          <w:lang w:val="ru-RU"/>
        </w:rPr>
        <w:t>координации</w:t>
      </w:r>
      <w:r w:rsidR="00BB4F66" w:rsidRPr="0070193C">
        <w:rPr>
          <w:lang w:val="ru-RU"/>
        </w:rPr>
        <w:t xml:space="preserve"> </w:t>
      </w:r>
      <w:r w:rsidR="00BB4F66">
        <w:rPr>
          <w:lang w:val="ru-RU"/>
        </w:rPr>
        <w:t>с</w:t>
      </w:r>
      <w:r w:rsidR="00BB4F66" w:rsidRPr="0070193C">
        <w:rPr>
          <w:lang w:val="ru-RU"/>
        </w:rPr>
        <w:t xml:space="preserve"> </w:t>
      </w:r>
      <w:r w:rsidR="00BB4F66">
        <w:rPr>
          <w:lang w:val="ru-RU"/>
        </w:rPr>
        <w:t>настоящей</w:t>
      </w:r>
      <w:r w:rsidR="00BB4F66" w:rsidRPr="0070193C">
        <w:rPr>
          <w:lang w:val="ru-RU"/>
        </w:rPr>
        <w:t xml:space="preserve"> </w:t>
      </w:r>
      <w:r w:rsidR="00BB4F66">
        <w:rPr>
          <w:lang w:val="ru-RU"/>
        </w:rPr>
        <w:t>инициативой</w:t>
      </w:r>
      <w:r w:rsidR="00BB4F66" w:rsidRPr="0070193C">
        <w:rPr>
          <w:lang w:val="ru-RU"/>
        </w:rPr>
        <w:t xml:space="preserve"> </w:t>
      </w:r>
      <w:r w:rsidR="00BB4F66">
        <w:rPr>
          <w:lang w:val="ru-RU"/>
        </w:rPr>
        <w:t>ПРООН</w:t>
      </w:r>
      <w:r w:rsidR="00BB4F66" w:rsidRPr="0070193C">
        <w:rPr>
          <w:lang w:val="ru-RU"/>
        </w:rPr>
        <w:t xml:space="preserve">, </w:t>
      </w:r>
      <w:r w:rsidR="00BB4F66">
        <w:rPr>
          <w:lang w:val="ru-RU"/>
        </w:rPr>
        <w:t>ЮСАИД</w:t>
      </w:r>
      <w:r w:rsidR="00BB4F66" w:rsidRPr="0070193C">
        <w:rPr>
          <w:lang w:val="ru-RU"/>
        </w:rPr>
        <w:t xml:space="preserve"> </w:t>
      </w:r>
      <w:r w:rsidR="00BB4F66">
        <w:rPr>
          <w:lang w:val="ru-RU"/>
        </w:rPr>
        <w:t>и</w:t>
      </w:r>
      <w:r w:rsidR="00BB4F66" w:rsidRPr="0070193C">
        <w:rPr>
          <w:lang w:val="ru-RU"/>
        </w:rPr>
        <w:t xml:space="preserve"> </w:t>
      </w:r>
      <w:r w:rsidR="00BB4F66">
        <w:rPr>
          <w:lang w:val="ru-RU"/>
        </w:rPr>
        <w:t>АО</w:t>
      </w:r>
      <w:r w:rsidR="00BB4F66" w:rsidRPr="0070193C">
        <w:rPr>
          <w:lang w:val="ru-RU"/>
        </w:rPr>
        <w:t xml:space="preserve"> «</w:t>
      </w:r>
      <w:r w:rsidR="00BB4F66">
        <w:rPr>
          <w:lang w:val="ru-RU"/>
        </w:rPr>
        <w:t>КазАгроИнновация</w:t>
      </w:r>
      <w:r w:rsidR="00BB4F66" w:rsidRPr="0070193C">
        <w:rPr>
          <w:lang w:val="ru-RU"/>
        </w:rPr>
        <w:t xml:space="preserve">» </w:t>
      </w:r>
      <w:r w:rsidR="00CA6813">
        <w:rPr>
          <w:lang w:val="ru-RU"/>
        </w:rPr>
        <w:t>«</w:t>
      </w:r>
      <w:r w:rsidR="0070193C" w:rsidRPr="0070193C">
        <w:rPr>
          <w:lang w:val="ru-RU"/>
        </w:rPr>
        <w:t>Повышение устойчивости сектора производства пшеницы в Казахстане к изменению климата для обеспечения продовольственной безопасности в Центральной Азии»</w:t>
      </w:r>
      <w:r w:rsidR="005F7D38" w:rsidRPr="0070193C">
        <w:rPr>
          <w:lang w:val="ru-RU"/>
        </w:rPr>
        <w:t xml:space="preserve">, </w:t>
      </w:r>
      <w:r w:rsidR="0070193C">
        <w:rPr>
          <w:lang w:val="ru-RU"/>
        </w:rPr>
        <w:t>в частности, в области мониторинга, обмена информацией и реализации демонстрационных проектов, которые помимо направленности на УУЗР, включают множество мер по адаптации сельского хозяйства к изменению климата</w:t>
      </w:r>
      <w:r w:rsidR="005F7D38" w:rsidRPr="0070193C">
        <w:rPr>
          <w:lang w:val="ru-RU"/>
        </w:rPr>
        <w:t>.</w:t>
      </w:r>
    </w:p>
    <w:p w:rsidR="00797073" w:rsidRPr="0052196C" w:rsidRDefault="005E78DC" w:rsidP="007C31FD">
      <w:pPr>
        <w:pStyle w:val="Listnumbered"/>
        <w:rPr>
          <w:lang w:val="ru-RU"/>
        </w:rPr>
      </w:pPr>
      <w:r>
        <w:rPr>
          <w:lang w:val="ru-RU"/>
        </w:rPr>
        <w:t>Проект</w:t>
      </w:r>
      <w:r w:rsidRPr="005E78DC">
        <w:rPr>
          <w:lang w:val="ru-RU"/>
        </w:rPr>
        <w:t xml:space="preserve"> </w:t>
      </w:r>
      <w:r>
        <w:rPr>
          <w:lang w:val="ru-RU"/>
        </w:rPr>
        <w:t>будет</w:t>
      </w:r>
      <w:r w:rsidRPr="005E78DC">
        <w:rPr>
          <w:lang w:val="ru-RU"/>
        </w:rPr>
        <w:t xml:space="preserve"> </w:t>
      </w:r>
      <w:r>
        <w:rPr>
          <w:lang w:val="ru-RU"/>
        </w:rPr>
        <w:t>координировать</w:t>
      </w:r>
      <w:r w:rsidRPr="005E78DC">
        <w:rPr>
          <w:lang w:val="ru-RU"/>
        </w:rPr>
        <w:t xml:space="preserve"> </w:t>
      </w:r>
      <w:r>
        <w:rPr>
          <w:lang w:val="ru-RU"/>
        </w:rPr>
        <w:t>свои</w:t>
      </w:r>
      <w:r w:rsidRPr="005E78DC">
        <w:rPr>
          <w:lang w:val="ru-RU"/>
        </w:rPr>
        <w:t xml:space="preserve"> </w:t>
      </w:r>
      <w:r>
        <w:rPr>
          <w:lang w:val="ru-RU"/>
        </w:rPr>
        <w:t>усилия</w:t>
      </w:r>
      <w:r w:rsidRPr="005E78DC">
        <w:rPr>
          <w:lang w:val="ru-RU"/>
        </w:rPr>
        <w:t xml:space="preserve"> </w:t>
      </w:r>
      <w:r>
        <w:rPr>
          <w:lang w:val="ru-RU"/>
        </w:rPr>
        <w:t>с</w:t>
      </w:r>
      <w:r w:rsidRPr="005E78DC">
        <w:rPr>
          <w:lang w:val="ru-RU"/>
        </w:rPr>
        <w:t xml:space="preserve"> </w:t>
      </w:r>
      <w:r>
        <w:rPr>
          <w:lang w:val="ru-RU"/>
        </w:rPr>
        <w:t>проектом</w:t>
      </w:r>
      <w:r w:rsidRPr="005E78DC">
        <w:rPr>
          <w:lang w:val="ru-RU"/>
        </w:rPr>
        <w:t xml:space="preserve"> </w:t>
      </w:r>
      <w:r>
        <w:rPr>
          <w:lang w:val="ru-RU"/>
        </w:rPr>
        <w:t>ВБ</w:t>
      </w:r>
      <w:r w:rsidRPr="005E78DC">
        <w:rPr>
          <w:lang w:val="ru-RU"/>
        </w:rPr>
        <w:t>-</w:t>
      </w:r>
      <w:r>
        <w:rPr>
          <w:lang w:val="ru-RU"/>
        </w:rPr>
        <w:t>МООСВР</w:t>
      </w:r>
      <w:r w:rsidRPr="005E78DC">
        <w:rPr>
          <w:lang w:val="ru-RU"/>
        </w:rPr>
        <w:t xml:space="preserve"> </w:t>
      </w:r>
      <w:r>
        <w:rPr>
          <w:lang w:val="ru-RU"/>
        </w:rPr>
        <w:t>по</w:t>
      </w:r>
      <w:r w:rsidR="00797073" w:rsidRPr="005E78DC">
        <w:rPr>
          <w:lang w:val="ru-RU"/>
        </w:rPr>
        <w:t xml:space="preserve"> (</w:t>
      </w:r>
      <w:r>
        <w:rPr>
          <w:lang w:val="ru-RU"/>
        </w:rPr>
        <w:t>а</w:t>
      </w:r>
      <w:r w:rsidR="00797073" w:rsidRPr="005E78DC">
        <w:rPr>
          <w:lang w:val="ru-RU"/>
        </w:rPr>
        <w:t xml:space="preserve">) </w:t>
      </w:r>
      <w:r>
        <w:rPr>
          <w:lang w:val="ru-RU"/>
        </w:rPr>
        <w:t>пересмотру</w:t>
      </w:r>
      <w:r w:rsidRPr="005E78DC">
        <w:rPr>
          <w:lang w:val="ru-RU"/>
        </w:rPr>
        <w:t xml:space="preserve"> </w:t>
      </w:r>
      <w:r>
        <w:rPr>
          <w:lang w:val="ru-RU"/>
        </w:rPr>
        <w:t>законодательных</w:t>
      </w:r>
      <w:r w:rsidRPr="005E78DC">
        <w:rPr>
          <w:lang w:val="ru-RU"/>
        </w:rPr>
        <w:t xml:space="preserve"> </w:t>
      </w:r>
      <w:r>
        <w:rPr>
          <w:lang w:val="ru-RU"/>
        </w:rPr>
        <w:t>рамок</w:t>
      </w:r>
      <w:r w:rsidRPr="005E78DC">
        <w:rPr>
          <w:lang w:val="ru-RU"/>
        </w:rPr>
        <w:t xml:space="preserve"> </w:t>
      </w:r>
      <w:r>
        <w:rPr>
          <w:lang w:val="ru-RU"/>
        </w:rPr>
        <w:t xml:space="preserve">для продвижения более устойчивого использования пастбищ и охраны биоразнообразия </w:t>
      </w:r>
      <w:r w:rsidR="00797073" w:rsidRPr="005E78DC">
        <w:rPr>
          <w:lang w:val="ru-RU"/>
        </w:rPr>
        <w:t xml:space="preserve"> (</w:t>
      </w:r>
      <w:r>
        <w:rPr>
          <w:lang w:val="ru-RU"/>
        </w:rPr>
        <w:t>б</w:t>
      </w:r>
      <w:r w:rsidR="00797073" w:rsidRPr="005E78DC">
        <w:rPr>
          <w:lang w:val="ru-RU"/>
        </w:rPr>
        <w:t xml:space="preserve">) </w:t>
      </w:r>
      <w:r>
        <w:rPr>
          <w:lang w:val="ru-RU"/>
        </w:rPr>
        <w:t>разработке территориального плана на районном уровне</w:t>
      </w:r>
      <w:r w:rsidR="005F7D38" w:rsidRPr="000568C3">
        <w:rPr>
          <w:rStyle w:val="ae"/>
          <w:lang w:val="en-US"/>
        </w:rPr>
        <w:footnoteReference w:id="56"/>
      </w:r>
      <w:r w:rsidR="00797073" w:rsidRPr="005E78DC">
        <w:rPr>
          <w:lang w:val="ru-RU"/>
        </w:rPr>
        <w:t xml:space="preserve"> (</w:t>
      </w:r>
      <w:r>
        <w:rPr>
          <w:lang w:val="ru-RU"/>
        </w:rPr>
        <w:t>Подрезультат</w:t>
      </w:r>
      <w:r w:rsidR="00797073" w:rsidRPr="005E78DC">
        <w:rPr>
          <w:lang w:val="ru-RU"/>
        </w:rPr>
        <w:t xml:space="preserve"> 1.1 </w:t>
      </w:r>
      <w:r>
        <w:rPr>
          <w:lang w:val="ru-RU"/>
        </w:rPr>
        <w:t>и</w:t>
      </w:r>
      <w:r w:rsidR="00797073" w:rsidRPr="005E78DC">
        <w:rPr>
          <w:lang w:val="ru-RU"/>
        </w:rPr>
        <w:t xml:space="preserve"> 1.2). </w:t>
      </w:r>
      <w:r>
        <w:rPr>
          <w:lang w:val="ru-RU"/>
        </w:rPr>
        <w:t>В</w:t>
      </w:r>
      <w:r w:rsidRPr="005E78DC">
        <w:rPr>
          <w:lang w:val="ru-RU"/>
        </w:rPr>
        <w:t xml:space="preserve"> </w:t>
      </w:r>
      <w:r>
        <w:rPr>
          <w:lang w:val="ru-RU"/>
        </w:rPr>
        <w:t>соответствии</w:t>
      </w:r>
      <w:r w:rsidRPr="005E78DC">
        <w:rPr>
          <w:lang w:val="ru-RU"/>
        </w:rPr>
        <w:t xml:space="preserve"> </w:t>
      </w:r>
      <w:r>
        <w:rPr>
          <w:lang w:val="ru-RU"/>
        </w:rPr>
        <w:t>с</w:t>
      </w:r>
      <w:r w:rsidRPr="005E78DC">
        <w:rPr>
          <w:lang w:val="ru-RU"/>
        </w:rPr>
        <w:t xml:space="preserve"> </w:t>
      </w:r>
      <w:r>
        <w:rPr>
          <w:lang w:val="ru-RU"/>
        </w:rPr>
        <w:t>процедурами</w:t>
      </w:r>
      <w:r w:rsidRPr="005E78DC">
        <w:rPr>
          <w:lang w:val="ru-RU"/>
        </w:rPr>
        <w:t xml:space="preserve"> </w:t>
      </w:r>
      <w:r>
        <w:rPr>
          <w:lang w:val="ru-RU"/>
        </w:rPr>
        <w:t>ПРООН</w:t>
      </w:r>
      <w:r w:rsidR="00797073" w:rsidRPr="005E78DC">
        <w:rPr>
          <w:lang w:val="ru-RU"/>
        </w:rPr>
        <w:t xml:space="preserve">, </w:t>
      </w:r>
      <w:r>
        <w:rPr>
          <w:lang w:val="ru-RU"/>
        </w:rPr>
        <w:t>представители</w:t>
      </w:r>
      <w:r w:rsidRPr="005E78DC">
        <w:rPr>
          <w:lang w:val="ru-RU"/>
        </w:rPr>
        <w:t xml:space="preserve"> </w:t>
      </w:r>
      <w:r>
        <w:rPr>
          <w:lang w:val="ru-RU"/>
        </w:rPr>
        <w:t>проекта</w:t>
      </w:r>
      <w:r w:rsidRPr="005E78DC">
        <w:rPr>
          <w:lang w:val="ru-RU"/>
        </w:rPr>
        <w:t xml:space="preserve"> </w:t>
      </w:r>
      <w:r>
        <w:rPr>
          <w:lang w:val="ru-RU"/>
        </w:rPr>
        <w:t>ВБ</w:t>
      </w:r>
      <w:r w:rsidRPr="005E78DC">
        <w:rPr>
          <w:lang w:val="ru-RU"/>
        </w:rPr>
        <w:t xml:space="preserve"> </w:t>
      </w:r>
      <w:r>
        <w:rPr>
          <w:lang w:val="ru-RU"/>
        </w:rPr>
        <w:t>войдут</w:t>
      </w:r>
      <w:r w:rsidRPr="005E78DC">
        <w:rPr>
          <w:lang w:val="ru-RU"/>
        </w:rPr>
        <w:t xml:space="preserve"> </w:t>
      </w:r>
      <w:r>
        <w:rPr>
          <w:lang w:val="ru-RU"/>
        </w:rPr>
        <w:t>в</w:t>
      </w:r>
      <w:r w:rsidRPr="005E78DC">
        <w:rPr>
          <w:lang w:val="ru-RU"/>
        </w:rPr>
        <w:t xml:space="preserve"> </w:t>
      </w:r>
      <w:r>
        <w:rPr>
          <w:lang w:val="ru-RU"/>
        </w:rPr>
        <w:t>состав</w:t>
      </w:r>
      <w:r w:rsidRPr="005E78DC">
        <w:rPr>
          <w:lang w:val="ru-RU"/>
        </w:rPr>
        <w:t xml:space="preserve"> </w:t>
      </w:r>
      <w:r>
        <w:rPr>
          <w:lang w:val="ru-RU"/>
        </w:rPr>
        <w:t>Комитета</w:t>
      </w:r>
      <w:r w:rsidRPr="005E78DC">
        <w:rPr>
          <w:lang w:val="ru-RU"/>
        </w:rPr>
        <w:t xml:space="preserve"> </w:t>
      </w:r>
      <w:r>
        <w:rPr>
          <w:lang w:val="ru-RU"/>
        </w:rPr>
        <w:t>управления</w:t>
      </w:r>
      <w:r w:rsidRPr="005E78DC">
        <w:rPr>
          <w:lang w:val="ru-RU"/>
        </w:rPr>
        <w:t xml:space="preserve"> </w:t>
      </w:r>
      <w:r>
        <w:rPr>
          <w:lang w:val="ru-RU"/>
        </w:rPr>
        <w:t xml:space="preserve">проектом, который будет регулярно встречаться с целью рассмотрения проектных планов, его реализации и координации усилий. </w:t>
      </w:r>
      <w:r w:rsidRPr="005E78DC">
        <w:rPr>
          <w:lang w:val="ru-RU"/>
        </w:rPr>
        <w:t xml:space="preserve">  </w:t>
      </w:r>
      <w:r w:rsidR="00797073" w:rsidRPr="0052196C">
        <w:rPr>
          <w:lang w:val="ru-RU"/>
        </w:rPr>
        <w:t xml:space="preserve"> </w:t>
      </w:r>
    </w:p>
    <w:p w:rsidR="00797073" w:rsidRPr="00D94B5A" w:rsidRDefault="0052196C" w:rsidP="007C31FD">
      <w:pPr>
        <w:pStyle w:val="Listnumbered"/>
        <w:rPr>
          <w:lang w:val="ru-RU"/>
        </w:rPr>
      </w:pPr>
      <w:r>
        <w:rPr>
          <w:lang w:val="ru-RU"/>
        </w:rPr>
        <w:t>Проект</w:t>
      </w:r>
      <w:r w:rsidRPr="00823C85">
        <w:rPr>
          <w:lang w:val="ru-RU"/>
        </w:rPr>
        <w:t xml:space="preserve"> </w:t>
      </w:r>
      <w:r>
        <w:rPr>
          <w:lang w:val="ru-RU"/>
        </w:rPr>
        <w:t>будет</w:t>
      </w:r>
      <w:r w:rsidRPr="00823C85">
        <w:rPr>
          <w:lang w:val="ru-RU"/>
        </w:rPr>
        <w:t xml:space="preserve"> </w:t>
      </w:r>
      <w:r>
        <w:rPr>
          <w:lang w:val="ru-RU"/>
        </w:rPr>
        <w:t>строиться</w:t>
      </w:r>
      <w:r w:rsidRPr="00823C85">
        <w:rPr>
          <w:lang w:val="ru-RU"/>
        </w:rPr>
        <w:t xml:space="preserve"> </w:t>
      </w:r>
      <w:r>
        <w:rPr>
          <w:lang w:val="ru-RU"/>
        </w:rPr>
        <w:t>на</w:t>
      </w:r>
      <w:r w:rsidRPr="00823C85">
        <w:rPr>
          <w:lang w:val="ru-RU"/>
        </w:rPr>
        <w:t xml:space="preserve"> </w:t>
      </w:r>
      <w:r>
        <w:rPr>
          <w:lang w:val="ru-RU"/>
        </w:rPr>
        <w:t>опыте</w:t>
      </w:r>
      <w:r w:rsidRPr="00823C85">
        <w:rPr>
          <w:lang w:val="ru-RU"/>
        </w:rPr>
        <w:t xml:space="preserve"> </w:t>
      </w:r>
      <w:r>
        <w:rPr>
          <w:lang w:val="ru-RU"/>
        </w:rPr>
        <w:t>и</w:t>
      </w:r>
      <w:r w:rsidRPr="00823C85">
        <w:rPr>
          <w:lang w:val="ru-RU"/>
        </w:rPr>
        <w:t xml:space="preserve"> </w:t>
      </w:r>
      <w:r>
        <w:rPr>
          <w:lang w:val="ru-RU"/>
        </w:rPr>
        <w:t>уроках</w:t>
      </w:r>
      <w:r w:rsidRPr="00823C85">
        <w:rPr>
          <w:lang w:val="ru-RU"/>
        </w:rPr>
        <w:t xml:space="preserve">, </w:t>
      </w:r>
      <w:r>
        <w:rPr>
          <w:lang w:val="ru-RU"/>
        </w:rPr>
        <w:t>полученных</w:t>
      </w:r>
      <w:r w:rsidRPr="00823C85">
        <w:rPr>
          <w:lang w:val="ru-RU"/>
        </w:rPr>
        <w:t xml:space="preserve"> </w:t>
      </w:r>
      <w:r>
        <w:rPr>
          <w:lang w:val="ru-RU"/>
        </w:rPr>
        <w:t>в</w:t>
      </w:r>
      <w:r w:rsidRPr="00823C85">
        <w:rPr>
          <w:lang w:val="ru-RU"/>
        </w:rPr>
        <w:t xml:space="preserve"> </w:t>
      </w:r>
      <w:r>
        <w:rPr>
          <w:lang w:val="ru-RU"/>
        </w:rPr>
        <w:t>результате</w:t>
      </w:r>
      <w:r w:rsidRPr="00823C85">
        <w:rPr>
          <w:lang w:val="ru-RU"/>
        </w:rPr>
        <w:t xml:space="preserve"> </w:t>
      </w:r>
      <w:r>
        <w:rPr>
          <w:lang w:val="ru-RU"/>
        </w:rPr>
        <w:t>реализации</w:t>
      </w:r>
      <w:r w:rsidRPr="00823C85">
        <w:rPr>
          <w:lang w:val="ru-RU"/>
        </w:rPr>
        <w:t xml:space="preserve"> </w:t>
      </w:r>
      <w:r>
        <w:rPr>
          <w:lang w:val="ru-RU"/>
        </w:rPr>
        <w:t>проекта</w:t>
      </w:r>
      <w:r w:rsidRPr="00823C85">
        <w:rPr>
          <w:lang w:val="ru-RU"/>
        </w:rPr>
        <w:t xml:space="preserve"> </w:t>
      </w:r>
      <w:r>
        <w:rPr>
          <w:lang w:val="ru-RU"/>
        </w:rPr>
        <w:t>Всемирного</w:t>
      </w:r>
      <w:r w:rsidRPr="00823C85">
        <w:rPr>
          <w:lang w:val="ru-RU"/>
        </w:rPr>
        <w:t xml:space="preserve"> </w:t>
      </w:r>
      <w:r>
        <w:rPr>
          <w:lang w:val="ru-RU"/>
        </w:rPr>
        <w:t>банка</w:t>
      </w:r>
      <w:r w:rsidRPr="00823C85">
        <w:rPr>
          <w:lang w:val="ru-RU"/>
        </w:rPr>
        <w:t xml:space="preserve"> - </w:t>
      </w:r>
      <w:r>
        <w:rPr>
          <w:lang w:val="ru-RU"/>
        </w:rPr>
        <w:t>ГЭФ</w:t>
      </w:r>
      <w:r w:rsidRPr="00823C85">
        <w:rPr>
          <w:lang w:val="ru-RU"/>
        </w:rPr>
        <w:t xml:space="preserve"> </w:t>
      </w:r>
      <w:r w:rsidR="00823C85">
        <w:rPr>
          <w:lang w:val="ru-RU"/>
        </w:rPr>
        <w:t>по</w:t>
      </w:r>
      <w:r w:rsidR="00823C85" w:rsidRPr="00823C85">
        <w:rPr>
          <w:lang w:val="ru-RU"/>
        </w:rPr>
        <w:t xml:space="preserve"> </w:t>
      </w:r>
      <w:r w:rsidR="00823C85">
        <w:rPr>
          <w:lang w:val="ru-RU"/>
        </w:rPr>
        <w:t>с</w:t>
      </w:r>
      <w:r>
        <w:rPr>
          <w:lang w:val="ru-RU"/>
        </w:rPr>
        <w:t>охранени</w:t>
      </w:r>
      <w:r w:rsidR="00823C85">
        <w:rPr>
          <w:lang w:val="ru-RU"/>
        </w:rPr>
        <w:t>ю</w:t>
      </w:r>
      <w:r w:rsidRPr="00823C85">
        <w:rPr>
          <w:lang w:val="ru-RU"/>
        </w:rPr>
        <w:t xml:space="preserve"> </w:t>
      </w:r>
      <w:r>
        <w:rPr>
          <w:lang w:val="ru-RU"/>
        </w:rPr>
        <w:t>биоразнообразия</w:t>
      </w:r>
      <w:r w:rsidRPr="00823C85">
        <w:rPr>
          <w:lang w:val="ru-RU"/>
        </w:rPr>
        <w:t xml:space="preserve"> </w:t>
      </w:r>
      <w:r>
        <w:rPr>
          <w:lang w:val="ru-RU"/>
        </w:rPr>
        <w:t>в</w:t>
      </w:r>
      <w:r w:rsidRPr="00823C85">
        <w:rPr>
          <w:lang w:val="ru-RU"/>
        </w:rPr>
        <w:t xml:space="preserve"> </w:t>
      </w:r>
      <w:r>
        <w:rPr>
          <w:lang w:val="ru-RU"/>
        </w:rPr>
        <w:t>Западном</w:t>
      </w:r>
      <w:r w:rsidRPr="00823C85">
        <w:rPr>
          <w:lang w:val="ru-RU"/>
        </w:rPr>
        <w:t xml:space="preserve"> </w:t>
      </w:r>
      <w:r>
        <w:rPr>
          <w:lang w:val="ru-RU"/>
        </w:rPr>
        <w:t>Тянь</w:t>
      </w:r>
      <w:r w:rsidRPr="00823C85">
        <w:rPr>
          <w:lang w:val="ru-RU"/>
        </w:rPr>
        <w:t>-</w:t>
      </w:r>
      <w:r>
        <w:rPr>
          <w:lang w:val="ru-RU"/>
        </w:rPr>
        <w:t>Шане</w:t>
      </w:r>
      <w:r w:rsidR="00797073" w:rsidRPr="00823C85">
        <w:rPr>
          <w:lang w:val="ru-RU"/>
        </w:rPr>
        <w:t xml:space="preserve">, </w:t>
      </w:r>
      <w:r w:rsidR="00823C85">
        <w:rPr>
          <w:lang w:val="ru-RU"/>
        </w:rPr>
        <w:t>проекта</w:t>
      </w:r>
      <w:r w:rsidR="00823C85" w:rsidRPr="00823C85">
        <w:rPr>
          <w:lang w:val="ru-RU"/>
        </w:rPr>
        <w:t xml:space="preserve"> </w:t>
      </w:r>
      <w:r w:rsidR="00823C85">
        <w:rPr>
          <w:lang w:val="ru-RU"/>
        </w:rPr>
        <w:t>по</w:t>
      </w:r>
      <w:r w:rsidR="00823C85" w:rsidRPr="00823C85">
        <w:rPr>
          <w:lang w:val="ru-RU"/>
        </w:rPr>
        <w:t xml:space="preserve"> </w:t>
      </w:r>
      <w:r w:rsidR="00823C85">
        <w:rPr>
          <w:lang w:val="ru-RU"/>
        </w:rPr>
        <w:t>управлению</w:t>
      </w:r>
      <w:r w:rsidR="00823C85" w:rsidRPr="00823C85">
        <w:rPr>
          <w:lang w:val="ru-RU"/>
        </w:rPr>
        <w:t xml:space="preserve"> </w:t>
      </w:r>
      <w:r w:rsidR="00823C85">
        <w:rPr>
          <w:lang w:val="ru-RU"/>
        </w:rPr>
        <w:t>засушливыми</w:t>
      </w:r>
      <w:r w:rsidR="00823C85" w:rsidRPr="00823C85">
        <w:rPr>
          <w:lang w:val="ru-RU"/>
        </w:rPr>
        <w:t xml:space="preserve"> </w:t>
      </w:r>
      <w:r w:rsidR="00823C85">
        <w:rPr>
          <w:lang w:val="ru-RU"/>
        </w:rPr>
        <w:t>землями</w:t>
      </w:r>
      <w:r w:rsidR="00823C85" w:rsidRPr="00823C85">
        <w:rPr>
          <w:lang w:val="ru-RU"/>
        </w:rPr>
        <w:t xml:space="preserve"> </w:t>
      </w:r>
      <w:r w:rsidR="00823C85">
        <w:rPr>
          <w:lang w:val="ru-RU"/>
        </w:rPr>
        <w:t xml:space="preserve">и проекту по охране и восстановлению лесов </w:t>
      </w:r>
      <w:r w:rsidR="00D94B5A">
        <w:rPr>
          <w:lang w:val="ru-RU"/>
        </w:rPr>
        <w:t xml:space="preserve">в отношении управления земельными и пастбищными ресурсами с участием заинтересованных сторон </w:t>
      </w:r>
      <w:r w:rsidR="00797073" w:rsidRPr="00823C85">
        <w:rPr>
          <w:lang w:val="ru-RU"/>
        </w:rPr>
        <w:t>(</w:t>
      </w:r>
      <w:r>
        <w:rPr>
          <w:lang w:val="ru-RU"/>
        </w:rPr>
        <w:t>например</w:t>
      </w:r>
      <w:r w:rsidRPr="00823C85">
        <w:rPr>
          <w:lang w:val="ru-RU"/>
        </w:rPr>
        <w:t>,</w:t>
      </w:r>
      <w:r w:rsidR="00797073" w:rsidRPr="00823C85">
        <w:rPr>
          <w:lang w:val="ru-RU"/>
        </w:rPr>
        <w:t xml:space="preserve"> </w:t>
      </w:r>
      <w:r w:rsidR="00D94B5A">
        <w:rPr>
          <w:lang w:val="ru-RU"/>
        </w:rPr>
        <w:t xml:space="preserve">соглашения чабанов о восстановлении и развитии деградированных пастбищных земель, управление общиной нагрузкой на пастбища и </w:t>
      </w:r>
      <w:r w:rsidR="00D94B5A">
        <w:rPr>
          <w:lang w:val="ru-RU"/>
        </w:rPr>
        <w:lastRenderedPageBreak/>
        <w:t>предоставление водных ресурсов для соответствующих пастбищных земель)</w:t>
      </w:r>
      <w:r w:rsidR="00797073" w:rsidRPr="00823C85">
        <w:rPr>
          <w:lang w:val="ru-RU"/>
        </w:rPr>
        <w:t xml:space="preserve">. </w:t>
      </w:r>
      <w:r w:rsidR="00D94B5A">
        <w:rPr>
          <w:lang w:val="ru-RU"/>
        </w:rPr>
        <w:t>В</w:t>
      </w:r>
      <w:r w:rsidR="00D94B5A" w:rsidRPr="00D94B5A">
        <w:rPr>
          <w:lang w:val="ru-RU"/>
        </w:rPr>
        <w:t xml:space="preserve"> </w:t>
      </w:r>
      <w:r w:rsidR="00D94B5A">
        <w:rPr>
          <w:lang w:val="ru-RU"/>
        </w:rPr>
        <w:t>частности</w:t>
      </w:r>
      <w:r w:rsidR="00797073" w:rsidRPr="00D94B5A">
        <w:rPr>
          <w:lang w:val="ru-RU"/>
        </w:rPr>
        <w:t xml:space="preserve">, </w:t>
      </w:r>
      <w:r w:rsidR="00D94B5A">
        <w:rPr>
          <w:lang w:val="ru-RU"/>
        </w:rPr>
        <w:t>проектом</w:t>
      </w:r>
      <w:r w:rsidR="00D94B5A" w:rsidRPr="00D94B5A">
        <w:rPr>
          <w:lang w:val="ru-RU"/>
        </w:rPr>
        <w:t xml:space="preserve"> </w:t>
      </w:r>
      <w:r w:rsidR="00D94B5A">
        <w:rPr>
          <w:lang w:val="ru-RU"/>
        </w:rPr>
        <w:t>используется</w:t>
      </w:r>
      <w:r w:rsidR="00D94B5A" w:rsidRPr="00D94B5A">
        <w:rPr>
          <w:lang w:val="ru-RU"/>
        </w:rPr>
        <w:t xml:space="preserve"> </w:t>
      </w:r>
      <w:r w:rsidR="00D94B5A">
        <w:rPr>
          <w:lang w:val="ru-RU"/>
        </w:rPr>
        <w:t>ряд</w:t>
      </w:r>
      <w:r w:rsidR="00D94B5A" w:rsidRPr="00D94B5A">
        <w:rPr>
          <w:lang w:val="ru-RU"/>
        </w:rPr>
        <w:t xml:space="preserve"> </w:t>
      </w:r>
      <w:r w:rsidR="00D94B5A">
        <w:rPr>
          <w:lang w:val="ru-RU"/>
        </w:rPr>
        <w:t>позитивных</w:t>
      </w:r>
      <w:r w:rsidR="00D94B5A" w:rsidRPr="00D94B5A">
        <w:rPr>
          <w:lang w:val="ru-RU"/>
        </w:rPr>
        <w:t xml:space="preserve"> </w:t>
      </w:r>
      <w:r w:rsidR="00D94B5A">
        <w:rPr>
          <w:lang w:val="ru-RU"/>
        </w:rPr>
        <w:t>результатов</w:t>
      </w:r>
      <w:r w:rsidR="00D94B5A" w:rsidRPr="00D94B5A">
        <w:rPr>
          <w:lang w:val="ru-RU"/>
        </w:rPr>
        <w:t xml:space="preserve">, </w:t>
      </w:r>
      <w:r w:rsidR="00D94B5A">
        <w:rPr>
          <w:lang w:val="ru-RU"/>
        </w:rPr>
        <w:t>касающихся</w:t>
      </w:r>
      <w:r w:rsidR="00D94B5A" w:rsidRPr="00D94B5A">
        <w:rPr>
          <w:lang w:val="ru-RU"/>
        </w:rPr>
        <w:t xml:space="preserve"> </w:t>
      </w:r>
      <w:r w:rsidR="00797073" w:rsidRPr="00D94B5A">
        <w:rPr>
          <w:lang w:val="ru-RU"/>
        </w:rPr>
        <w:t xml:space="preserve"> </w:t>
      </w:r>
      <w:r w:rsidR="00D94B5A">
        <w:rPr>
          <w:lang w:val="ru-RU"/>
        </w:rPr>
        <w:t xml:space="preserve">экологической, социальной и экономической жизнеспособности перехода от текущего неустойчивого сельскохозяйственного производства монокультуры и животноводства на экосистемах засушливых земель </w:t>
      </w:r>
      <w:r w:rsidR="006177C2">
        <w:rPr>
          <w:lang w:val="ru-RU"/>
        </w:rPr>
        <w:t>к хорошо сбалансированной сельскохозяйственной системе, прибыльной</w:t>
      </w:r>
      <w:r w:rsidR="00D94B5A">
        <w:rPr>
          <w:lang w:val="ru-RU"/>
        </w:rPr>
        <w:t xml:space="preserve"> </w:t>
      </w:r>
      <w:r w:rsidR="006177C2">
        <w:rPr>
          <w:lang w:val="ru-RU"/>
        </w:rPr>
        <w:t>для местных сообществ</w:t>
      </w:r>
      <w:r w:rsidR="00797073" w:rsidRPr="00D94B5A">
        <w:rPr>
          <w:lang w:val="ru-RU"/>
        </w:rPr>
        <w:t>.</w:t>
      </w:r>
    </w:p>
    <w:p w:rsidR="00797073" w:rsidRPr="00E868E3" w:rsidRDefault="00DD4D7A" w:rsidP="007C31FD">
      <w:pPr>
        <w:pStyle w:val="Listnumbered"/>
        <w:rPr>
          <w:lang w:val="ru-RU"/>
        </w:rPr>
      </w:pPr>
      <w:r>
        <w:rPr>
          <w:lang w:val="ru-RU"/>
        </w:rPr>
        <w:t>ПРООН</w:t>
      </w:r>
      <w:r w:rsidRPr="00E43E02">
        <w:rPr>
          <w:lang w:val="ru-RU"/>
        </w:rPr>
        <w:t xml:space="preserve"> </w:t>
      </w:r>
      <w:r>
        <w:rPr>
          <w:lang w:val="ru-RU"/>
        </w:rPr>
        <w:t>и</w:t>
      </w:r>
      <w:r w:rsidR="00797073" w:rsidRPr="00E43E02">
        <w:rPr>
          <w:lang w:val="ru-RU"/>
        </w:rPr>
        <w:t xml:space="preserve"> </w:t>
      </w:r>
      <w:r w:rsidR="00797073" w:rsidRPr="00DD4D7A">
        <w:rPr>
          <w:lang w:val="en-US"/>
        </w:rPr>
        <w:t>GIZ</w:t>
      </w:r>
      <w:r w:rsidR="00020BEA">
        <w:rPr>
          <w:lang w:val="ru-RU"/>
        </w:rPr>
        <w:t xml:space="preserve"> (</w:t>
      </w:r>
      <w:r w:rsidR="00474371">
        <w:rPr>
          <w:lang w:val="ru-RU"/>
        </w:rPr>
        <w:t>Г</w:t>
      </w:r>
      <w:r w:rsidR="00020BEA">
        <w:rPr>
          <w:lang w:val="ru-RU"/>
        </w:rPr>
        <w:t xml:space="preserve">ерманское общество по международному сотрудничеству) </w:t>
      </w:r>
      <w:r w:rsidR="00797073" w:rsidRPr="00E43E02">
        <w:rPr>
          <w:lang w:val="ru-RU"/>
        </w:rPr>
        <w:t xml:space="preserve"> </w:t>
      </w:r>
      <w:r>
        <w:rPr>
          <w:lang w:val="ru-RU"/>
        </w:rPr>
        <w:t>на</w:t>
      </w:r>
      <w:r w:rsidRPr="00E43E02">
        <w:rPr>
          <w:lang w:val="ru-RU"/>
        </w:rPr>
        <w:t xml:space="preserve"> </w:t>
      </w:r>
      <w:r>
        <w:rPr>
          <w:lang w:val="ru-RU"/>
        </w:rPr>
        <w:t>протяжении</w:t>
      </w:r>
      <w:r w:rsidRPr="00E43E02">
        <w:rPr>
          <w:lang w:val="ru-RU"/>
        </w:rPr>
        <w:t xml:space="preserve"> </w:t>
      </w:r>
      <w:r>
        <w:rPr>
          <w:lang w:val="ru-RU"/>
        </w:rPr>
        <w:t>длительного</w:t>
      </w:r>
      <w:r w:rsidRPr="00E43E02">
        <w:rPr>
          <w:lang w:val="ru-RU"/>
        </w:rPr>
        <w:t xml:space="preserve"> </w:t>
      </w:r>
      <w:r>
        <w:rPr>
          <w:lang w:val="ru-RU"/>
        </w:rPr>
        <w:t>времени</w:t>
      </w:r>
      <w:r w:rsidRPr="00E43E02">
        <w:rPr>
          <w:lang w:val="ru-RU"/>
        </w:rPr>
        <w:t xml:space="preserve"> </w:t>
      </w:r>
      <w:r>
        <w:rPr>
          <w:lang w:val="ru-RU"/>
        </w:rPr>
        <w:t>плодотворно</w:t>
      </w:r>
      <w:r w:rsidRPr="00E43E02">
        <w:rPr>
          <w:lang w:val="ru-RU"/>
        </w:rPr>
        <w:t xml:space="preserve"> </w:t>
      </w:r>
      <w:r>
        <w:rPr>
          <w:lang w:val="ru-RU"/>
        </w:rPr>
        <w:t>сотрудничают</w:t>
      </w:r>
      <w:r w:rsidRPr="00E43E02">
        <w:rPr>
          <w:lang w:val="ru-RU"/>
        </w:rPr>
        <w:t xml:space="preserve"> </w:t>
      </w:r>
      <w:r>
        <w:rPr>
          <w:lang w:val="ru-RU"/>
        </w:rPr>
        <w:t>в</w:t>
      </w:r>
      <w:r w:rsidRPr="00E43E02">
        <w:rPr>
          <w:lang w:val="ru-RU"/>
        </w:rPr>
        <w:t xml:space="preserve"> </w:t>
      </w:r>
      <w:r>
        <w:rPr>
          <w:lang w:val="ru-RU"/>
        </w:rPr>
        <w:t>контексте</w:t>
      </w:r>
      <w:r w:rsidRPr="00E43E02">
        <w:rPr>
          <w:lang w:val="ru-RU"/>
        </w:rPr>
        <w:t xml:space="preserve"> </w:t>
      </w:r>
      <w:r w:rsidR="00E43E02">
        <w:rPr>
          <w:lang w:val="ru-RU"/>
        </w:rPr>
        <w:t>программы</w:t>
      </w:r>
      <w:r w:rsidR="00E43E02" w:rsidRPr="00E43E02">
        <w:rPr>
          <w:lang w:val="ru-RU"/>
        </w:rPr>
        <w:t xml:space="preserve"> </w:t>
      </w:r>
      <w:r>
        <w:rPr>
          <w:lang w:val="ru-RU"/>
        </w:rPr>
        <w:t>Инициативы</w:t>
      </w:r>
      <w:r w:rsidRPr="00E43E02">
        <w:rPr>
          <w:lang w:val="ru-RU"/>
        </w:rPr>
        <w:t xml:space="preserve"> </w:t>
      </w:r>
      <w:r>
        <w:rPr>
          <w:lang w:val="ru-RU"/>
        </w:rPr>
        <w:t>стран</w:t>
      </w:r>
      <w:r w:rsidRPr="00E43E02">
        <w:rPr>
          <w:lang w:val="ru-RU"/>
        </w:rPr>
        <w:t xml:space="preserve"> </w:t>
      </w:r>
      <w:r>
        <w:rPr>
          <w:lang w:val="ru-RU"/>
        </w:rPr>
        <w:t>Центральной</w:t>
      </w:r>
      <w:r w:rsidRPr="00E43E02">
        <w:rPr>
          <w:lang w:val="ru-RU"/>
        </w:rPr>
        <w:t xml:space="preserve"> </w:t>
      </w:r>
      <w:r>
        <w:rPr>
          <w:lang w:val="ru-RU"/>
        </w:rPr>
        <w:t>Азии</w:t>
      </w:r>
      <w:r w:rsidRPr="00E43E02">
        <w:rPr>
          <w:lang w:val="ru-RU"/>
        </w:rPr>
        <w:t xml:space="preserve"> </w:t>
      </w:r>
      <w:r w:rsidR="00E43E02">
        <w:rPr>
          <w:lang w:val="ru-RU"/>
        </w:rPr>
        <w:t>по</w:t>
      </w:r>
      <w:r w:rsidR="00E43E02" w:rsidRPr="00E43E02">
        <w:rPr>
          <w:lang w:val="ru-RU"/>
        </w:rPr>
        <w:t xml:space="preserve"> </w:t>
      </w:r>
      <w:r w:rsidR="00E43E02">
        <w:rPr>
          <w:lang w:val="ru-RU"/>
        </w:rPr>
        <w:t>управлению</w:t>
      </w:r>
      <w:r w:rsidR="00E43E02" w:rsidRPr="00E43E02">
        <w:rPr>
          <w:lang w:val="ru-RU"/>
        </w:rPr>
        <w:t xml:space="preserve"> </w:t>
      </w:r>
      <w:r w:rsidR="00E43E02">
        <w:rPr>
          <w:lang w:val="ru-RU"/>
        </w:rPr>
        <w:t>земельными</w:t>
      </w:r>
      <w:r w:rsidR="00E43E02" w:rsidRPr="00E43E02">
        <w:rPr>
          <w:lang w:val="ru-RU"/>
        </w:rPr>
        <w:t xml:space="preserve"> </w:t>
      </w:r>
      <w:r w:rsidR="00E43E02">
        <w:rPr>
          <w:lang w:val="ru-RU"/>
        </w:rPr>
        <w:t>ресурсами</w:t>
      </w:r>
      <w:r w:rsidR="00E43E02" w:rsidRPr="00E43E02">
        <w:rPr>
          <w:lang w:val="ru-RU"/>
        </w:rPr>
        <w:t xml:space="preserve"> (</w:t>
      </w:r>
      <w:r w:rsidR="00E43E02">
        <w:rPr>
          <w:lang w:val="ru-RU"/>
        </w:rPr>
        <w:t>ИСЦАУЗР</w:t>
      </w:r>
      <w:r w:rsidR="00E43E02" w:rsidRPr="00E43E02">
        <w:rPr>
          <w:lang w:val="ru-RU"/>
        </w:rPr>
        <w:t>)</w:t>
      </w:r>
      <w:r w:rsidRPr="00E43E02">
        <w:rPr>
          <w:lang w:val="ru-RU"/>
        </w:rPr>
        <w:t xml:space="preserve"> </w:t>
      </w:r>
      <w:r w:rsidR="00E43E02">
        <w:rPr>
          <w:lang w:val="ru-RU"/>
        </w:rPr>
        <w:t>и, с выходом АБР из этой инициативы, является основным международным участником ее реализации</w:t>
      </w:r>
      <w:r w:rsidR="00797073" w:rsidRPr="00E43E02">
        <w:rPr>
          <w:lang w:val="ru-RU"/>
        </w:rPr>
        <w:t xml:space="preserve">. </w:t>
      </w:r>
      <w:r w:rsidR="00E43E02">
        <w:rPr>
          <w:lang w:val="ru-RU"/>
        </w:rPr>
        <w:t>Область</w:t>
      </w:r>
      <w:r w:rsidR="00E43E02" w:rsidRPr="00184767">
        <w:rPr>
          <w:lang w:val="ru-RU"/>
        </w:rPr>
        <w:t xml:space="preserve"> </w:t>
      </w:r>
      <w:r w:rsidR="00E43E02">
        <w:rPr>
          <w:lang w:val="ru-RU"/>
        </w:rPr>
        <w:t>сотрудничества</w:t>
      </w:r>
      <w:r w:rsidR="00E43E02" w:rsidRPr="00184767">
        <w:rPr>
          <w:lang w:val="ru-RU"/>
        </w:rPr>
        <w:t xml:space="preserve"> </w:t>
      </w:r>
      <w:r w:rsidR="00E43E02">
        <w:rPr>
          <w:lang w:val="ru-RU"/>
        </w:rPr>
        <w:t>варьируется</w:t>
      </w:r>
      <w:r w:rsidR="00E43E02" w:rsidRPr="00184767">
        <w:rPr>
          <w:lang w:val="ru-RU"/>
        </w:rPr>
        <w:t xml:space="preserve"> </w:t>
      </w:r>
      <w:r w:rsidR="00E43E02">
        <w:rPr>
          <w:lang w:val="ru-RU"/>
        </w:rPr>
        <w:t>от</w:t>
      </w:r>
      <w:r w:rsidR="00E43E02" w:rsidRPr="00184767">
        <w:rPr>
          <w:lang w:val="ru-RU"/>
        </w:rPr>
        <w:t xml:space="preserve"> </w:t>
      </w:r>
      <w:r w:rsidR="00E43E02">
        <w:rPr>
          <w:lang w:val="ru-RU"/>
        </w:rPr>
        <w:t>совместного</w:t>
      </w:r>
      <w:r w:rsidR="00E43E02" w:rsidRPr="00184767">
        <w:rPr>
          <w:lang w:val="ru-RU"/>
        </w:rPr>
        <w:t xml:space="preserve"> </w:t>
      </w:r>
      <w:r w:rsidR="00E43E02">
        <w:rPr>
          <w:lang w:val="ru-RU"/>
        </w:rPr>
        <w:t>управления</w:t>
      </w:r>
      <w:r w:rsidR="00E43E02" w:rsidRPr="00184767">
        <w:rPr>
          <w:lang w:val="ru-RU"/>
        </w:rPr>
        <w:t xml:space="preserve"> </w:t>
      </w:r>
      <w:r w:rsidR="00E43E02">
        <w:rPr>
          <w:lang w:val="ru-RU"/>
        </w:rPr>
        <w:t>проектами</w:t>
      </w:r>
      <w:r w:rsidR="00E43E02" w:rsidRPr="00184767">
        <w:rPr>
          <w:lang w:val="ru-RU"/>
        </w:rPr>
        <w:t xml:space="preserve"> </w:t>
      </w:r>
      <w:r w:rsidR="00797073" w:rsidRPr="00184767">
        <w:rPr>
          <w:lang w:val="ru-RU"/>
        </w:rPr>
        <w:t>(</w:t>
      </w:r>
      <w:r w:rsidR="00E43E02">
        <w:rPr>
          <w:lang w:val="ru-RU"/>
        </w:rPr>
        <w:t>такими</w:t>
      </w:r>
      <w:r w:rsidR="00E43E02" w:rsidRPr="00184767">
        <w:rPr>
          <w:lang w:val="ru-RU"/>
        </w:rPr>
        <w:t xml:space="preserve"> </w:t>
      </w:r>
      <w:r w:rsidR="00E43E02">
        <w:rPr>
          <w:lang w:val="ru-RU"/>
        </w:rPr>
        <w:t>как</w:t>
      </w:r>
      <w:r w:rsidR="00E43E02" w:rsidRPr="00184767">
        <w:rPr>
          <w:lang w:val="ru-RU"/>
        </w:rPr>
        <w:t xml:space="preserve"> </w:t>
      </w:r>
      <w:r w:rsidR="00E43E02">
        <w:rPr>
          <w:lang w:val="ru-RU"/>
        </w:rPr>
        <w:t>проект</w:t>
      </w:r>
      <w:r w:rsidR="00E43E02" w:rsidRPr="00184767">
        <w:rPr>
          <w:lang w:val="ru-RU"/>
        </w:rPr>
        <w:t xml:space="preserve"> </w:t>
      </w:r>
      <w:r w:rsidR="00E43E02">
        <w:rPr>
          <w:lang w:val="ru-RU"/>
        </w:rPr>
        <w:t>ИСЦАУЗР</w:t>
      </w:r>
      <w:r w:rsidR="00E43E02" w:rsidRPr="00184767">
        <w:rPr>
          <w:lang w:val="ru-RU"/>
        </w:rPr>
        <w:t xml:space="preserve"> </w:t>
      </w:r>
      <w:r w:rsidR="00E43E02">
        <w:rPr>
          <w:lang w:val="ru-RU"/>
        </w:rPr>
        <w:t>по</w:t>
      </w:r>
      <w:r w:rsidR="00E43E02" w:rsidRPr="00184767">
        <w:rPr>
          <w:lang w:val="ru-RU"/>
        </w:rPr>
        <w:t xml:space="preserve"> </w:t>
      </w:r>
      <w:r w:rsidR="00E43E02">
        <w:rPr>
          <w:lang w:val="ru-RU"/>
        </w:rPr>
        <w:t>созданию</w:t>
      </w:r>
      <w:r w:rsidR="00E43E02" w:rsidRPr="00184767">
        <w:rPr>
          <w:lang w:val="ru-RU"/>
        </w:rPr>
        <w:t xml:space="preserve"> </w:t>
      </w:r>
      <w:r w:rsidR="00E43E02">
        <w:rPr>
          <w:lang w:val="ru-RU"/>
        </w:rPr>
        <w:t>потенциала</w:t>
      </w:r>
      <w:r w:rsidR="00063D5B">
        <w:rPr>
          <w:lang w:val="ru-RU"/>
        </w:rPr>
        <w:t xml:space="preserve"> с участием многих стран</w:t>
      </w:r>
      <w:r w:rsidR="00797073" w:rsidRPr="00184767">
        <w:rPr>
          <w:lang w:val="ru-RU"/>
        </w:rPr>
        <w:t xml:space="preserve">) </w:t>
      </w:r>
      <w:r w:rsidR="00184767">
        <w:rPr>
          <w:lang w:val="ru-RU"/>
        </w:rPr>
        <w:t>до технического обмена и сотрудничества</w:t>
      </w:r>
      <w:r w:rsidR="00797073" w:rsidRPr="00184767">
        <w:rPr>
          <w:lang w:val="ru-RU"/>
        </w:rPr>
        <w:t xml:space="preserve"> (</w:t>
      </w:r>
      <w:r w:rsidR="00184767">
        <w:rPr>
          <w:lang w:val="ru-RU"/>
        </w:rPr>
        <w:t>проекты ПРОО</w:t>
      </w:r>
      <w:r w:rsidR="00067F40">
        <w:rPr>
          <w:lang w:val="ru-RU"/>
        </w:rPr>
        <w:t>Н</w:t>
      </w:r>
      <w:r w:rsidR="00184767">
        <w:rPr>
          <w:lang w:val="ru-RU"/>
        </w:rPr>
        <w:t xml:space="preserve"> по УУЗР в Казахстане, Кыргызстане и Таджикистане с соответствующими  проектами</w:t>
      </w:r>
      <w:r w:rsidR="00067F40">
        <w:rPr>
          <w:lang w:val="ru-RU"/>
        </w:rPr>
        <w:t>/инициативами</w:t>
      </w:r>
      <w:r w:rsidR="00797073" w:rsidRPr="00184767">
        <w:rPr>
          <w:lang w:val="ru-RU"/>
        </w:rPr>
        <w:t xml:space="preserve"> </w:t>
      </w:r>
      <w:r w:rsidR="00797073" w:rsidRPr="000568C3">
        <w:rPr>
          <w:lang w:val="en-US"/>
        </w:rPr>
        <w:t>GIZ</w:t>
      </w:r>
      <w:r w:rsidR="00020BEA">
        <w:rPr>
          <w:lang w:val="ru-RU"/>
        </w:rPr>
        <w:t>, такими как их пилотные проекты по управлению пастбищами в Кыргызстане и Казахстане, проект по природным ресурсам Памира в Таджикистане и т</w:t>
      </w:r>
      <w:r w:rsidR="00797073" w:rsidRPr="00020BEA">
        <w:rPr>
          <w:lang w:val="ru-RU"/>
        </w:rPr>
        <w:t>.</w:t>
      </w:r>
      <w:r w:rsidR="00020BEA">
        <w:rPr>
          <w:lang w:val="ru-RU"/>
        </w:rPr>
        <w:t>д.</w:t>
      </w:r>
      <w:r w:rsidR="00797073" w:rsidRPr="00020BEA">
        <w:rPr>
          <w:lang w:val="ru-RU"/>
        </w:rPr>
        <w:t xml:space="preserve">). </w:t>
      </w:r>
      <w:r w:rsidR="00305768">
        <w:rPr>
          <w:lang w:val="ru-RU"/>
        </w:rPr>
        <w:t>В</w:t>
      </w:r>
      <w:r w:rsidR="00305768" w:rsidRPr="00305768">
        <w:rPr>
          <w:lang w:val="ru-RU"/>
        </w:rPr>
        <w:t xml:space="preserve"> </w:t>
      </w:r>
      <w:r w:rsidR="00305768">
        <w:rPr>
          <w:lang w:val="ru-RU"/>
        </w:rPr>
        <w:t>контексте</w:t>
      </w:r>
      <w:r w:rsidR="00305768" w:rsidRPr="00305768">
        <w:rPr>
          <w:lang w:val="ru-RU"/>
        </w:rPr>
        <w:t xml:space="preserve"> </w:t>
      </w:r>
      <w:r w:rsidR="00305768">
        <w:rPr>
          <w:lang w:val="ru-RU"/>
        </w:rPr>
        <w:t>этого</w:t>
      </w:r>
      <w:r w:rsidR="00305768" w:rsidRPr="00305768">
        <w:rPr>
          <w:lang w:val="ru-RU"/>
        </w:rPr>
        <w:t xml:space="preserve"> </w:t>
      </w:r>
      <w:r w:rsidR="00305768">
        <w:rPr>
          <w:lang w:val="ru-RU"/>
        </w:rPr>
        <w:t>специфического</w:t>
      </w:r>
      <w:r w:rsidR="00305768" w:rsidRPr="00305768">
        <w:rPr>
          <w:lang w:val="ru-RU"/>
        </w:rPr>
        <w:t xml:space="preserve"> </w:t>
      </w:r>
      <w:r w:rsidR="00305768">
        <w:rPr>
          <w:lang w:val="ru-RU"/>
        </w:rPr>
        <w:t>проекта</w:t>
      </w:r>
      <w:r w:rsidR="00305768" w:rsidRPr="00305768">
        <w:rPr>
          <w:lang w:val="ru-RU"/>
        </w:rPr>
        <w:t xml:space="preserve"> </w:t>
      </w:r>
      <w:r w:rsidR="00305768">
        <w:rPr>
          <w:lang w:val="ru-RU"/>
        </w:rPr>
        <w:t>опыт</w:t>
      </w:r>
      <w:r w:rsidR="00305768" w:rsidRPr="00305768">
        <w:rPr>
          <w:lang w:val="ru-RU"/>
        </w:rPr>
        <w:t xml:space="preserve"> </w:t>
      </w:r>
      <w:r w:rsidR="00797073" w:rsidRPr="000568C3">
        <w:rPr>
          <w:lang w:val="en-US"/>
        </w:rPr>
        <w:t>GIZ</w:t>
      </w:r>
      <w:r w:rsidR="00305768">
        <w:rPr>
          <w:lang w:val="ru-RU"/>
        </w:rPr>
        <w:t xml:space="preserve"> по управлению пастбищами был использован при разработке настоящего проекта</w:t>
      </w:r>
      <w:r w:rsidR="00797073" w:rsidRPr="00305768">
        <w:rPr>
          <w:lang w:val="ru-RU"/>
        </w:rPr>
        <w:t xml:space="preserve">. </w:t>
      </w:r>
      <w:r w:rsidR="00797073" w:rsidRPr="000568C3">
        <w:rPr>
          <w:lang w:val="en-US"/>
        </w:rPr>
        <w:t>GIZ</w:t>
      </w:r>
      <w:r w:rsidR="00797073" w:rsidRPr="00E868E3">
        <w:rPr>
          <w:lang w:val="ru-RU"/>
        </w:rPr>
        <w:t xml:space="preserve"> </w:t>
      </w:r>
      <w:r w:rsidR="00305768">
        <w:rPr>
          <w:lang w:val="ru-RU"/>
        </w:rPr>
        <w:t>также</w:t>
      </w:r>
      <w:r w:rsidR="00305768" w:rsidRPr="00E868E3">
        <w:rPr>
          <w:lang w:val="ru-RU"/>
        </w:rPr>
        <w:t xml:space="preserve"> </w:t>
      </w:r>
      <w:r w:rsidR="00305768">
        <w:rPr>
          <w:lang w:val="ru-RU"/>
        </w:rPr>
        <w:t>будет</w:t>
      </w:r>
      <w:r w:rsidR="00305768" w:rsidRPr="00E868E3">
        <w:rPr>
          <w:lang w:val="ru-RU"/>
        </w:rPr>
        <w:t xml:space="preserve"> </w:t>
      </w:r>
      <w:r w:rsidR="00305768">
        <w:rPr>
          <w:lang w:val="ru-RU"/>
        </w:rPr>
        <w:t>участвовать</w:t>
      </w:r>
      <w:r w:rsidR="00305768" w:rsidRPr="00E868E3">
        <w:rPr>
          <w:lang w:val="ru-RU"/>
        </w:rPr>
        <w:t xml:space="preserve"> </w:t>
      </w:r>
      <w:r w:rsidR="00305768">
        <w:rPr>
          <w:lang w:val="ru-RU"/>
        </w:rPr>
        <w:t>в</w:t>
      </w:r>
      <w:r w:rsidR="00305768" w:rsidRPr="00E868E3">
        <w:rPr>
          <w:lang w:val="ru-RU"/>
        </w:rPr>
        <w:t xml:space="preserve"> </w:t>
      </w:r>
      <w:r w:rsidR="00305768">
        <w:rPr>
          <w:lang w:val="ru-RU"/>
        </w:rPr>
        <w:t>Комитете</w:t>
      </w:r>
      <w:r w:rsidR="00305768" w:rsidRPr="00E868E3">
        <w:rPr>
          <w:lang w:val="ru-RU"/>
        </w:rPr>
        <w:t xml:space="preserve"> </w:t>
      </w:r>
      <w:r w:rsidR="00305768">
        <w:rPr>
          <w:lang w:val="ru-RU"/>
        </w:rPr>
        <w:t>управления</w:t>
      </w:r>
      <w:r w:rsidR="00305768" w:rsidRPr="00E868E3">
        <w:rPr>
          <w:lang w:val="ru-RU"/>
        </w:rPr>
        <w:t xml:space="preserve"> </w:t>
      </w:r>
      <w:r w:rsidR="00305768">
        <w:rPr>
          <w:lang w:val="ru-RU"/>
        </w:rPr>
        <w:t>этим</w:t>
      </w:r>
      <w:r w:rsidR="00305768" w:rsidRPr="00E868E3">
        <w:rPr>
          <w:lang w:val="ru-RU"/>
        </w:rPr>
        <w:t xml:space="preserve"> </w:t>
      </w:r>
      <w:r w:rsidR="00305768">
        <w:rPr>
          <w:lang w:val="ru-RU"/>
        </w:rPr>
        <w:t>проектом</w:t>
      </w:r>
      <w:r w:rsidR="00305768" w:rsidRPr="00E868E3">
        <w:rPr>
          <w:lang w:val="ru-RU"/>
        </w:rPr>
        <w:t xml:space="preserve"> </w:t>
      </w:r>
      <w:r w:rsidR="00305768">
        <w:rPr>
          <w:lang w:val="ru-RU"/>
        </w:rPr>
        <w:t>и</w:t>
      </w:r>
      <w:r w:rsidR="00305768" w:rsidRPr="00E868E3">
        <w:rPr>
          <w:lang w:val="ru-RU"/>
        </w:rPr>
        <w:t xml:space="preserve"> </w:t>
      </w:r>
      <w:r w:rsidR="00305768">
        <w:rPr>
          <w:lang w:val="ru-RU"/>
        </w:rPr>
        <w:t>играть</w:t>
      </w:r>
      <w:r w:rsidR="00305768" w:rsidRPr="00E868E3">
        <w:rPr>
          <w:lang w:val="ru-RU"/>
        </w:rPr>
        <w:t xml:space="preserve"> </w:t>
      </w:r>
      <w:r w:rsidR="00305768">
        <w:rPr>
          <w:lang w:val="ru-RU"/>
        </w:rPr>
        <w:t>важную</w:t>
      </w:r>
      <w:r w:rsidR="00305768" w:rsidRPr="00E868E3">
        <w:rPr>
          <w:lang w:val="ru-RU"/>
        </w:rPr>
        <w:t xml:space="preserve"> </w:t>
      </w:r>
      <w:r w:rsidR="00305768">
        <w:rPr>
          <w:lang w:val="ru-RU"/>
        </w:rPr>
        <w:t>роль</w:t>
      </w:r>
      <w:r w:rsidR="00305768" w:rsidRPr="00E868E3">
        <w:rPr>
          <w:lang w:val="ru-RU"/>
        </w:rPr>
        <w:t xml:space="preserve"> </w:t>
      </w:r>
      <w:r w:rsidR="00305768">
        <w:rPr>
          <w:lang w:val="ru-RU"/>
        </w:rPr>
        <w:t>в</w:t>
      </w:r>
      <w:r w:rsidR="00305768" w:rsidRPr="00E868E3">
        <w:rPr>
          <w:lang w:val="ru-RU"/>
        </w:rPr>
        <w:t xml:space="preserve"> </w:t>
      </w:r>
      <w:r w:rsidR="00305768">
        <w:rPr>
          <w:lang w:val="ru-RU"/>
        </w:rPr>
        <w:t>его</w:t>
      </w:r>
      <w:r w:rsidR="00305768" w:rsidRPr="00E868E3">
        <w:rPr>
          <w:lang w:val="ru-RU"/>
        </w:rPr>
        <w:t xml:space="preserve"> </w:t>
      </w:r>
      <w:r w:rsidR="00305768">
        <w:rPr>
          <w:lang w:val="ru-RU"/>
        </w:rPr>
        <w:t>реализации</w:t>
      </w:r>
      <w:r w:rsidR="00797073" w:rsidRPr="00E868E3">
        <w:rPr>
          <w:lang w:val="ru-RU"/>
        </w:rPr>
        <w:t>.</w:t>
      </w:r>
    </w:p>
    <w:p w:rsidR="00387D0E" w:rsidRPr="008A2CF6" w:rsidRDefault="008962ED" w:rsidP="007C31FD">
      <w:pPr>
        <w:pStyle w:val="2"/>
        <w:jc w:val="both"/>
        <w:rPr>
          <w:lang w:val="ru-RU"/>
        </w:rPr>
      </w:pPr>
      <w:r>
        <w:rPr>
          <w:lang w:val="ru-RU"/>
        </w:rPr>
        <w:t>Соответствие национальным планам и приоритетам</w:t>
      </w:r>
    </w:p>
    <w:p w:rsidR="00A31246" w:rsidRPr="00A011FF" w:rsidRDefault="00177F0C" w:rsidP="00B14397">
      <w:pPr>
        <w:pStyle w:val="Paranumbered"/>
        <w:rPr>
          <w:lang w:val="ru-RU" w:eastAsia="ru-RU"/>
        </w:rPr>
      </w:pPr>
      <w:r w:rsidRPr="00A011FF">
        <w:rPr>
          <w:lang w:val="ru-RU" w:eastAsia="ru-RU"/>
        </w:rPr>
        <w:t xml:space="preserve">Настоящий проект соответствует </w:t>
      </w:r>
      <w:r w:rsidR="00A31246" w:rsidRPr="00A011FF">
        <w:rPr>
          <w:lang w:val="ru-RU" w:eastAsia="ru-RU"/>
        </w:rPr>
        <w:t>10-</w:t>
      </w:r>
      <w:r w:rsidRPr="00A011FF">
        <w:rPr>
          <w:lang w:val="ru-RU" w:eastAsia="ru-RU"/>
        </w:rPr>
        <w:t>летнему стратегическому плану КБО ООН, а именно</w:t>
      </w:r>
      <w:r w:rsidR="00A31246" w:rsidRPr="00A011FF">
        <w:rPr>
          <w:lang w:val="ru-RU" w:eastAsia="ru-RU"/>
        </w:rPr>
        <w:t xml:space="preserve">: 1) </w:t>
      </w:r>
      <w:r w:rsidRPr="00A011FF">
        <w:rPr>
          <w:lang w:val="ru-RU" w:eastAsia="ru-RU"/>
        </w:rPr>
        <w:t>Разработка и продвижение национальной стратегии финансирования УУЗР</w:t>
      </w:r>
      <w:r w:rsidR="00A31246" w:rsidRPr="00A011FF">
        <w:rPr>
          <w:lang w:val="ru-RU" w:eastAsia="ru-RU"/>
        </w:rPr>
        <w:t xml:space="preserve">; 2) </w:t>
      </w:r>
      <w:r w:rsidRPr="00A011FF">
        <w:rPr>
          <w:lang w:val="ru-RU" w:eastAsia="ru-RU"/>
        </w:rPr>
        <w:t>Улучшение состояния агроэкологических ландшафтов, подвергшихся воздействию</w:t>
      </w:r>
      <w:r w:rsidR="00A31246" w:rsidRPr="00A011FF">
        <w:rPr>
          <w:lang w:val="ru-RU" w:eastAsia="ru-RU"/>
        </w:rPr>
        <w:t xml:space="preserve">. </w:t>
      </w:r>
      <w:r w:rsidRPr="00A011FF">
        <w:rPr>
          <w:lang w:val="ru-RU" w:eastAsia="ru-RU"/>
        </w:rPr>
        <w:t xml:space="preserve">Проект следует целям Национальной программы действий (НПД) по борьбе с опустыниванием </w:t>
      </w:r>
      <w:r w:rsidR="00A31246" w:rsidRPr="00A011FF">
        <w:rPr>
          <w:lang w:val="ru-RU" w:eastAsia="ru-RU"/>
        </w:rPr>
        <w:t>2003</w:t>
      </w:r>
      <w:r w:rsidRPr="00A011FF">
        <w:rPr>
          <w:lang w:val="ru-RU" w:eastAsia="ru-RU"/>
        </w:rPr>
        <w:t xml:space="preserve"> г. и </w:t>
      </w:r>
      <w:r w:rsidR="00A31246" w:rsidRPr="00A011FF">
        <w:rPr>
          <w:lang w:val="ru-RU" w:eastAsia="ru-RU"/>
        </w:rPr>
        <w:t xml:space="preserve"> </w:t>
      </w:r>
      <w:r w:rsidRPr="00A011FF">
        <w:rPr>
          <w:lang w:val="ru-RU" w:eastAsia="ru-RU"/>
        </w:rPr>
        <w:t xml:space="preserve">Национальным рамкам программирования опустынивания и деградации земель </w:t>
      </w:r>
      <w:r w:rsidR="00A31246" w:rsidRPr="00A011FF">
        <w:rPr>
          <w:lang w:val="ru-RU" w:eastAsia="ru-RU"/>
        </w:rPr>
        <w:t>2006</w:t>
      </w:r>
      <w:r w:rsidRPr="00A011FF">
        <w:rPr>
          <w:lang w:val="ru-RU" w:eastAsia="ru-RU"/>
        </w:rPr>
        <w:t xml:space="preserve"> г.</w:t>
      </w:r>
      <w:r w:rsidR="00A31246" w:rsidRPr="00A011FF">
        <w:rPr>
          <w:lang w:val="ru-RU" w:eastAsia="ru-RU"/>
        </w:rPr>
        <w:t xml:space="preserve"> </w:t>
      </w:r>
      <w:r w:rsidR="00F55ED9" w:rsidRPr="00A011FF">
        <w:rPr>
          <w:lang w:val="ru-RU" w:eastAsia="ru-RU"/>
        </w:rPr>
        <w:t>В НПД отмечена необходимость в создании эффективных механизмов на всех уровнях для осуществления надзора над планированием землепользования, зонированием и схемой посева культур с применением интегрированного подхода</w:t>
      </w:r>
      <w:r w:rsidR="00A31246" w:rsidRPr="00A011FF">
        <w:rPr>
          <w:lang w:val="ru-RU" w:eastAsia="ru-RU"/>
        </w:rPr>
        <w:t xml:space="preserve">. </w:t>
      </w:r>
      <w:r w:rsidR="00F55ED9" w:rsidRPr="00A011FF">
        <w:rPr>
          <w:lang w:val="ru-RU" w:eastAsia="ru-RU"/>
        </w:rPr>
        <w:t>В нем также обозначена необходимость</w:t>
      </w:r>
      <w:r w:rsidR="00A31246" w:rsidRPr="00A011FF">
        <w:rPr>
          <w:lang w:val="ru-RU" w:eastAsia="ru-RU"/>
        </w:rPr>
        <w:t xml:space="preserve"> </w:t>
      </w:r>
      <w:r w:rsidR="00CE5D88" w:rsidRPr="00A011FF">
        <w:rPr>
          <w:lang w:val="ru-RU" w:eastAsia="ru-RU"/>
        </w:rPr>
        <w:t xml:space="preserve">в улучшении финансового механизма </w:t>
      </w:r>
      <w:r w:rsidR="00A31246" w:rsidRPr="00A011FF">
        <w:rPr>
          <w:lang w:val="ru-RU" w:eastAsia="ru-RU"/>
        </w:rPr>
        <w:t>/</w:t>
      </w:r>
      <w:r w:rsidR="00CE5D88" w:rsidRPr="00A011FF">
        <w:rPr>
          <w:lang w:val="ru-RU" w:eastAsia="ru-RU"/>
        </w:rPr>
        <w:t>стимулов для обеспечения устойчивости пастбищных земель</w:t>
      </w:r>
      <w:r w:rsidR="00A31246" w:rsidRPr="00A011FF">
        <w:rPr>
          <w:lang w:val="ru-RU" w:eastAsia="ru-RU"/>
        </w:rPr>
        <w:t xml:space="preserve">. </w:t>
      </w:r>
      <w:r w:rsidR="00CE5D88" w:rsidRPr="00A011FF">
        <w:rPr>
          <w:lang w:val="ru-RU" w:eastAsia="ru-RU"/>
        </w:rPr>
        <w:t>Посредством реализации этих двух компонентов проект напрямую касается вышеупомянутых приоритетов, как определено в странном НПД</w:t>
      </w:r>
      <w:r w:rsidR="00A31246" w:rsidRPr="00A011FF">
        <w:rPr>
          <w:lang w:val="ru-RU" w:eastAsia="ru-RU"/>
        </w:rPr>
        <w:t xml:space="preserve">. </w:t>
      </w:r>
      <w:r w:rsidR="00CE5D88" w:rsidRPr="00A011FF">
        <w:rPr>
          <w:lang w:val="ru-RU" w:eastAsia="ru-RU"/>
        </w:rPr>
        <w:t xml:space="preserve">Далее, проект связан с Государственной программой по сокращению бедности и устойчивому развитию </w:t>
      </w:r>
      <w:r w:rsidR="00A31246" w:rsidRPr="00A011FF">
        <w:rPr>
          <w:lang w:val="ru-RU" w:eastAsia="ru-RU"/>
        </w:rPr>
        <w:t>(2008</w:t>
      </w:r>
      <w:r w:rsidR="00CE5D88" w:rsidRPr="00A011FF">
        <w:rPr>
          <w:lang w:val="ru-RU" w:eastAsia="ru-RU"/>
        </w:rPr>
        <w:t xml:space="preserve"> г.</w:t>
      </w:r>
      <w:r w:rsidR="00A31246" w:rsidRPr="00A011FF">
        <w:rPr>
          <w:lang w:val="ru-RU" w:eastAsia="ru-RU"/>
        </w:rPr>
        <w:t>–2015</w:t>
      </w:r>
      <w:r w:rsidR="00CE5D88" w:rsidRPr="00A011FF">
        <w:rPr>
          <w:lang w:val="ru-RU" w:eastAsia="ru-RU"/>
        </w:rPr>
        <w:t xml:space="preserve"> г.</w:t>
      </w:r>
      <w:r w:rsidR="00A31246" w:rsidRPr="00A011FF">
        <w:rPr>
          <w:lang w:val="ru-RU" w:eastAsia="ru-RU"/>
        </w:rPr>
        <w:t xml:space="preserve">), </w:t>
      </w:r>
      <w:r w:rsidR="00CE5D88" w:rsidRPr="00A011FF">
        <w:rPr>
          <w:lang w:val="ru-RU" w:eastAsia="ru-RU"/>
        </w:rPr>
        <w:t xml:space="preserve">в которой определена необходимость в проведении мер по </w:t>
      </w:r>
      <w:r w:rsidR="00DF6BDB" w:rsidRPr="00A011FF">
        <w:rPr>
          <w:lang w:val="ru-RU" w:eastAsia="ru-RU"/>
        </w:rPr>
        <w:t>диверсификации механизмов сельскохозяйственных субсидий для усиления борьбы с деградацией земель, как социально экономической и экологической проблемы, влияющей на возможность сельского населения получать доход от землепользования, а устойчивое управление земельными ресурсами обозначается как высокоприоритетное направление</w:t>
      </w:r>
      <w:r w:rsidR="00A31246" w:rsidRPr="00A011FF">
        <w:rPr>
          <w:lang w:val="ru-RU" w:eastAsia="ru-RU"/>
        </w:rPr>
        <w:t>.</w:t>
      </w:r>
    </w:p>
    <w:p w:rsidR="00A31246" w:rsidRPr="00A011FF" w:rsidRDefault="00DF6BDB" w:rsidP="00B14397">
      <w:pPr>
        <w:pStyle w:val="Paranumbered"/>
        <w:rPr>
          <w:lang w:val="ru-RU" w:eastAsia="ru-RU"/>
        </w:rPr>
      </w:pPr>
      <w:r w:rsidRPr="00A011FF">
        <w:rPr>
          <w:lang w:val="ru-RU" w:eastAsia="ru-RU"/>
        </w:rPr>
        <w:t>Настоящий проект напрямую исходит из приоритетов Казахстана в рамках региональной платформы ИСЦАУЗР</w:t>
      </w:r>
      <w:r w:rsidR="00A31246" w:rsidRPr="00A011FF">
        <w:rPr>
          <w:lang w:val="ru-RU" w:eastAsia="ru-RU"/>
        </w:rPr>
        <w:t xml:space="preserve">. </w:t>
      </w:r>
      <w:r w:rsidRPr="00A011FF">
        <w:rPr>
          <w:lang w:val="ru-RU" w:eastAsia="ru-RU"/>
        </w:rPr>
        <w:t>Проект включен в качестве одного из основных мероприятий в Национальные программные рамки по борьбе с деградацией земель, как часть мобилизации внутренних ресурсов</w:t>
      </w:r>
      <w:r w:rsidR="002726AD" w:rsidRPr="00A011FF">
        <w:rPr>
          <w:lang w:val="ru-RU" w:eastAsia="ru-RU"/>
        </w:rPr>
        <w:t xml:space="preserve">, утвержденных Правительством Казахстана при тесном сотрудничестве с Советом ГЭФ в апреле </w:t>
      </w:r>
      <w:r w:rsidR="00A31246" w:rsidRPr="00A011FF">
        <w:rPr>
          <w:lang w:val="ru-RU" w:eastAsia="ru-RU"/>
        </w:rPr>
        <w:t>2006</w:t>
      </w:r>
      <w:r w:rsidR="002726AD" w:rsidRPr="00A011FF">
        <w:rPr>
          <w:lang w:val="ru-RU" w:eastAsia="ru-RU"/>
        </w:rPr>
        <w:t xml:space="preserve"> г</w:t>
      </w:r>
      <w:r w:rsidR="00A31246" w:rsidRPr="00A011FF">
        <w:rPr>
          <w:lang w:val="ru-RU" w:eastAsia="ru-RU"/>
        </w:rPr>
        <w:t xml:space="preserve">. </w:t>
      </w:r>
      <w:r w:rsidR="002726AD" w:rsidRPr="00A011FF">
        <w:rPr>
          <w:lang w:val="ru-RU" w:eastAsia="ru-RU"/>
        </w:rPr>
        <w:t xml:space="preserve">В настоящем предложении далее приводятся детали о масштабе и целях Проекта и его связи с Рамками управления на основе результатов </w:t>
      </w:r>
      <w:r w:rsidR="00A31246" w:rsidRPr="00A011FF">
        <w:rPr>
          <w:lang w:val="ru-RU" w:eastAsia="ru-RU"/>
        </w:rPr>
        <w:t>(</w:t>
      </w:r>
      <w:r w:rsidR="00A31246" w:rsidRPr="000568C3">
        <w:rPr>
          <w:lang w:eastAsia="ru-RU"/>
        </w:rPr>
        <w:t>RBM</w:t>
      </w:r>
      <w:r w:rsidR="00A31246" w:rsidRPr="00A011FF">
        <w:rPr>
          <w:lang w:val="ru-RU" w:eastAsia="ru-RU"/>
        </w:rPr>
        <w:t xml:space="preserve">) </w:t>
      </w:r>
      <w:r w:rsidR="002726AD" w:rsidRPr="00A011FF">
        <w:rPr>
          <w:lang w:val="ru-RU" w:eastAsia="ru-RU"/>
        </w:rPr>
        <w:t>ГЭФ</w:t>
      </w:r>
      <w:r w:rsidR="00A31246" w:rsidRPr="00A011FF">
        <w:rPr>
          <w:lang w:val="ru-RU" w:eastAsia="ru-RU"/>
        </w:rPr>
        <w:t xml:space="preserve">, </w:t>
      </w:r>
      <w:r w:rsidR="002726AD" w:rsidRPr="00A011FF">
        <w:rPr>
          <w:lang w:val="ru-RU" w:eastAsia="ru-RU"/>
        </w:rPr>
        <w:t>в частности с долгосрочными целями и стратегическими программами Основной области деградации земель</w:t>
      </w:r>
      <w:r w:rsidR="00A31246" w:rsidRPr="00A011FF">
        <w:rPr>
          <w:lang w:val="ru-RU" w:eastAsia="ru-RU"/>
        </w:rPr>
        <w:t xml:space="preserve">. </w:t>
      </w:r>
      <w:r w:rsidR="002726AD" w:rsidRPr="00A011FF">
        <w:rPr>
          <w:lang w:val="ru-RU" w:eastAsia="ru-RU"/>
        </w:rPr>
        <w:t xml:space="preserve">В нем отражена обратная связь, имеющая большое значение, полученная во время Партнерского форума по вопросам деградации земель, проходившего в рамках ИСЦАУЗР в Ташкенте, Узбекистан, в июне </w:t>
      </w:r>
      <w:r w:rsidR="00A31246" w:rsidRPr="00A011FF">
        <w:rPr>
          <w:lang w:val="ru-RU" w:eastAsia="ru-RU"/>
        </w:rPr>
        <w:t>2003</w:t>
      </w:r>
      <w:r w:rsidR="002726AD" w:rsidRPr="00A011FF">
        <w:rPr>
          <w:lang w:val="ru-RU" w:eastAsia="ru-RU"/>
        </w:rPr>
        <w:t xml:space="preserve"> г</w:t>
      </w:r>
      <w:r w:rsidR="00A31246" w:rsidRPr="00A011FF">
        <w:rPr>
          <w:lang w:val="ru-RU" w:eastAsia="ru-RU"/>
        </w:rPr>
        <w:t xml:space="preserve">. </w:t>
      </w:r>
      <w:r w:rsidR="00650C69" w:rsidRPr="00A011FF">
        <w:rPr>
          <w:lang w:val="ru-RU" w:eastAsia="ru-RU"/>
        </w:rPr>
        <w:t>Участники форума</w:t>
      </w:r>
      <w:r w:rsidR="00A31246" w:rsidRPr="00A011FF">
        <w:rPr>
          <w:lang w:val="ru-RU" w:eastAsia="ru-RU"/>
        </w:rPr>
        <w:t xml:space="preserve"> (</w:t>
      </w:r>
      <w:r w:rsidR="00302433" w:rsidRPr="00A011FF">
        <w:rPr>
          <w:lang w:val="ru-RU" w:eastAsia="ru-RU"/>
        </w:rPr>
        <w:t>доноры и представители стран</w:t>
      </w:r>
      <w:r w:rsidR="00A31246" w:rsidRPr="00A011FF">
        <w:rPr>
          <w:lang w:val="ru-RU" w:eastAsia="ru-RU"/>
        </w:rPr>
        <w:t xml:space="preserve">) </w:t>
      </w:r>
      <w:r w:rsidR="00302433" w:rsidRPr="00A011FF">
        <w:rPr>
          <w:lang w:val="ru-RU" w:eastAsia="ru-RU"/>
        </w:rPr>
        <w:t>согласились</w:t>
      </w:r>
      <w:r w:rsidR="00A31246" w:rsidRPr="00A011FF">
        <w:rPr>
          <w:lang w:val="ru-RU" w:eastAsia="ru-RU"/>
        </w:rPr>
        <w:t>: (</w:t>
      </w:r>
      <w:r w:rsidR="00A31246" w:rsidRPr="000568C3">
        <w:rPr>
          <w:lang w:eastAsia="ru-RU"/>
        </w:rPr>
        <w:t>i</w:t>
      </w:r>
      <w:r w:rsidR="00A31246" w:rsidRPr="00A011FF">
        <w:rPr>
          <w:lang w:val="ru-RU" w:eastAsia="ru-RU"/>
        </w:rPr>
        <w:t xml:space="preserve">) </w:t>
      </w:r>
      <w:r w:rsidR="00C11096" w:rsidRPr="00A011FF">
        <w:rPr>
          <w:lang w:val="ru-RU" w:eastAsia="ru-RU"/>
        </w:rPr>
        <w:t>обеспечить национальную платформу, основанную на стимулах, для финансового стимулирования с использованием преимуществ финансовых программ ГЭФ, для борьбы с деградацией земель</w:t>
      </w:r>
      <w:r w:rsidR="00A31246" w:rsidRPr="00A011FF">
        <w:rPr>
          <w:lang w:val="ru-RU" w:eastAsia="ru-RU"/>
        </w:rPr>
        <w:t>; (</w:t>
      </w:r>
      <w:r w:rsidR="00A31246" w:rsidRPr="000568C3">
        <w:rPr>
          <w:lang w:eastAsia="ru-RU"/>
        </w:rPr>
        <w:t>ii</w:t>
      </w:r>
      <w:r w:rsidR="00A31246" w:rsidRPr="00A011FF">
        <w:rPr>
          <w:lang w:val="ru-RU" w:eastAsia="ru-RU"/>
        </w:rPr>
        <w:t xml:space="preserve">) </w:t>
      </w:r>
      <w:r w:rsidR="00950FE2" w:rsidRPr="00A011FF">
        <w:rPr>
          <w:lang w:val="ru-RU" w:eastAsia="ru-RU"/>
        </w:rPr>
        <w:t xml:space="preserve">интегрировать основные вопросы финансового стимулирования с учетом охраны окружающей </w:t>
      </w:r>
      <w:r w:rsidR="00950FE2" w:rsidRPr="00A011FF">
        <w:rPr>
          <w:lang w:val="ru-RU" w:eastAsia="ru-RU"/>
        </w:rPr>
        <w:lastRenderedPageBreak/>
        <w:t>среды не только в область планирования устойчивого развития</w:t>
      </w:r>
      <w:r w:rsidR="00A31246" w:rsidRPr="00A011FF">
        <w:rPr>
          <w:lang w:val="ru-RU" w:eastAsia="ru-RU"/>
        </w:rPr>
        <w:t xml:space="preserve">, </w:t>
      </w:r>
      <w:r w:rsidR="00950FE2" w:rsidRPr="00A011FF">
        <w:rPr>
          <w:lang w:val="ru-RU" w:eastAsia="ru-RU"/>
        </w:rPr>
        <w:t>а также в рамки развития внешнего сотрудничества стран партнеров</w:t>
      </w:r>
      <w:r w:rsidR="00A31246" w:rsidRPr="00A011FF">
        <w:rPr>
          <w:lang w:val="ru-RU" w:eastAsia="ru-RU"/>
        </w:rPr>
        <w:t>; (</w:t>
      </w:r>
      <w:r w:rsidR="00A31246" w:rsidRPr="000568C3">
        <w:rPr>
          <w:lang w:eastAsia="ru-RU"/>
        </w:rPr>
        <w:t>iii</w:t>
      </w:r>
      <w:r w:rsidR="00A31246" w:rsidRPr="00A011FF">
        <w:rPr>
          <w:lang w:val="ru-RU" w:eastAsia="ru-RU"/>
        </w:rPr>
        <w:t xml:space="preserve">) </w:t>
      </w:r>
      <w:r w:rsidR="00950FE2" w:rsidRPr="00A011FF">
        <w:rPr>
          <w:lang w:val="ru-RU" w:eastAsia="ru-RU"/>
        </w:rPr>
        <w:t>продвигать межсекторальную координацию для гармонизированного осуществления инициатив по УУЗР</w:t>
      </w:r>
      <w:r w:rsidR="00A31246" w:rsidRPr="00A011FF">
        <w:rPr>
          <w:lang w:val="ru-RU" w:eastAsia="ru-RU"/>
        </w:rPr>
        <w:t>; (</w:t>
      </w:r>
      <w:r w:rsidR="00A31246" w:rsidRPr="000568C3">
        <w:rPr>
          <w:lang w:eastAsia="ru-RU"/>
        </w:rPr>
        <w:t>iv</w:t>
      </w:r>
      <w:r w:rsidR="00A31246" w:rsidRPr="00A011FF">
        <w:rPr>
          <w:lang w:val="ru-RU" w:eastAsia="ru-RU"/>
        </w:rPr>
        <w:t xml:space="preserve">) </w:t>
      </w:r>
      <w:r w:rsidR="00950FE2" w:rsidRPr="00A011FF">
        <w:rPr>
          <w:lang w:val="ru-RU" w:eastAsia="ru-RU"/>
        </w:rPr>
        <w:t>создать Рабочую группу КБО ООН по развитию партнерства в целях реализации КБО ООН в каждой стране Центральной Азии. На форуме</w:t>
      </w:r>
      <w:r w:rsidR="00A31246" w:rsidRPr="00A011FF">
        <w:rPr>
          <w:lang w:val="ru-RU" w:eastAsia="ru-RU"/>
        </w:rPr>
        <w:t xml:space="preserve">, </w:t>
      </w:r>
      <w:r w:rsidR="00950FE2" w:rsidRPr="00A011FF">
        <w:rPr>
          <w:lang w:val="ru-RU" w:eastAsia="ru-RU"/>
        </w:rPr>
        <w:t xml:space="preserve">где участвовало более </w:t>
      </w:r>
      <w:r w:rsidR="00A31246" w:rsidRPr="00A011FF">
        <w:rPr>
          <w:lang w:val="ru-RU" w:eastAsia="ru-RU"/>
        </w:rPr>
        <w:t xml:space="preserve">200 </w:t>
      </w:r>
      <w:r w:rsidR="00950FE2" w:rsidRPr="00A011FF">
        <w:rPr>
          <w:lang w:val="ru-RU" w:eastAsia="ru-RU"/>
        </w:rPr>
        <w:t>профессионалов со всего мира</w:t>
      </w:r>
      <w:r w:rsidR="00A31246" w:rsidRPr="00A011FF">
        <w:rPr>
          <w:lang w:val="ru-RU" w:eastAsia="ru-RU"/>
        </w:rPr>
        <w:t xml:space="preserve">, </w:t>
      </w:r>
      <w:r w:rsidR="00950FE2" w:rsidRPr="00A011FF">
        <w:rPr>
          <w:lang w:val="ru-RU" w:eastAsia="ru-RU"/>
        </w:rPr>
        <w:t xml:space="preserve">делегаты национального, областного и местного уровне представили свои достижения и опыт в диверсификации мобилизации ресурсов </w:t>
      </w:r>
      <w:r w:rsidR="00E47652" w:rsidRPr="00A011FF">
        <w:rPr>
          <w:lang w:val="ru-RU" w:eastAsia="ru-RU"/>
        </w:rPr>
        <w:t xml:space="preserve">на борьбу с деградацией земель. </w:t>
      </w:r>
      <w:r w:rsidR="00950FE2" w:rsidRPr="00A011FF">
        <w:rPr>
          <w:lang w:val="ru-RU" w:eastAsia="ru-RU"/>
        </w:rPr>
        <w:t xml:space="preserve"> </w:t>
      </w:r>
      <w:r w:rsidR="00A31246" w:rsidRPr="00A011FF">
        <w:rPr>
          <w:lang w:val="ru-RU" w:eastAsia="ru-RU"/>
        </w:rPr>
        <w:t xml:space="preserve"> </w:t>
      </w:r>
    </w:p>
    <w:p w:rsidR="007E66FC" w:rsidRPr="000568C3" w:rsidRDefault="00401569" w:rsidP="007C31FD">
      <w:pPr>
        <w:pStyle w:val="2"/>
        <w:jc w:val="both"/>
        <w:rPr>
          <w:lang w:val="en-US"/>
        </w:rPr>
      </w:pPr>
      <w:r>
        <w:rPr>
          <w:lang w:val="ru-RU"/>
        </w:rPr>
        <w:t>Сравнительн</w:t>
      </w:r>
      <w:r w:rsidR="00533692">
        <w:rPr>
          <w:lang w:val="ru-RU"/>
        </w:rPr>
        <w:t>ое</w:t>
      </w:r>
      <w:r>
        <w:rPr>
          <w:lang w:val="ru-RU"/>
        </w:rPr>
        <w:t xml:space="preserve"> </w:t>
      </w:r>
      <w:r w:rsidR="00533692">
        <w:rPr>
          <w:lang w:val="ru-RU"/>
        </w:rPr>
        <w:t>преимущество</w:t>
      </w:r>
      <w:r>
        <w:rPr>
          <w:lang w:val="ru-RU"/>
        </w:rPr>
        <w:t xml:space="preserve"> ПРООН</w:t>
      </w:r>
    </w:p>
    <w:p w:rsidR="007E66FC" w:rsidRPr="0082795E" w:rsidRDefault="00FA6D80" w:rsidP="00B14397">
      <w:pPr>
        <w:pStyle w:val="Paranumbered"/>
        <w:rPr>
          <w:rFonts w:cs="Arial"/>
          <w:bCs/>
        </w:rPr>
      </w:pPr>
      <w:r>
        <w:rPr>
          <w:rStyle w:val="NumberedParasChar"/>
          <w:lang w:val="ru-RU"/>
        </w:rPr>
        <w:t>Настоящий</w:t>
      </w:r>
      <w:r w:rsidRPr="00B2158E">
        <w:rPr>
          <w:rStyle w:val="NumberedParasChar"/>
          <w:lang w:val="ru-RU"/>
        </w:rPr>
        <w:t xml:space="preserve"> </w:t>
      </w:r>
      <w:r>
        <w:rPr>
          <w:rStyle w:val="NumberedParasChar"/>
          <w:lang w:val="ru-RU"/>
        </w:rPr>
        <w:t>проект</w:t>
      </w:r>
      <w:r w:rsidRPr="00B2158E">
        <w:rPr>
          <w:rStyle w:val="NumberedParasChar"/>
          <w:lang w:val="ru-RU"/>
        </w:rPr>
        <w:t xml:space="preserve"> </w:t>
      </w:r>
      <w:r>
        <w:rPr>
          <w:rStyle w:val="NumberedParasChar"/>
          <w:lang w:val="ru-RU"/>
        </w:rPr>
        <w:t>соотвествует</w:t>
      </w:r>
      <w:r w:rsidRPr="00B2158E">
        <w:rPr>
          <w:rStyle w:val="NumberedParasChar"/>
          <w:lang w:val="ru-RU"/>
        </w:rPr>
        <w:t xml:space="preserve"> </w:t>
      </w:r>
      <w:r>
        <w:rPr>
          <w:rStyle w:val="NumberedParasChar"/>
          <w:lang w:val="ru-RU"/>
        </w:rPr>
        <w:t>Результату</w:t>
      </w:r>
      <w:r w:rsidRPr="00B2158E">
        <w:rPr>
          <w:rStyle w:val="NumberedParasChar"/>
          <w:lang w:val="ru-RU"/>
        </w:rPr>
        <w:t xml:space="preserve"> </w:t>
      </w:r>
      <w:r w:rsidR="00A271D0" w:rsidRPr="00B2158E">
        <w:rPr>
          <w:rStyle w:val="NumberedParasChar"/>
          <w:lang w:val="ru-RU"/>
        </w:rPr>
        <w:t xml:space="preserve">1 </w:t>
      </w:r>
      <w:r>
        <w:rPr>
          <w:rStyle w:val="NumberedParasChar"/>
          <w:lang w:val="ru-RU"/>
        </w:rPr>
        <w:t>Стратегического</w:t>
      </w:r>
      <w:r w:rsidRPr="00B2158E">
        <w:rPr>
          <w:rStyle w:val="NumberedParasChar"/>
          <w:lang w:val="ru-RU"/>
        </w:rPr>
        <w:t xml:space="preserve"> </w:t>
      </w:r>
      <w:r>
        <w:rPr>
          <w:rStyle w:val="NumberedParasChar"/>
          <w:lang w:val="ru-RU"/>
        </w:rPr>
        <w:t>плана</w:t>
      </w:r>
      <w:r w:rsidRPr="00B2158E">
        <w:rPr>
          <w:rStyle w:val="NumberedParasChar"/>
          <w:lang w:val="ru-RU"/>
        </w:rPr>
        <w:t xml:space="preserve"> </w:t>
      </w:r>
      <w:r>
        <w:rPr>
          <w:rStyle w:val="NumberedParasChar"/>
          <w:lang w:val="ru-RU"/>
        </w:rPr>
        <w:t>ПРООН</w:t>
      </w:r>
      <w:r w:rsidRPr="00B2158E">
        <w:rPr>
          <w:rStyle w:val="NumberedParasChar"/>
          <w:lang w:val="ru-RU"/>
        </w:rPr>
        <w:t xml:space="preserve">, </w:t>
      </w:r>
      <w:r>
        <w:rPr>
          <w:rStyle w:val="NumberedParasChar"/>
          <w:lang w:val="ru-RU"/>
        </w:rPr>
        <w:t>а</w:t>
      </w:r>
      <w:r w:rsidRPr="00B2158E">
        <w:rPr>
          <w:rStyle w:val="NumberedParasChar"/>
          <w:lang w:val="ru-RU"/>
        </w:rPr>
        <w:t xml:space="preserve"> </w:t>
      </w:r>
      <w:r>
        <w:rPr>
          <w:rStyle w:val="NumberedParasChar"/>
          <w:lang w:val="ru-RU"/>
        </w:rPr>
        <w:t>именно</w:t>
      </w:r>
      <w:r w:rsidRPr="00B2158E">
        <w:rPr>
          <w:rStyle w:val="NumberedParasChar"/>
          <w:lang w:val="ru-RU"/>
        </w:rPr>
        <w:t xml:space="preserve">  «</w:t>
      </w:r>
      <w:r>
        <w:rPr>
          <w:rStyle w:val="NumberedParasChar"/>
          <w:lang w:val="ru-RU"/>
        </w:rPr>
        <w:t>Рост</w:t>
      </w:r>
      <w:r w:rsidRPr="00B2158E">
        <w:rPr>
          <w:rStyle w:val="NumberedParasChar"/>
          <w:lang w:val="ru-RU"/>
        </w:rPr>
        <w:t xml:space="preserve"> </w:t>
      </w:r>
      <w:r>
        <w:rPr>
          <w:rStyle w:val="NumberedParasChar"/>
          <w:lang w:val="ru-RU"/>
        </w:rPr>
        <w:t>и</w:t>
      </w:r>
      <w:r w:rsidRPr="00B2158E">
        <w:rPr>
          <w:rStyle w:val="NumberedParasChar"/>
          <w:lang w:val="ru-RU"/>
        </w:rPr>
        <w:t xml:space="preserve"> </w:t>
      </w:r>
      <w:r>
        <w:rPr>
          <w:rStyle w:val="NumberedParasChar"/>
          <w:lang w:val="ru-RU"/>
        </w:rPr>
        <w:t>развитие</w:t>
      </w:r>
      <w:r w:rsidRPr="00B2158E">
        <w:rPr>
          <w:rStyle w:val="NumberedParasChar"/>
          <w:lang w:val="ru-RU"/>
        </w:rPr>
        <w:t xml:space="preserve"> </w:t>
      </w:r>
      <w:r>
        <w:rPr>
          <w:rStyle w:val="NumberedParasChar"/>
          <w:lang w:val="ru-RU"/>
        </w:rPr>
        <w:t>происходит</w:t>
      </w:r>
      <w:r w:rsidRPr="00B2158E">
        <w:rPr>
          <w:rStyle w:val="NumberedParasChar"/>
          <w:lang w:val="ru-RU"/>
        </w:rPr>
        <w:t xml:space="preserve"> </w:t>
      </w:r>
      <w:r>
        <w:rPr>
          <w:rStyle w:val="NumberedParasChar"/>
          <w:lang w:val="ru-RU"/>
        </w:rPr>
        <w:t>инклюзивным</w:t>
      </w:r>
      <w:r w:rsidRPr="00B2158E">
        <w:rPr>
          <w:rStyle w:val="NumberedParasChar"/>
          <w:lang w:val="ru-RU"/>
        </w:rPr>
        <w:t xml:space="preserve"> </w:t>
      </w:r>
      <w:r>
        <w:rPr>
          <w:rStyle w:val="NumberedParasChar"/>
          <w:lang w:val="ru-RU"/>
        </w:rPr>
        <w:t>и</w:t>
      </w:r>
      <w:r w:rsidRPr="00B2158E">
        <w:rPr>
          <w:rStyle w:val="NumberedParasChar"/>
          <w:lang w:val="ru-RU"/>
        </w:rPr>
        <w:t xml:space="preserve"> </w:t>
      </w:r>
      <w:r>
        <w:rPr>
          <w:rStyle w:val="NumberedParasChar"/>
          <w:lang w:val="ru-RU"/>
        </w:rPr>
        <w:t>устойчивым</w:t>
      </w:r>
      <w:r w:rsidRPr="00B2158E">
        <w:rPr>
          <w:rStyle w:val="NumberedParasChar"/>
          <w:lang w:val="ru-RU"/>
        </w:rPr>
        <w:t xml:space="preserve"> </w:t>
      </w:r>
      <w:r>
        <w:rPr>
          <w:rStyle w:val="NumberedParasChar"/>
          <w:lang w:val="ru-RU"/>
        </w:rPr>
        <w:t>путем</w:t>
      </w:r>
      <w:r w:rsidRPr="00B2158E">
        <w:rPr>
          <w:rStyle w:val="NumberedParasChar"/>
          <w:lang w:val="ru-RU"/>
        </w:rPr>
        <w:t xml:space="preserve">, </w:t>
      </w:r>
      <w:r>
        <w:rPr>
          <w:rStyle w:val="NumberedParasChar"/>
          <w:lang w:val="ru-RU"/>
        </w:rPr>
        <w:t>включая</w:t>
      </w:r>
      <w:r w:rsidRPr="00B2158E">
        <w:rPr>
          <w:rStyle w:val="NumberedParasChar"/>
          <w:lang w:val="ru-RU"/>
        </w:rPr>
        <w:t xml:space="preserve"> </w:t>
      </w:r>
      <w:r w:rsidR="00605E7F">
        <w:rPr>
          <w:rStyle w:val="NumberedParasChar"/>
          <w:lang w:val="ru-RU"/>
        </w:rPr>
        <w:t>эффективный</w:t>
      </w:r>
      <w:r w:rsidR="00605E7F" w:rsidRPr="00B2158E">
        <w:rPr>
          <w:rStyle w:val="NumberedParasChar"/>
          <w:lang w:val="ru-RU"/>
        </w:rPr>
        <w:t xml:space="preserve"> </w:t>
      </w:r>
      <w:r w:rsidR="00605E7F">
        <w:rPr>
          <w:rStyle w:val="NumberedParasChar"/>
          <w:lang w:val="ru-RU"/>
        </w:rPr>
        <w:t>потенциал</w:t>
      </w:r>
      <w:r w:rsidR="00605E7F" w:rsidRPr="00B2158E">
        <w:rPr>
          <w:rStyle w:val="NumberedParasChar"/>
          <w:lang w:val="ru-RU"/>
        </w:rPr>
        <w:t xml:space="preserve">, </w:t>
      </w:r>
      <w:r w:rsidR="00605E7F">
        <w:rPr>
          <w:rStyle w:val="NumberedParasChar"/>
          <w:lang w:val="ru-RU"/>
        </w:rPr>
        <w:t>позволяющий</w:t>
      </w:r>
      <w:r w:rsidR="00605E7F" w:rsidRPr="00B2158E">
        <w:rPr>
          <w:rStyle w:val="NumberedParasChar"/>
          <w:lang w:val="ru-RU"/>
        </w:rPr>
        <w:t xml:space="preserve"> </w:t>
      </w:r>
      <w:r w:rsidR="00605E7F">
        <w:rPr>
          <w:rStyle w:val="NumberedParasChar"/>
          <w:lang w:val="ru-RU"/>
        </w:rPr>
        <w:t>обеспечить</w:t>
      </w:r>
      <w:r w:rsidR="00605E7F" w:rsidRPr="00B2158E">
        <w:rPr>
          <w:rStyle w:val="NumberedParasChar"/>
          <w:lang w:val="ru-RU"/>
        </w:rPr>
        <w:t xml:space="preserve"> </w:t>
      </w:r>
      <w:r w:rsidR="00605E7F">
        <w:rPr>
          <w:rStyle w:val="NumberedParasChar"/>
          <w:lang w:val="ru-RU"/>
        </w:rPr>
        <w:t>занятость</w:t>
      </w:r>
      <w:r w:rsidR="00605E7F" w:rsidRPr="00B2158E">
        <w:rPr>
          <w:rStyle w:val="NumberedParasChar"/>
          <w:lang w:val="ru-RU"/>
        </w:rPr>
        <w:t xml:space="preserve"> </w:t>
      </w:r>
      <w:r w:rsidR="00605E7F">
        <w:rPr>
          <w:rStyle w:val="NumberedParasChar"/>
          <w:lang w:val="ru-RU"/>
        </w:rPr>
        <w:t>и</w:t>
      </w:r>
      <w:r w:rsidR="00605E7F" w:rsidRPr="00B2158E">
        <w:rPr>
          <w:rStyle w:val="NumberedParasChar"/>
          <w:lang w:val="ru-RU"/>
        </w:rPr>
        <w:t xml:space="preserve"> </w:t>
      </w:r>
      <w:r w:rsidR="00605E7F">
        <w:rPr>
          <w:rStyle w:val="NumberedParasChar"/>
          <w:lang w:val="ru-RU"/>
        </w:rPr>
        <w:t>средства</w:t>
      </w:r>
      <w:r w:rsidR="00605E7F" w:rsidRPr="00B2158E">
        <w:rPr>
          <w:rStyle w:val="NumberedParasChar"/>
          <w:lang w:val="ru-RU"/>
        </w:rPr>
        <w:t xml:space="preserve"> </w:t>
      </w:r>
      <w:r w:rsidR="00605E7F">
        <w:rPr>
          <w:rStyle w:val="NumberedParasChar"/>
          <w:lang w:val="ru-RU"/>
        </w:rPr>
        <w:t>к</w:t>
      </w:r>
      <w:r w:rsidR="00605E7F" w:rsidRPr="00B2158E">
        <w:rPr>
          <w:rStyle w:val="NumberedParasChar"/>
          <w:lang w:val="ru-RU"/>
        </w:rPr>
        <w:t xml:space="preserve"> </w:t>
      </w:r>
      <w:r w:rsidR="00605E7F">
        <w:rPr>
          <w:rStyle w:val="NumberedParasChar"/>
          <w:lang w:val="ru-RU"/>
        </w:rPr>
        <w:t>существованию</w:t>
      </w:r>
      <w:r w:rsidR="00605E7F" w:rsidRPr="00B2158E">
        <w:rPr>
          <w:rStyle w:val="NumberedParasChar"/>
          <w:lang w:val="ru-RU"/>
        </w:rPr>
        <w:t xml:space="preserve"> </w:t>
      </w:r>
      <w:r w:rsidR="00605E7F">
        <w:rPr>
          <w:rStyle w:val="NumberedParasChar"/>
          <w:lang w:val="ru-RU"/>
        </w:rPr>
        <w:t>для</w:t>
      </w:r>
      <w:r w:rsidR="00605E7F" w:rsidRPr="00B2158E">
        <w:rPr>
          <w:rStyle w:val="NumberedParasChar"/>
          <w:lang w:val="ru-RU"/>
        </w:rPr>
        <w:t xml:space="preserve"> </w:t>
      </w:r>
      <w:r w:rsidR="00605E7F">
        <w:rPr>
          <w:rStyle w:val="NumberedParasChar"/>
          <w:lang w:val="ru-RU"/>
        </w:rPr>
        <w:t>бедных</w:t>
      </w:r>
      <w:r w:rsidR="00605E7F" w:rsidRPr="00B2158E">
        <w:rPr>
          <w:rStyle w:val="NumberedParasChar"/>
          <w:lang w:val="ru-RU"/>
        </w:rPr>
        <w:t xml:space="preserve"> </w:t>
      </w:r>
      <w:r w:rsidR="00605E7F">
        <w:rPr>
          <w:rStyle w:val="NumberedParasChar"/>
          <w:lang w:val="ru-RU"/>
        </w:rPr>
        <w:t>и</w:t>
      </w:r>
      <w:r w:rsidR="00605E7F" w:rsidRPr="00B2158E">
        <w:rPr>
          <w:rStyle w:val="NumberedParasChar"/>
          <w:lang w:val="ru-RU"/>
        </w:rPr>
        <w:t xml:space="preserve"> </w:t>
      </w:r>
      <w:r w:rsidR="00605E7F">
        <w:rPr>
          <w:rStyle w:val="NumberedParasChar"/>
          <w:lang w:val="ru-RU"/>
        </w:rPr>
        <w:t>неимущих</w:t>
      </w:r>
      <w:r w:rsidR="00605E7F" w:rsidRPr="00B2158E">
        <w:rPr>
          <w:rStyle w:val="NumberedParasChar"/>
          <w:lang w:val="ru-RU"/>
        </w:rPr>
        <w:t xml:space="preserve"> </w:t>
      </w:r>
      <w:r w:rsidR="00605E7F">
        <w:rPr>
          <w:rStyle w:val="NumberedParasChar"/>
          <w:lang w:val="ru-RU"/>
        </w:rPr>
        <w:t>слоев</w:t>
      </w:r>
      <w:r w:rsidR="00605E7F" w:rsidRPr="00B2158E">
        <w:rPr>
          <w:rStyle w:val="NumberedParasChar"/>
          <w:lang w:val="ru-RU"/>
        </w:rPr>
        <w:t xml:space="preserve"> </w:t>
      </w:r>
      <w:r w:rsidR="00605E7F">
        <w:rPr>
          <w:rStyle w:val="NumberedParasChar"/>
          <w:lang w:val="ru-RU"/>
        </w:rPr>
        <w:t>населения</w:t>
      </w:r>
      <w:r w:rsidR="00605E7F" w:rsidRPr="00B2158E">
        <w:rPr>
          <w:rStyle w:val="NumberedParasChar"/>
          <w:lang w:val="ru-RU"/>
        </w:rPr>
        <w:t>»</w:t>
      </w:r>
      <w:r w:rsidR="00A271D0" w:rsidRPr="00B2158E">
        <w:rPr>
          <w:rStyle w:val="NumberedParasChar"/>
          <w:lang w:val="ru-RU"/>
        </w:rPr>
        <w:t>.</w:t>
      </w:r>
      <w:r w:rsidR="00605E7F" w:rsidRPr="00B2158E">
        <w:rPr>
          <w:rStyle w:val="NumberedParasChar"/>
          <w:lang w:val="ru-RU"/>
        </w:rPr>
        <w:t xml:space="preserve"> </w:t>
      </w:r>
      <w:r w:rsidR="00605E7F" w:rsidRPr="00A011FF">
        <w:rPr>
          <w:lang w:val="ru-RU"/>
        </w:rPr>
        <w:t xml:space="preserve">В настоящее время, в странах Европы и СНГ ПРООН реализует более </w:t>
      </w:r>
      <w:r w:rsidR="007E66FC" w:rsidRPr="00A011FF">
        <w:rPr>
          <w:lang w:val="ru-RU"/>
        </w:rPr>
        <w:t xml:space="preserve"> 43 </w:t>
      </w:r>
      <w:r w:rsidR="00605E7F" w:rsidRPr="00A011FF">
        <w:rPr>
          <w:lang w:val="ru-RU"/>
        </w:rPr>
        <w:t xml:space="preserve">проектов ГЭФ по биоразнообразию и УУЗР </w:t>
      </w:r>
      <w:r w:rsidR="007E66FC" w:rsidRPr="00A011FF">
        <w:rPr>
          <w:lang w:val="ru-RU"/>
        </w:rPr>
        <w:t xml:space="preserve"> </w:t>
      </w:r>
      <w:r w:rsidR="00605E7F" w:rsidRPr="00A011FF">
        <w:rPr>
          <w:lang w:val="ru-RU"/>
        </w:rPr>
        <w:t>через свою сеть</w:t>
      </w:r>
      <w:r w:rsidR="007E66FC" w:rsidRPr="00A011FF">
        <w:rPr>
          <w:lang w:val="ru-RU"/>
        </w:rPr>
        <w:t xml:space="preserve"> 22 </w:t>
      </w:r>
      <w:r w:rsidR="00474371" w:rsidRPr="00A011FF">
        <w:rPr>
          <w:lang w:val="ru-RU"/>
        </w:rPr>
        <w:t>с</w:t>
      </w:r>
      <w:r w:rsidR="00605E7F" w:rsidRPr="00A011FF">
        <w:rPr>
          <w:lang w:val="ru-RU"/>
        </w:rPr>
        <w:t>трановых офисов</w:t>
      </w:r>
      <w:r w:rsidR="007E66FC" w:rsidRPr="00A011FF">
        <w:rPr>
          <w:lang w:val="ru-RU"/>
        </w:rPr>
        <w:t xml:space="preserve">. </w:t>
      </w:r>
      <w:r w:rsidR="00605E7F" w:rsidRPr="00A011FF">
        <w:rPr>
          <w:lang w:val="ru-RU"/>
        </w:rPr>
        <w:t>До настоящего времени</w:t>
      </w:r>
      <w:r w:rsidR="007E66FC" w:rsidRPr="00A011FF">
        <w:rPr>
          <w:lang w:val="ru-RU"/>
        </w:rPr>
        <w:t xml:space="preserve">, 40% </w:t>
      </w:r>
      <w:r w:rsidR="00605E7F" w:rsidRPr="00A011FF">
        <w:rPr>
          <w:lang w:val="ru-RU"/>
        </w:rPr>
        <w:t>реализованных проектов от общего их числа получили оценку «Высоко удовлетворительно»</w:t>
      </w:r>
      <w:r w:rsidR="00C17B84" w:rsidRPr="00A011FF">
        <w:rPr>
          <w:lang w:val="ru-RU"/>
        </w:rPr>
        <w:t xml:space="preserve">, остальные – «Удовлетворительно». </w:t>
      </w:r>
      <w:r w:rsidR="00605E7F" w:rsidRPr="00A011FF">
        <w:rPr>
          <w:lang w:val="ru-RU"/>
        </w:rPr>
        <w:t xml:space="preserve"> </w:t>
      </w:r>
      <w:r w:rsidR="00AE5460" w:rsidRPr="00A011FF">
        <w:rPr>
          <w:lang w:val="ru-RU"/>
        </w:rPr>
        <w:t>В Казахстане</w:t>
      </w:r>
      <w:r w:rsidR="007E66FC" w:rsidRPr="00A011FF">
        <w:rPr>
          <w:lang w:val="ru-RU"/>
        </w:rPr>
        <w:t xml:space="preserve">, </w:t>
      </w:r>
      <w:r w:rsidR="00AE5460" w:rsidRPr="00A011FF">
        <w:rPr>
          <w:lang w:val="ru-RU"/>
        </w:rPr>
        <w:t>до настоящего момента деятельность ПРООН в области управления окружающей средой и устойчивого развития была направлена на улучшение потенциала органов управления по планированию и реализации интегрированных подходов к развитию с учетом охраны окружающей среды и энергии</w:t>
      </w:r>
      <w:r w:rsidR="007E66FC" w:rsidRPr="00A011FF">
        <w:rPr>
          <w:lang w:val="ru-RU"/>
        </w:rPr>
        <w:t xml:space="preserve">. </w:t>
      </w:r>
      <w:r w:rsidR="00AE5460" w:rsidRPr="00A011FF">
        <w:rPr>
          <w:lang w:val="ru-RU"/>
        </w:rPr>
        <w:t xml:space="preserve">В этом контексте ПРООН оказала поддержку Правительству Казахстана в интеграции глобальных экологических проблем и обязательств в национальное и региональное планирование. </w:t>
      </w:r>
      <w:r w:rsidR="007E66FC" w:rsidRPr="00A011FF">
        <w:rPr>
          <w:lang w:val="ru-RU"/>
        </w:rPr>
        <w:t xml:space="preserve"> </w:t>
      </w:r>
      <w:r w:rsidR="002B3732" w:rsidRPr="00A011FF">
        <w:rPr>
          <w:lang w:val="ru-RU"/>
        </w:rPr>
        <w:t xml:space="preserve">Управление земельными ресурсам и биоразнообразием являются одной из трех подобластей </w:t>
      </w:r>
      <w:r w:rsidR="004B7F51" w:rsidRPr="00A011FF">
        <w:rPr>
          <w:lang w:val="ru-RU"/>
        </w:rPr>
        <w:t xml:space="preserve">помощи в области охраны окружающей среды, в настоящее время оказываемой ПРООН Казахстану в рамках ЮНДАФ, включая Результат  </w:t>
      </w:r>
      <w:r w:rsidR="007E66FC" w:rsidRPr="00A011FF">
        <w:rPr>
          <w:lang w:val="ru-RU"/>
        </w:rPr>
        <w:t xml:space="preserve">2.8 </w:t>
      </w:r>
      <w:r w:rsidR="00AF1596" w:rsidRPr="00A011FF">
        <w:rPr>
          <w:lang w:val="ru-RU"/>
        </w:rPr>
        <w:t xml:space="preserve">«Охрана окружающей среды в стране и управление природными ресурсами осуществляются с применением устойчивых подходов». </w:t>
      </w:r>
      <w:r w:rsidR="005C44DA" w:rsidRPr="00A011FF">
        <w:rPr>
          <w:lang w:val="ru-RU"/>
        </w:rPr>
        <w:t>ПРООН уже оказывает помощь Казахстану в продвижении, разработке и реализации мероприятий, соответствующих</w:t>
      </w:r>
      <w:r w:rsidR="00474371" w:rsidRPr="00A011FF">
        <w:rPr>
          <w:lang w:val="ru-RU"/>
        </w:rPr>
        <w:t>,</w:t>
      </w:r>
      <w:r w:rsidR="005C44DA" w:rsidRPr="00A011FF">
        <w:rPr>
          <w:lang w:val="ru-RU"/>
        </w:rPr>
        <w:t xml:space="preserve"> как мандату ГЭФ, так и национальном планам устойчивого развития</w:t>
      </w:r>
      <w:r w:rsidR="007E66FC" w:rsidRPr="00A011FF">
        <w:rPr>
          <w:lang w:val="ru-RU"/>
        </w:rPr>
        <w:t xml:space="preserve">. </w:t>
      </w:r>
      <w:r w:rsidR="00534641" w:rsidRPr="00A011FF">
        <w:rPr>
          <w:lang w:val="ru-RU"/>
        </w:rPr>
        <w:t xml:space="preserve">ПРООН имеет признанное сравнительное преимущество для создания потенциала и технической помощи в области изменения климата и деградации земель, и работала ранее с предлагаемым исполнительным агентством </w:t>
      </w:r>
      <w:r w:rsidR="00731151" w:rsidRPr="00A011FF">
        <w:rPr>
          <w:lang w:val="ru-RU"/>
        </w:rPr>
        <w:t xml:space="preserve">– </w:t>
      </w:r>
      <w:r w:rsidR="00534641" w:rsidRPr="00A011FF">
        <w:rPr>
          <w:lang w:val="ru-RU"/>
        </w:rPr>
        <w:t>МСХ</w:t>
      </w:r>
      <w:r w:rsidR="00731151" w:rsidRPr="00A011FF">
        <w:rPr>
          <w:lang w:val="ru-RU"/>
        </w:rPr>
        <w:t xml:space="preserve"> – </w:t>
      </w:r>
      <w:r w:rsidR="00534641" w:rsidRPr="00A011FF">
        <w:rPr>
          <w:lang w:val="ru-RU"/>
        </w:rPr>
        <w:t>по вопросам деградации земель и изменения климата</w:t>
      </w:r>
      <w:r w:rsidR="007E66FC" w:rsidRPr="00A011FF">
        <w:rPr>
          <w:lang w:val="ru-RU"/>
        </w:rPr>
        <w:t xml:space="preserve">, </w:t>
      </w:r>
      <w:r w:rsidR="00534641" w:rsidRPr="00A011FF">
        <w:rPr>
          <w:lang w:val="ru-RU"/>
        </w:rPr>
        <w:t>в том числе с проектом по ДЗ, на который приводится ссылка в мероприятиях на национальном уровне в рамках деятельности по национальному программированию, а также Проекта ИСЦАУЗР по созданию потенциала</w:t>
      </w:r>
      <w:r w:rsidR="00063D5B" w:rsidRPr="00A011FF">
        <w:rPr>
          <w:lang w:val="ru-RU"/>
        </w:rPr>
        <w:t xml:space="preserve"> с участием многих стран</w:t>
      </w:r>
      <w:r w:rsidR="007E66FC" w:rsidRPr="00A011FF">
        <w:rPr>
          <w:lang w:val="ru-RU"/>
        </w:rPr>
        <w:t xml:space="preserve">. </w:t>
      </w:r>
      <w:r w:rsidR="0082795E" w:rsidRPr="00A011FF">
        <w:rPr>
          <w:lang w:val="ru-RU"/>
        </w:rPr>
        <w:t>Этот проект полностью соответствует форме сравнительных выгод, утвержденной Советом</w:t>
      </w:r>
      <w:r w:rsidR="007E66FC" w:rsidRPr="00A011FF">
        <w:rPr>
          <w:lang w:val="ru-RU"/>
        </w:rPr>
        <w:t xml:space="preserve">. </w:t>
      </w:r>
      <w:r w:rsidR="0082795E" w:rsidRPr="00A011FF">
        <w:rPr>
          <w:lang w:val="ru-RU"/>
        </w:rPr>
        <w:t xml:space="preserve">В настоящее время ПРООН оказывает поддержку правительству в реализации 8 проектов, финансируемых ГЭФ </w:t>
      </w:r>
      <w:r w:rsidR="007E66FC" w:rsidRPr="00A011FF">
        <w:rPr>
          <w:lang w:val="ru-RU"/>
        </w:rPr>
        <w:t>(</w:t>
      </w:r>
      <w:r w:rsidR="0082795E" w:rsidRPr="00A011FF">
        <w:rPr>
          <w:lang w:val="ru-RU"/>
        </w:rPr>
        <w:t>два по биоразнообразию</w:t>
      </w:r>
      <w:r w:rsidR="007E66FC" w:rsidRPr="00A011FF">
        <w:rPr>
          <w:lang w:val="ru-RU"/>
        </w:rPr>
        <w:t xml:space="preserve">, </w:t>
      </w:r>
      <w:r w:rsidR="0082795E" w:rsidRPr="00A011FF">
        <w:rPr>
          <w:lang w:val="ru-RU"/>
        </w:rPr>
        <w:t>два по социальным услугам</w:t>
      </w:r>
      <w:r w:rsidR="007E66FC" w:rsidRPr="00A011FF">
        <w:rPr>
          <w:lang w:val="ru-RU"/>
        </w:rPr>
        <w:t xml:space="preserve">, </w:t>
      </w:r>
      <w:r w:rsidR="0082795E" w:rsidRPr="00A011FF">
        <w:rPr>
          <w:lang w:val="ru-RU"/>
        </w:rPr>
        <w:t>два по возобновляемым источникам энергии и два проекта по изменению климата</w:t>
      </w:r>
      <w:r w:rsidR="007E66FC" w:rsidRPr="00A011FF">
        <w:rPr>
          <w:lang w:val="ru-RU"/>
        </w:rPr>
        <w:t xml:space="preserve">). </w:t>
      </w:r>
      <w:r w:rsidR="0082795E">
        <w:t xml:space="preserve">Проект соответствует следующим результатам и подрезультатам ЮНДАФ и </w:t>
      </w:r>
      <w:r w:rsidR="007E66FC" w:rsidRPr="000568C3">
        <w:rPr>
          <w:rFonts w:cs="Arial"/>
          <w:bCs/>
        </w:rPr>
        <w:t>CPAP</w:t>
      </w:r>
      <w:r w:rsidR="007E66FC" w:rsidRPr="0082795E">
        <w:rPr>
          <w:rFonts w:cs="Arial"/>
          <w:bCs/>
        </w:rPr>
        <w:t>:</w:t>
      </w:r>
    </w:p>
    <w:p w:rsidR="007E66FC" w:rsidRPr="00A011FF" w:rsidRDefault="0015376B" w:rsidP="00A011FF">
      <w:pPr>
        <w:pStyle w:val="Paranumbered"/>
        <w:numPr>
          <w:ilvl w:val="0"/>
          <w:numId w:val="34"/>
        </w:numPr>
        <w:rPr>
          <w:i/>
          <w:lang w:val="ru-RU"/>
        </w:rPr>
      </w:pPr>
      <w:r w:rsidRPr="00A011FF">
        <w:rPr>
          <w:b/>
          <w:lang w:val="ru-RU"/>
        </w:rPr>
        <w:t>Результат  ЮНДАФ на</w:t>
      </w:r>
      <w:r w:rsidRPr="00A011FF">
        <w:rPr>
          <w:lang w:val="ru-RU"/>
        </w:rPr>
        <w:t xml:space="preserve"> </w:t>
      </w:r>
      <w:r w:rsidRPr="00A011FF">
        <w:rPr>
          <w:b/>
          <w:bCs/>
          <w:lang w:val="ru-RU"/>
        </w:rPr>
        <w:t>2010 г.-2015 г</w:t>
      </w:r>
      <w:r w:rsidRPr="00A011FF">
        <w:rPr>
          <w:bCs/>
          <w:lang w:val="ru-RU"/>
        </w:rPr>
        <w:t>.</w:t>
      </w:r>
      <w:r w:rsidRPr="00A011FF">
        <w:rPr>
          <w:lang w:val="ru-RU"/>
        </w:rPr>
        <w:t>: Устойчивость окружающей среды.  К 2015 г. сообществами, национальными и местными властями используются более эффективные механизмы и партнерство для продвижения устойчивости окружающей среды, позволяющие им подготавливаться, реагировать и восстанавливаться после стихийных и антропогенных бедствий</w:t>
      </w:r>
      <w:r w:rsidR="007E66FC" w:rsidRPr="00A011FF">
        <w:rPr>
          <w:lang w:val="ru-RU"/>
        </w:rPr>
        <w:t>.</w:t>
      </w:r>
    </w:p>
    <w:p w:rsidR="007E66FC" w:rsidRPr="00A011FF" w:rsidRDefault="003D796C" w:rsidP="00A011FF">
      <w:pPr>
        <w:pStyle w:val="Paranumbered"/>
        <w:numPr>
          <w:ilvl w:val="0"/>
          <w:numId w:val="34"/>
        </w:numPr>
        <w:rPr>
          <w:lang w:val="ru-RU"/>
        </w:rPr>
      </w:pPr>
      <w:r w:rsidRPr="00A011FF">
        <w:rPr>
          <w:b/>
          <w:lang w:val="ru-RU"/>
        </w:rPr>
        <w:t xml:space="preserve">Результат </w:t>
      </w:r>
      <w:r w:rsidRPr="005078A5">
        <w:rPr>
          <w:b/>
        </w:rPr>
        <w:t>CPAP</w:t>
      </w:r>
      <w:r w:rsidRPr="00A011FF">
        <w:rPr>
          <w:b/>
          <w:lang w:val="ru-RU"/>
        </w:rPr>
        <w:t xml:space="preserve">: </w:t>
      </w:r>
      <w:r w:rsidRPr="00A011FF">
        <w:rPr>
          <w:lang w:val="ru-RU"/>
        </w:rPr>
        <w:t>Правительством, обучающими, сообществами, гражданским обществом и научным сообществом применяется интегрированный подход к управлению природными ресурсами с учетом перспектив национального и трансграничного характера</w:t>
      </w:r>
      <w:r w:rsidR="007E66FC" w:rsidRPr="00A011FF">
        <w:rPr>
          <w:lang w:val="ru-RU"/>
        </w:rPr>
        <w:t>.</w:t>
      </w:r>
    </w:p>
    <w:p w:rsidR="007E66FC" w:rsidRPr="00A011FF" w:rsidRDefault="003D796C" w:rsidP="00A011FF">
      <w:pPr>
        <w:pStyle w:val="Paranumbered"/>
        <w:numPr>
          <w:ilvl w:val="0"/>
          <w:numId w:val="34"/>
        </w:numPr>
        <w:rPr>
          <w:lang w:val="ru-RU"/>
        </w:rPr>
      </w:pPr>
      <w:r w:rsidRPr="00A011FF">
        <w:rPr>
          <w:b/>
          <w:lang w:val="ru-RU"/>
        </w:rPr>
        <w:t xml:space="preserve">Подрезультат </w:t>
      </w:r>
      <w:r w:rsidRPr="005078A5">
        <w:rPr>
          <w:b/>
        </w:rPr>
        <w:t>CPAP</w:t>
      </w:r>
      <w:r w:rsidRPr="00A011FF">
        <w:rPr>
          <w:b/>
          <w:lang w:val="ru-RU"/>
        </w:rPr>
        <w:t xml:space="preserve">: </w:t>
      </w:r>
      <w:r w:rsidRPr="00A011FF">
        <w:rPr>
          <w:lang w:val="ru-RU"/>
        </w:rPr>
        <w:t>Органы управления земельными ресурсами и заинтересованные участники имеют возможности для реализации моделей планирования и управления землепользованием и сохранения ландшафтов на пастбищных территориях в степной зоне</w:t>
      </w:r>
      <w:r w:rsidR="007E66FC" w:rsidRPr="00A011FF">
        <w:rPr>
          <w:lang w:val="ru-RU"/>
        </w:rPr>
        <w:t>.</w:t>
      </w:r>
    </w:p>
    <w:p w:rsidR="004445B5" w:rsidRPr="003D796C" w:rsidRDefault="004445B5" w:rsidP="00B2122A">
      <w:pPr>
        <w:rPr>
          <w:rFonts w:cs="Arial"/>
          <w:smallCaps/>
          <w:szCs w:val="22"/>
          <w:lang w:val="ru-RU"/>
        </w:rPr>
      </w:pPr>
    </w:p>
    <w:tbl>
      <w:tblPr>
        <w:tblW w:w="9270" w:type="dxa"/>
        <w:tblInd w:w="108" w:type="dxa"/>
        <w:tblLayout w:type="fixed"/>
        <w:tblLook w:val="01E0" w:firstRow="1" w:lastRow="1" w:firstColumn="1" w:lastColumn="1" w:noHBand="0" w:noVBand="0"/>
      </w:tblPr>
      <w:tblGrid>
        <w:gridCol w:w="9270"/>
      </w:tblGrid>
      <w:tr w:rsidR="003D796C" w:rsidRPr="00E7752A" w:rsidTr="00CE5D88">
        <w:trPr>
          <w:trHeight w:val="1080"/>
        </w:trPr>
        <w:tc>
          <w:tcPr>
            <w:tcW w:w="9270" w:type="dxa"/>
            <w:vAlign w:val="center"/>
          </w:tcPr>
          <w:p w:rsidR="003D796C" w:rsidRPr="005E101D" w:rsidRDefault="003D796C" w:rsidP="00CE5D88">
            <w:pPr>
              <w:pStyle w:val="Coverpage"/>
              <w:jc w:val="both"/>
              <w:rPr>
                <w:b w:val="0"/>
                <w:szCs w:val="20"/>
                <w:highlight w:val="yellow"/>
                <w:lang w:val="ru-RU"/>
              </w:rPr>
            </w:pPr>
          </w:p>
        </w:tc>
      </w:tr>
      <w:tr w:rsidR="003D796C" w:rsidRPr="00E7752A" w:rsidTr="00CE5D88">
        <w:trPr>
          <w:trHeight w:val="900"/>
        </w:trPr>
        <w:tc>
          <w:tcPr>
            <w:tcW w:w="9270" w:type="dxa"/>
            <w:vAlign w:val="center"/>
          </w:tcPr>
          <w:p w:rsidR="003D796C" w:rsidRPr="005E101D" w:rsidRDefault="003D796C" w:rsidP="00CE5D88">
            <w:pPr>
              <w:pStyle w:val="Coverpage"/>
              <w:jc w:val="both"/>
              <w:rPr>
                <w:b w:val="0"/>
                <w:szCs w:val="20"/>
                <w:highlight w:val="yellow"/>
                <w:lang w:val="ru-RU"/>
              </w:rPr>
            </w:pPr>
          </w:p>
        </w:tc>
      </w:tr>
      <w:tr w:rsidR="003D796C" w:rsidRPr="00E7752A" w:rsidTr="00CE5D88">
        <w:trPr>
          <w:trHeight w:val="900"/>
        </w:trPr>
        <w:tc>
          <w:tcPr>
            <w:tcW w:w="9270" w:type="dxa"/>
            <w:vAlign w:val="center"/>
          </w:tcPr>
          <w:p w:rsidR="003D796C" w:rsidRPr="0009638C" w:rsidRDefault="003D796C" w:rsidP="00CE5D88">
            <w:pPr>
              <w:pStyle w:val="Coverpage"/>
              <w:jc w:val="both"/>
              <w:rPr>
                <w:b w:val="0"/>
                <w:szCs w:val="20"/>
                <w:highlight w:val="yellow"/>
                <w:lang w:val="ru-RU"/>
              </w:rPr>
            </w:pPr>
          </w:p>
        </w:tc>
      </w:tr>
    </w:tbl>
    <w:p w:rsidR="005B02B2" w:rsidRPr="003D796C" w:rsidRDefault="005B02B2" w:rsidP="00B2122A">
      <w:pPr>
        <w:rPr>
          <w:rFonts w:cs="Arial"/>
          <w:b/>
          <w:smallCaps/>
          <w:szCs w:val="22"/>
          <w:lang w:val="ru-RU"/>
        </w:rPr>
        <w:sectPr w:rsidR="005B02B2" w:rsidRPr="003D796C" w:rsidSect="00965211">
          <w:footerReference w:type="default" r:id="rId13"/>
          <w:footerReference w:type="first" r:id="rId14"/>
          <w:pgSz w:w="12240" w:h="15840"/>
          <w:pgMar w:top="1440" w:right="1440" w:bottom="1135" w:left="1440" w:header="706" w:footer="706" w:gutter="0"/>
          <w:cols w:space="708"/>
          <w:docGrid w:linePitch="360"/>
        </w:sectPr>
      </w:pPr>
    </w:p>
    <w:p w:rsidR="00E1433A" w:rsidRPr="00EA7F86" w:rsidRDefault="00CA5F90" w:rsidP="00B2122A">
      <w:pPr>
        <w:pStyle w:val="1"/>
        <w:rPr>
          <w:bCs/>
          <w:lang w:val="en-US"/>
        </w:rPr>
      </w:pPr>
      <w:bookmarkStart w:id="32" w:name="_Toc207800913"/>
      <w:r w:rsidRPr="00EA7F86">
        <w:rPr>
          <w:lang w:val="ru-RU"/>
        </w:rPr>
        <w:lastRenderedPageBreak/>
        <w:t>Рамки результатов проекта</w:t>
      </w:r>
    </w:p>
    <w:tbl>
      <w:tblPr>
        <w:tblW w:w="140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0"/>
      </w:tblGrid>
      <w:tr w:rsidR="00915E2A" w:rsidRPr="00E7752A" w:rsidTr="00F04356">
        <w:trPr>
          <w:trHeight w:val="377"/>
        </w:trPr>
        <w:tc>
          <w:tcPr>
            <w:tcW w:w="14040" w:type="dxa"/>
            <w:shd w:val="clear" w:color="auto" w:fill="auto"/>
          </w:tcPr>
          <w:p w:rsidR="00915E2A" w:rsidRPr="00EA7F86" w:rsidRDefault="005837D0" w:rsidP="005F7826">
            <w:pPr>
              <w:pStyle w:val="Tabletext"/>
            </w:pPr>
            <w:r w:rsidRPr="00EA7F86">
              <w:t xml:space="preserve">Этот проект будет способствовать достижению следующего </w:t>
            </w:r>
            <w:r w:rsidRPr="00EA7F86">
              <w:rPr>
                <w:b/>
              </w:rPr>
              <w:t xml:space="preserve">Результата Страновой программы, согласно определению в </w:t>
            </w:r>
            <w:r w:rsidR="00915E2A" w:rsidRPr="00EA7F86">
              <w:rPr>
                <w:b/>
              </w:rPr>
              <w:t xml:space="preserve">CPAP </w:t>
            </w:r>
            <w:r w:rsidRPr="00EA7F86">
              <w:rPr>
                <w:b/>
              </w:rPr>
              <w:t>на</w:t>
            </w:r>
            <w:r w:rsidR="00915E2A" w:rsidRPr="00EA7F86">
              <w:rPr>
                <w:b/>
              </w:rPr>
              <w:t xml:space="preserve"> 2010</w:t>
            </w:r>
            <w:r w:rsidRPr="00EA7F86">
              <w:rPr>
                <w:b/>
              </w:rPr>
              <w:t xml:space="preserve"> г.</w:t>
            </w:r>
            <w:r w:rsidR="00915E2A" w:rsidRPr="00EA7F86">
              <w:rPr>
                <w:b/>
              </w:rPr>
              <w:t>-2015</w:t>
            </w:r>
            <w:r w:rsidRPr="00EA7F86">
              <w:rPr>
                <w:b/>
              </w:rPr>
              <w:t xml:space="preserve"> г.</w:t>
            </w:r>
            <w:r w:rsidR="00915E2A" w:rsidRPr="00EA7F86">
              <w:t xml:space="preserve">:  </w:t>
            </w:r>
            <w:r w:rsidR="00CE0200" w:rsidRPr="00EA7F86">
              <w:rPr>
                <w:szCs w:val="20"/>
              </w:rPr>
              <w:t>Правительством, обучающими, сообществами, гражданским обществом и научным сообществом применяется интегрированный подход к управлению природными ресурсами с учетом перспектив национального и трансграничного характера</w:t>
            </w:r>
          </w:p>
        </w:tc>
      </w:tr>
      <w:tr w:rsidR="00915E2A" w:rsidRPr="00E7752A" w:rsidTr="00F04356">
        <w:trPr>
          <w:trHeight w:val="287"/>
        </w:trPr>
        <w:tc>
          <w:tcPr>
            <w:tcW w:w="14040" w:type="dxa"/>
            <w:shd w:val="clear" w:color="auto" w:fill="auto"/>
          </w:tcPr>
          <w:p w:rsidR="00915E2A" w:rsidRPr="00EA7F86" w:rsidRDefault="00CE0200" w:rsidP="005F7826">
            <w:pPr>
              <w:pStyle w:val="Tabletext"/>
            </w:pPr>
            <w:r w:rsidRPr="00EA7F86">
              <w:rPr>
                <w:b/>
              </w:rPr>
              <w:t>Индикаторы в рамках Результата Страновой программы</w:t>
            </w:r>
            <w:r w:rsidR="00915E2A" w:rsidRPr="00EA7F86">
              <w:t xml:space="preserve">: </w:t>
            </w:r>
            <w:r w:rsidR="00A14F3F" w:rsidRPr="00EA7F86">
              <w:t>Инструменты для сохранения и планирования разработаны</w:t>
            </w:r>
            <w:r w:rsidR="00584E32">
              <w:t>,</w:t>
            </w:r>
            <w:r w:rsidR="00A14F3F" w:rsidRPr="00EA7F86">
              <w:t xml:space="preserve"> интегрированы в политику и практику участвующих заинтересованных сторон  </w:t>
            </w:r>
          </w:p>
        </w:tc>
      </w:tr>
      <w:tr w:rsidR="00915E2A" w:rsidRPr="00E7752A" w:rsidTr="00F04356">
        <w:trPr>
          <w:trHeight w:val="263"/>
        </w:trPr>
        <w:tc>
          <w:tcPr>
            <w:tcW w:w="14040" w:type="dxa"/>
            <w:shd w:val="clear" w:color="auto" w:fill="auto"/>
          </w:tcPr>
          <w:p w:rsidR="00915E2A" w:rsidRPr="00EA7F86" w:rsidRDefault="002D746F" w:rsidP="00B2122A">
            <w:pPr>
              <w:pStyle w:val="Coverpage"/>
              <w:jc w:val="both"/>
              <w:rPr>
                <w:rFonts w:ascii="Times New Roman" w:hAnsi="Times New Roman" w:cs="Times New Roman"/>
                <w:sz w:val="18"/>
                <w:szCs w:val="18"/>
                <w:lang w:val="ru-RU"/>
              </w:rPr>
            </w:pPr>
            <w:r w:rsidRPr="00EA7F86">
              <w:rPr>
                <w:rFonts w:ascii="Times New Roman" w:hAnsi="Times New Roman" w:cs="Times New Roman"/>
                <w:sz w:val="18"/>
                <w:szCs w:val="18"/>
                <w:u w:val="single"/>
                <w:lang w:val="ru-RU"/>
              </w:rPr>
              <w:t>Основной</w:t>
            </w:r>
            <w:r w:rsidRPr="00EA7F86">
              <w:rPr>
                <w:rFonts w:ascii="Times New Roman" w:hAnsi="Times New Roman" w:cs="Times New Roman"/>
                <w:sz w:val="18"/>
                <w:szCs w:val="18"/>
                <w:lang w:val="ru-RU"/>
              </w:rPr>
              <w:t xml:space="preserve"> результат в рамках Стратегического плана ПРООН</w:t>
            </w:r>
            <w:r w:rsidR="00A271D0" w:rsidRPr="00EA7F86">
              <w:rPr>
                <w:rFonts w:ascii="Times New Roman" w:hAnsi="Times New Roman" w:cs="Times New Roman"/>
                <w:b w:val="0"/>
                <w:sz w:val="18"/>
                <w:szCs w:val="18"/>
                <w:lang w:val="ru-RU"/>
              </w:rPr>
              <w:t xml:space="preserve">: </w:t>
            </w:r>
            <w:r w:rsidRPr="00EA7F86">
              <w:rPr>
                <w:rFonts w:ascii="Times New Roman" w:hAnsi="Times New Roman" w:cs="Times New Roman"/>
                <w:b w:val="0"/>
                <w:sz w:val="18"/>
                <w:szCs w:val="18"/>
                <w:lang w:val="ru-RU"/>
              </w:rPr>
              <w:t>Результат 1: Инклюзивный и устойчивый рост и развитие с учетом производительной способности, позволяющие создать рабочие места и обеспечить средства к жизни для бедных и неимущих слоев населения</w:t>
            </w:r>
          </w:p>
        </w:tc>
      </w:tr>
      <w:tr w:rsidR="00915E2A" w:rsidRPr="00E7752A" w:rsidTr="00F04356">
        <w:trPr>
          <w:trHeight w:val="281"/>
        </w:trPr>
        <w:tc>
          <w:tcPr>
            <w:tcW w:w="14040" w:type="dxa"/>
            <w:shd w:val="clear" w:color="auto" w:fill="auto"/>
          </w:tcPr>
          <w:p w:rsidR="00915E2A" w:rsidRPr="00EA7F86" w:rsidRDefault="002D746F" w:rsidP="005F7826">
            <w:pPr>
              <w:pStyle w:val="Tabletext"/>
            </w:pPr>
            <w:r w:rsidRPr="00EA7F86">
              <w:t xml:space="preserve">Соответствующая </w:t>
            </w:r>
            <w:r w:rsidR="00915E2A" w:rsidRPr="00EA7F86">
              <w:t xml:space="preserve"> </w:t>
            </w:r>
            <w:r w:rsidRPr="00EA7F86">
              <w:rPr>
                <w:b/>
              </w:rPr>
              <w:t>Стратегическая цель и программа ГЭФ</w:t>
            </w:r>
            <w:r w:rsidR="00915E2A" w:rsidRPr="00EA7F86">
              <w:t xml:space="preserve">: </w:t>
            </w:r>
            <w:r w:rsidRPr="00EA7F86">
              <w:t>Основное направление</w:t>
            </w:r>
            <w:r w:rsidR="00C44011" w:rsidRPr="00EA7F86">
              <w:t xml:space="preserve"> </w:t>
            </w:r>
            <w:r w:rsidRPr="00EA7F86">
              <w:rPr>
                <w:rFonts w:eastAsia="Calibri"/>
              </w:rPr>
              <w:t>ДЗ</w:t>
            </w:r>
            <w:r w:rsidR="00915E2A" w:rsidRPr="00EA7F86">
              <w:rPr>
                <w:rFonts w:eastAsia="Calibri"/>
              </w:rPr>
              <w:t xml:space="preserve">-3: </w:t>
            </w:r>
            <w:r w:rsidRPr="00EA7F86">
              <w:rPr>
                <w:rFonts w:eastAsia="Calibri"/>
              </w:rPr>
              <w:t xml:space="preserve">Сокращение нагрузки на природные ресурсы от конкурирующего землепользования на обширных ландшафтах </w:t>
            </w:r>
            <w:r w:rsidR="00915E2A" w:rsidRPr="00EA7F86">
              <w:rPr>
                <w:rFonts w:eastAsia="Calibri"/>
              </w:rPr>
              <w:t xml:space="preserve"> </w:t>
            </w:r>
          </w:p>
        </w:tc>
      </w:tr>
      <w:tr w:rsidR="00915E2A" w:rsidRPr="00E7752A" w:rsidTr="00F04356">
        <w:trPr>
          <w:trHeight w:val="271"/>
        </w:trPr>
        <w:tc>
          <w:tcPr>
            <w:tcW w:w="14040" w:type="dxa"/>
            <w:shd w:val="clear" w:color="auto" w:fill="auto"/>
          </w:tcPr>
          <w:p w:rsidR="00915E2A" w:rsidRPr="00EA7F86" w:rsidRDefault="004D4A66" w:rsidP="005F7826">
            <w:pPr>
              <w:pStyle w:val="Tabletext"/>
              <w:rPr>
                <w:rFonts w:eastAsia="Calibri"/>
              </w:rPr>
            </w:pPr>
            <w:r w:rsidRPr="00EA7F86">
              <w:t>Соответствующие</w:t>
            </w:r>
            <w:r w:rsidR="00915E2A" w:rsidRPr="00EA7F86">
              <w:t xml:space="preserve"> </w:t>
            </w:r>
            <w:r w:rsidRPr="00EA7F86">
              <w:rPr>
                <w:b/>
              </w:rPr>
              <w:t>Ожидаемые результаты ГЭФ</w:t>
            </w:r>
            <w:r w:rsidR="00915E2A" w:rsidRPr="00EA7F86">
              <w:t xml:space="preserve">: </w:t>
            </w:r>
            <w:r w:rsidR="00255BAA" w:rsidRPr="00EA7F86">
              <w:t>Результат</w:t>
            </w:r>
            <w:r w:rsidR="00915E2A" w:rsidRPr="00EA7F86">
              <w:t xml:space="preserve"> 3.1: </w:t>
            </w:r>
            <w:r w:rsidR="00255BAA" w:rsidRPr="00EA7F86">
              <w:t>Улучшение условий для сотрудничества пересекающихся секторов для интегрированного управления ландшафтами</w:t>
            </w:r>
            <w:r w:rsidR="00915E2A" w:rsidRPr="00EA7F86">
              <w:t xml:space="preserve">; </w:t>
            </w:r>
            <w:r w:rsidR="00255BAA" w:rsidRPr="00EA7F86">
              <w:t>Результат</w:t>
            </w:r>
            <w:r w:rsidR="00915E2A" w:rsidRPr="00EA7F86">
              <w:t xml:space="preserve"> 3.2: </w:t>
            </w:r>
            <w:r w:rsidR="00255BAA" w:rsidRPr="00EA7F86">
              <w:t>Практика интегрированного управления ландшафтами принята местными сообществами</w:t>
            </w:r>
          </w:p>
        </w:tc>
      </w:tr>
      <w:tr w:rsidR="00915E2A" w:rsidRPr="00E7752A" w:rsidTr="00F04356">
        <w:trPr>
          <w:trHeight w:val="275"/>
        </w:trPr>
        <w:tc>
          <w:tcPr>
            <w:tcW w:w="14040" w:type="dxa"/>
            <w:shd w:val="clear" w:color="auto" w:fill="auto"/>
          </w:tcPr>
          <w:p w:rsidR="00915E2A" w:rsidRPr="00EA7F86" w:rsidRDefault="004D4A66" w:rsidP="005F7826">
            <w:pPr>
              <w:pStyle w:val="Tabletext"/>
            </w:pPr>
            <w:r w:rsidRPr="00EA7F86">
              <w:t>Соответствующие</w:t>
            </w:r>
            <w:r w:rsidR="00915E2A" w:rsidRPr="00EA7F86">
              <w:t xml:space="preserve"> </w:t>
            </w:r>
            <w:r w:rsidRPr="00EA7F86">
              <w:rPr>
                <w:b/>
              </w:rPr>
              <w:t>Индикаторы результата ГЭФ</w:t>
            </w:r>
            <w:r w:rsidR="00915E2A" w:rsidRPr="00EA7F86">
              <w:t xml:space="preserve">: </w:t>
            </w:r>
            <w:r w:rsidR="00255BAA" w:rsidRPr="00EA7F86">
              <w:rPr>
                <w:rFonts w:eastAsia="Calibri"/>
              </w:rPr>
              <w:t>Индикатор</w:t>
            </w:r>
            <w:r w:rsidR="00915E2A" w:rsidRPr="00EA7F86">
              <w:rPr>
                <w:rFonts w:eastAsia="Calibri"/>
              </w:rPr>
              <w:t xml:space="preserve"> 3.1 </w:t>
            </w:r>
            <w:r w:rsidR="00B71251" w:rsidRPr="00EA7F86">
              <w:rPr>
                <w:rFonts w:eastAsia="Calibri"/>
              </w:rPr>
              <w:t>Существующая политика обеспечивает поддержку в интеграции использования сельскохозяйственных, пастбищных, лесных и иных земель</w:t>
            </w:r>
            <w:r w:rsidR="00255BAA" w:rsidRPr="00EA7F86">
              <w:rPr>
                <w:rFonts w:eastAsia="Calibri"/>
              </w:rPr>
              <w:t>;</w:t>
            </w:r>
            <w:r w:rsidR="00915E2A" w:rsidRPr="00EA7F86">
              <w:t xml:space="preserve"> </w:t>
            </w:r>
            <w:r w:rsidR="00255BAA" w:rsidRPr="00EA7F86">
              <w:rPr>
                <w:rFonts w:eastAsia="Calibri"/>
              </w:rPr>
              <w:t>Индикатор</w:t>
            </w:r>
            <w:r w:rsidR="00915E2A" w:rsidRPr="00EA7F86">
              <w:t xml:space="preserve"> 3.2 </w:t>
            </w:r>
            <w:r w:rsidR="00354685" w:rsidRPr="00EA7F86">
              <w:t xml:space="preserve">Применение практики интегрированного управления природными ресурсами на обширных ландшафтах </w:t>
            </w:r>
          </w:p>
        </w:tc>
      </w:tr>
    </w:tbl>
    <w:p w:rsidR="00915E2A" w:rsidRPr="00EA7F86" w:rsidRDefault="00915E2A" w:rsidP="00B2122A">
      <w:pPr>
        <w:rPr>
          <w:lang w:val="ru-RU"/>
        </w:rPr>
      </w:pPr>
    </w:p>
    <w:tbl>
      <w:tblPr>
        <w:tblW w:w="140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610"/>
        <w:gridCol w:w="2430"/>
        <w:gridCol w:w="2520"/>
        <w:gridCol w:w="1890"/>
        <w:gridCol w:w="2790"/>
      </w:tblGrid>
      <w:tr w:rsidR="00915E2A" w:rsidRPr="00EA7F86" w:rsidTr="00073715">
        <w:trPr>
          <w:tblHeader/>
        </w:trPr>
        <w:tc>
          <w:tcPr>
            <w:tcW w:w="1800" w:type="dxa"/>
            <w:shd w:val="clear" w:color="auto" w:fill="92D050"/>
          </w:tcPr>
          <w:p w:rsidR="00915E2A" w:rsidRPr="00EA7F86" w:rsidRDefault="00354685" w:rsidP="005F7826">
            <w:pPr>
              <w:pStyle w:val="Tabletext"/>
            </w:pPr>
            <w:r w:rsidRPr="00EA7F86">
              <w:t>Проектная стратегия</w:t>
            </w:r>
          </w:p>
        </w:tc>
        <w:tc>
          <w:tcPr>
            <w:tcW w:w="2610" w:type="dxa"/>
            <w:shd w:val="clear" w:color="auto" w:fill="92D050"/>
          </w:tcPr>
          <w:p w:rsidR="00915E2A" w:rsidRPr="00EA7F86" w:rsidRDefault="00354685" w:rsidP="005F7826">
            <w:pPr>
              <w:pStyle w:val="Tabletext"/>
            </w:pPr>
            <w:r w:rsidRPr="00EA7F86">
              <w:t>Объективно измеримые индикаторы</w:t>
            </w:r>
          </w:p>
        </w:tc>
        <w:tc>
          <w:tcPr>
            <w:tcW w:w="2430" w:type="dxa"/>
            <w:shd w:val="clear" w:color="auto" w:fill="92D050"/>
          </w:tcPr>
          <w:p w:rsidR="00915E2A" w:rsidRPr="00EA7F86" w:rsidRDefault="00354685" w:rsidP="005F7826">
            <w:pPr>
              <w:pStyle w:val="Tabletext"/>
            </w:pPr>
            <w:r w:rsidRPr="00EA7F86">
              <w:t>Базовая линия</w:t>
            </w:r>
          </w:p>
        </w:tc>
        <w:tc>
          <w:tcPr>
            <w:tcW w:w="2520" w:type="dxa"/>
            <w:shd w:val="clear" w:color="auto" w:fill="92D050"/>
          </w:tcPr>
          <w:p w:rsidR="00915E2A" w:rsidRPr="00EA7F86" w:rsidRDefault="005F7444" w:rsidP="005F7826">
            <w:pPr>
              <w:pStyle w:val="Tabletext"/>
            </w:pPr>
            <w:r>
              <w:t xml:space="preserve">Плановфй показатель </w:t>
            </w:r>
          </w:p>
        </w:tc>
        <w:tc>
          <w:tcPr>
            <w:tcW w:w="1890" w:type="dxa"/>
            <w:shd w:val="clear" w:color="auto" w:fill="92D050"/>
          </w:tcPr>
          <w:p w:rsidR="00915E2A" w:rsidRPr="00EA7F86" w:rsidRDefault="00354685" w:rsidP="005F7826">
            <w:pPr>
              <w:pStyle w:val="Tabletext"/>
            </w:pPr>
            <w:r w:rsidRPr="00EA7F86">
              <w:t>Источник сверки</w:t>
            </w:r>
          </w:p>
        </w:tc>
        <w:tc>
          <w:tcPr>
            <w:tcW w:w="2790" w:type="dxa"/>
            <w:shd w:val="clear" w:color="auto" w:fill="92D050"/>
          </w:tcPr>
          <w:p w:rsidR="00915E2A" w:rsidRPr="00EA7F86" w:rsidRDefault="00354685" w:rsidP="005F7826">
            <w:pPr>
              <w:pStyle w:val="Tabletext"/>
            </w:pPr>
            <w:r w:rsidRPr="00EA7F86">
              <w:t>Предположения</w:t>
            </w:r>
            <w:r w:rsidR="008F6D87" w:rsidRPr="00EA7F86">
              <w:t xml:space="preserve"> (</w:t>
            </w:r>
            <w:r w:rsidRPr="00EA7F86">
              <w:t>детали в Приложении</w:t>
            </w:r>
            <w:r w:rsidR="008F6D87" w:rsidRPr="00EA7F86">
              <w:t xml:space="preserve"> 3</w:t>
            </w:r>
            <w:r w:rsidR="00915E2A" w:rsidRPr="00EA7F86">
              <w:t>)</w:t>
            </w:r>
          </w:p>
        </w:tc>
      </w:tr>
      <w:tr w:rsidR="007A62D2" w:rsidRPr="00E7752A" w:rsidTr="00915E2A">
        <w:trPr>
          <w:trHeight w:val="1214"/>
        </w:trPr>
        <w:tc>
          <w:tcPr>
            <w:tcW w:w="1800" w:type="dxa"/>
            <w:vMerge w:val="restart"/>
            <w:shd w:val="clear" w:color="auto" w:fill="FABF8F"/>
          </w:tcPr>
          <w:p w:rsidR="007A62D2" w:rsidRPr="00EA7F86" w:rsidRDefault="00CC25C8" w:rsidP="005F7826">
            <w:pPr>
              <w:pStyle w:val="Tabletext"/>
            </w:pPr>
            <w:r w:rsidRPr="00EA7F86">
              <w:t>Цель</w:t>
            </w:r>
            <w:r w:rsidR="007A62D2" w:rsidRPr="00EA7F86">
              <w:t xml:space="preserve">: </w:t>
            </w:r>
            <w:r w:rsidRPr="00EA7F86">
              <w:t>изменение практики землепользования в степной и полузасушливой зонах Казахстана для обеспечения экологической целостности, продовольственной безопасности и устойчивых видов деятельности</w:t>
            </w:r>
          </w:p>
        </w:tc>
        <w:tc>
          <w:tcPr>
            <w:tcW w:w="2610" w:type="dxa"/>
          </w:tcPr>
          <w:p w:rsidR="007A62D2" w:rsidRPr="00EA7F86" w:rsidRDefault="006108E6" w:rsidP="005F7826">
            <w:pPr>
              <w:pStyle w:val="Tabletext"/>
            </w:pPr>
            <w:r w:rsidRPr="00EA7F86">
              <w:t>На территориях продуктивных ландшафтов</w:t>
            </w:r>
            <w:r w:rsidR="007A62D2" w:rsidRPr="00EA7F86">
              <w:t xml:space="preserve"> (</w:t>
            </w:r>
            <w:r w:rsidRPr="00EA7F86">
              <w:t>пастбищных земель</w:t>
            </w:r>
            <w:r w:rsidR="007A62D2" w:rsidRPr="00EA7F86">
              <w:t xml:space="preserve">, </w:t>
            </w:r>
            <w:r w:rsidRPr="00EA7F86">
              <w:t>урожайных земель и производства кормов</w:t>
            </w:r>
            <w:r w:rsidR="007A62D2" w:rsidRPr="00EA7F86">
              <w:t xml:space="preserve">) </w:t>
            </w:r>
            <w:r w:rsidRPr="00EA7F86">
              <w:t>в степной и полузасушливых зонах</w:t>
            </w:r>
            <w:r w:rsidR="007A62D2" w:rsidRPr="00EA7F86">
              <w:t xml:space="preserve"> </w:t>
            </w:r>
            <w:r w:rsidRPr="00EA7F86">
              <w:t>осуществляется интегрированное планирование землепользованием (</w:t>
            </w:r>
            <w:r w:rsidR="000236B4" w:rsidRPr="00EA7F86">
              <w:t>ИПЗ</w:t>
            </w:r>
            <w:r w:rsidRPr="00EA7F86">
              <w:t xml:space="preserve">), где основное внимание уделяется поддержанию услуг экосистем сельскохозяйственных ландшафтов путем применения практики УУЗР   </w:t>
            </w:r>
            <w:r w:rsidR="007A62D2" w:rsidRPr="00EA7F86">
              <w:t xml:space="preserve"> </w:t>
            </w:r>
          </w:p>
        </w:tc>
        <w:tc>
          <w:tcPr>
            <w:tcW w:w="2430" w:type="dxa"/>
          </w:tcPr>
          <w:p w:rsidR="007A62D2" w:rsidRPr="00EA7F86" w:rsidRDefault="00934C43" w:rsidP="005F7826">
            <w:pPr>
              <w:pStyle w:val="Tabletext"/>
            </w:pPr>
            <w:r w:rsidRPr="00EA7F86">
              <w:t>Нет</w:t>
            </w:r>
          </w:p>
        </w:tc>
        <w:tc>
          <w:tcPr>
            <w:tcW w:w="2520" w:type="dxa"/>
          </w:tcPr>
          <w:p w:rsidR="007A62D2" w:rsidRPr="00EA7F86" w:rsidRDefault="00125C93" w:rsidP="005F7826">
            <w:pPr>
              <w:pStyle w:val="Tabletext"/>
            </w:pPr>
            <w:r w:rsidRPr="00EA7F86">
              <w:t xml:space="preserve">К концу проекта </w:t>
            </w:r>
            <w:r w:rsidR="007A62D2" w:rsidRPr="00EA7F86">
              <w:t>750</w:t>
            </w:r>
            <w:r w:rsidRPr="00EA7F86">
              <w:t xml:space="preserve"> </w:t>
            </w:r>
            <w:r w:rsidR="007A62D2" w:rsidRPr="00EA7F86">
              <w:t xml:space="preserve">000 </w:t>
            </w:r>
            <w:r w:rsidRPr="00EA7F86">
              <w:t>га</w:t>
            </w:r>
            <w:r w:rsidR="007A62D2" w:rsidRPr="00EA7F86">
              <w:t xml:space="preserve"> (</w:t>
            </w:r>
            <w:r w:rsidRPr="00EA7F86">
              <w:t xml:space="preserve">непрямой областью воздействия проекта является весь сельскохозяйственный ландшафт страны </w:t>
            </w:r>
            <w:r w:rsidR="007A62D2" w:rsidRPr="00EA7F86">
              <w:t xml:space="preserve"> – </w:t>
            </w:r>
            <w:r w:rsidRPr="00EA7F86">
              <w:t xml:space="preserve">пастбища и иные сельскохозяйственные земли </w:t>
            </w:r>
            <w:r w:rsidR="007A62D2" w:rsidRPr="00EA7F86">
              <w:t xml:space="preserve"> – </w:t>
            </w:r>
            <w:r w:rsidRPr="00EA7F86">
              <w:t>общей площадью</w:t>
            </w:r>
            <w:r w:rsidR="007A62D2" w:rsidRPr="00EA7F86">
              <w:t xml:space="preserve"> 222</w:t>
            </w:r>
            <w:r w:rsidRPr="00EA7F86">
              <w:t>,</w:t>
            </w:r>
            <w:r w:rsidR="007A62D2" w:rsidRPr="00EA7F86">
              <w:t xml:space="preserve">6 </w:t>
            </w:r>
            <w:r w:rsidRPr="00EA7F86">
              <w:t>млн га</w:t>
            </w:r>
            <w:r w:rsidR="007A62D2" w:rsidRPr="00EA7F86">
              <w:t>)</w:t>
            </w:r>
          </w:p>
        </w:tc>
        <w:tc>
          <w:tcPr>
            <w:tcW w:w="1890" w:type="dxa"/>
          </w:tcPr>
          <w:p w:rsidR="007A62D2" w:rsidRPr="00EA7F86" w:rsidRDefault="007A62D2" w:rsidP="005F7826">
            <w:pPr>
              <w:pStyle w:val="Tabletext"/>
            </w:pPr>
            <w:r w:rsidRPr="00EA7F86">
              <w:t>PIR</w:t>
            </w:r>
            <w:r w:rsidR="00125C93" w:rsidRPr="00EA7F86">
              <w:t xml:space="preserve"> проекта</w:t>
            </w:r>
            <w:r w:rsidRPr="00EA7F86">
              <w:t xml:space="preserve">, </w:t>
            </w:r>
            <w:r w:rsidR="00125C93" w:rsidRPr="00EA7F86">
              <w:t>независимая оценка</w:t>
            </w:r>
            <w:r w:rsidRPr="00EA7F86">
              <w:t xml:space="preserve">, </w:t>
            </w:r>
            <w:r w:rsidR="00125C93" w:rsidRPr="00EA7F86">
              <w:t>периодические полевые обзоры</w:t>
            </w:r>
            <w:r w:rsidRPr="00EA7F86">
              <w:t xml:space="preserve">/ </w:t>
            </w:r>
            <w:r w:rsidR="00125C93" w:rsidRPr="00EA7F86">
              <w:t>визиты</w:t>
            </w:r>
          </w:p>
        </w:tc>
        <w:tc>
          <w:tcPr>
            <w:tcW w:w="2790" w:type="dxa"/>
            <w:vMerge w:val="restart"/>
          </w:tcPr>
          <w:p w:rsidR="007A62D2" w:rsidRPr="00EA7F86" w:rsidRDefault="00AD0466" w:rsidP="005F7826">
            <w:pPr>
              <w:pStyle w:val="Tabletext"/>
            </w:pPr>
            <w:r w:rsidRPr="00EA7F86">
              <w:t xml:space="preserve">Политическая поддержка принципов интеграции УУЗР в сельскохозяйственный сектор остается сильной, способствующей дальнейшему копированию практики по УУЗР на местах </w:t>
            </w:r>
          </w:p>
        </w:tc>
      </w:tr>
      <w:tr w:rsidR="007A62D2" w:rsidRPr="00A42177" w:rsidTr="00915E2A">
        <w:trPr>
          <w:trHeight w:val="1214"/>
        </w:trPr>
        <w:tc>
          <w:tcPr>
            <w:tcW w:w="1800" w:type="dxa"/>
            <w:vMerge/>
          </w:tcPr>
          <w:p w:rsidR="009A2EB7" w:rsidRPr="00EA7F86" w:rsidRDefault="009A2EB7" w:rsidP="00B2122A">
            <w:pPr>
              <w:rPr>
                <w:lang w:val="ru-RU"/>
              </w:rPr>
            </w:pPr>
          </w:p>
        </w:tc>
        <w:tc>
          <w:tcPr>
            <w:tcW w:w="2610" w:type="dxa"/>
          </w:tcPr>
          <w:p w:rsidR="007A62D2" w:rsidRPr="00EA7F86" w:rsidRDefault="006108E6" w:rsidP="005F7826">
            <w:pPr>
              <w:pStyle w:val="Tabletext"/>
            </w:pPr>
            <w:r w:rsidRPr="00EA7F86">
              <w:t xml:space="preserve">Улучшение содержания гумуса в почве на территориях, где осуществляется интегрированное планирование землепользованием на </w:t>
            </w:r>
            <w:r w:rsidR="007A62D2" w:rsidRPr="00EA7F86">
              <w:t xml:space="preserve"> % </w:t>
            </w:r>
          </w:p>
        </w:tc>
        <w:tc>
          <w:tcPr>
            <w:tcW w:w="2430" w:type="dxa"/>
          </w:tcPr>
          <w:p w:rsidR="007A62D2" w:rsidRPr="00EA7F86" w:rsidRDefault="007A62D2" w:rsidP="005F7826">
            <w:pPr>
              <w:pStyle w:val="Tabletext"/>
            </w:pPr>
            <w:r w:rsidRPr="00EA7F86">
              <w:t xml:space="preserve">2% </w:t>
            </w:r>
            <w:r w:rsidR="00CC25C8" w:rsidRPr="00EA7F86">
              <w:t>в среднем</w:t>
            </w:r>
          </w:p>
        </w:tc>
        <w:tc>
          <w:tcPr>
            <w:tcW w:w="2520" w:type="dxa"/>
          </w:tcPr>
          <w:p w:rsidR="007A62D2" w:rsidRPr="00EA7F86" w:rsidRDefault="00CC25C8" w:rsidP="005F7444">
            <w:pPr>
              <w:pStyle w:val="Tabletext"/>
            </w:pPr>
            <w:r w:rsidRPr="00EA7F86">
              <w:t xml:space="preserve">от </w:t>
            </w:r>
            <w:r w:rsidR="007A62D2" w:rsidRPr="00EA7F86">
              <w:t xml:space="preserve">8 </w:t>
            </w:r>
            <w:r w:rsidR="005F7444">
              <w:t>до</w:t>
            </w:r>
            <w:r w:rsidR="007A62D2" w:rsidRPr="00EA7F86">
              <w:t xml:space="preserve">10% </w:t>
            </w:r>
            <w:r w:rsidRPr="00EA7F86">
              <w:t>в среднем</w:t>
            </w:r>
          </w:p>
        </w:tc>
        <w:tc>
          <w:tcPr>
            <w:tcW w:w="1890" w:type="dxa"/>
          </w:tcPr>
          <w:p w:rsidR="007A62D2" w:rsidRPr="00A42177" w:rsidRDefault="00CC25C8" w:rsidP="005F7826">
            <w:pPr>
              <w:pStyle w:val="Tabletext"/>
              <w:rPr>
                <w:highlight w:val="yellow"/>
              </w:rPr>
            </w:pPr>
            <w:r w:rsidRPr="00EA7F86">
              <w:t>Полевые обзоры</w:t>
            </w:r>
            <w:r w:rsidR="00074B24" w:rsidRPr="00EA7F86">
              <w:t xml:space="preserve">/ </w:t>
            </w:r>
            <w:r w:rsidRPr="00EA7F86">
              <w:t>визиты</w:t>
            </w:r>
          </w:p>
        </w:tc>
        <w:tc>
          <w:tcPr>
            <w:tcW w:w="2790" w:type="dxa"/>
            <w:vMerge/>
          </w:tcPr>
          <w:p w:rsidR="009A2EB7" w:rsidRPr="00A42177" w:rsidRDefault="009A2EB7" w:rsidP="00B2122A">
            <w:pPr>
              <w:rPr>
                <w:highlight w:val="yellow"/>
              </w:rPr>
            </w:pPr>
          </w:p>
        </w:tc>
      </w:tr>
      <w:tr w:rsidR="007A62D2" w:rsidRPr="00A42177" w:rsidTr="00915E2A">
        <w:trPr>
          <w:trHeight w:val="1214"/>
        </w:trPr>
        <w:tc>
          <w:tcPr>
            <w:tcW w:w="1800" w:type="dxa"/>
            <w:vMerge/>
          </w:tcPr>
          <w:p w:rsidR="009A2EB7" w:rsidRPr="00EA7F86" w:rsidRDefault="009A2EB7" w:rsidP="00B2122A"/>
        </w:tc>
        <w:tc>
          <w:tcPr>
            <w:tcW w:w="2610" w:type="dxa"/>
          </w:tcPr>
          <w:p w:rsidR="007A62D2" w:rsidRPr="00EA7F86" w:rsidRDefault="00D136AB" w:rsidP="005F7444">
            <w:pPr>
              <w:pStyle w:val="Tabletext"/>
            </w:pPr>
            <w:r w:rsidRPr="00EA7F86">
              <w:t>Улучшение продуктивности животноводства</w:t>
            </w:r>
            <w:r w:rsidR="007A62D2" w:rsidRPr="00EA7F86">
              <w:t xml:space="preserve"> (</w:t>
            </w:r>
            <w:r w:rsidRPr="00EA7F86">
              <w:t>изме</w:t>
            </w:r>
            <w:r w:rsidR="005F7444">
              <w:t>р</w:t>
            </w:r>
            <w:r w:rsidRPr="00EA7F86">
              <w:t>яется прибавкой в весе</w:t>
            </w:r>
            <w:r w:rsidR="007A62D2" w:rsidRPr="00EA7F86">
              <w:t xml:space="preserve">) </w:t>
            </w:r>
            <w:r w:rsidRPr="00EA7F86">
              <w:t>на территориях, где осуществляется интегрированное планирование землепользованием</w:t>
            </w:r>
          </w:p>
        </w:tc>
        <w:tc>
          <w:tcPr>
            <w:tcW w:w="2430" w:type="dxa"/>
          </w:tcPr>
          <w:p w:rsidR="007A62D2" w:rsidRPr="00EA7F86" w:rsidRDefault="00934C43" w:rsidP="005F7826">
            <w:pPr>
              <w:pStyle w:val="Tabletext"/>
            </w:pPr>
            <w:r w:rsidRPr="00EA7F86">
              <w:t xml:space="preserve">Средний живой вес на деградированных пастбищах составляет </w:t>
            </w:r>
            <w:r w:rsidR="00ED3D2B" w:rsidRPr="00EA7F86">
              <w:t xml:space="preserve">320 </w:t>
            </w:r>
            <w:r w:rsidRPr="00EA7F86">
              <w:t>кг</w:t>
            </w:r>
          </w:p>
        </w:tc>
        <w:tc>
          <w:tcPr>
            <w:tcW w:w="2520" w:type="dxa"/>
          </w:tcPr>
          <w:p w:rsidR="007A62D2" w:rsidRPr="00EA7F86" w:rsidRDefault="00934C43" w:rsidP="005F7826">
            <w:pPr>
              <w:pStyle w:val="Tabletext"/>
            </w:pPr>
            <w:r w:rsidRPr="00EA7F86">
              <w:t xml:space="preserve">Увеличение в весе на </w:t>
            </w:r>
            <w:r w:rsidR="007A62D2" w:rsidRPr="00EA7F86">
              <w:t xml:space="preserve">20% </w:t>
            </w:r>
            <w:r w:rsidRPr="00EA7F86">
              <w:t>по сравнению с базовой линией</w:t>
            </w:r>
          </w:p>
        </w:tc>
        <w:tc>
          <w:tcPr>
            <w:tcW w:w="1890" w:type="dxa"/>
          </w:tcPr>
          <w:p w:rsidR="007A62D2" w:rsidRPr="00974C1B" w:rsidRDefault="00974C1B" w:rsidP="005F7826">
            <w:pPr>
              <w:pStyle w:val="Tabletext"/>
              <w:rPr>
                <w:highlight w:val="yellow"/>
              </w:rPr>
            </w:pPr>
            <w:r w:rsidRPr="00EA7F86">
              <w:t>Полевые обзоры</w:t>
            </w:r>
            <w:r w:rsidR="00074B24" w:rsidRPr="00EA7F86">
              <w:t xml:space="preserve">/ </w:t>
            </w:r>
            <w:r w:rsidRPr="00EA7F86">
              <w:t>визиты</w:t>
            </w:r>
          </w:p>
        </w:tc>
        <w:tc>
          <w:tcPr>
            <w:tcW w:w="2790" w:type="dxa"/>
            <w:vMerge/>
          </w:tcPr>
          <w:p w:rsidR="009A2EB7" w:rsidRPr="00A42177" w:rsidRDefault="009A2EB7" w:rsidP="00B2122A">
            <w:pPr>
              <w:rPr>
                <w:highlight w:val="yellow"/>
              </w:rPr>
            </w:pPr>
          </w:p>
        </w:tc>
      </w:tr>
      <w:tr w:rsidR="001D15E9" w:rsidRPr="00E7752A" w:rsidTr="00915E2A">
        <w:trPr>
          <w:trHeight w:val="1205"/>
        </w:trPr>
        <w:tc>
          <w:tcPr>
            <w:tcW w:w="1800" w:type="dxa"/>
            <w:vMerge w:val="restart"/>
            <w:shd w:val="clear" w:color="auto" w:fill="FABF8F"/>
          </w:tcPr>
          <w:p w:rsidR="001D15E9" w:rsidRPr="00EA7F86" w:rsidRDefault="00CC25C8" w:rsidP="005F7826">
            <w:pPr>
              <w:pStyle w:val="Tabletext"/>
            </w:pPr>
            <w:r w:rsidRPr="00EA7F86">
              <w:lastRenderedPageBreak/>
              <w:t>Результат</w:t>
            </w:r>
            <w:r w:rsidR="001D15E9" w:rsidRPr="00EA7F86">
              <w:t xml:space="preserve"> 1: </w:t>
            </w:r>
            <w:r w:rsidRPr="00EA7F86">
              <w:t>Инвестирование в интегрированное территориальное планирование и внедрение агроэкологических стимулов</w:t>
            </w:r>
          </w:p>
        </w:tc>
        <w:tc>
          <w:tcPr>
            <w:tcW w:w="2610" w:type="dxa"/>
          </w:tcPr>
          <w:p w:rsidR="001D15E9" w:rsidRPr="00EA7F86" w:rsidRDefault="0059081A" w:rsidP="000D1F4B">
            <w:pPr>
              <w:pStyle w:val="Tabletext"/>
            </w:pPr>
            <w:r w:rsidRPr="00EA7F86">
              <w:t xml:space="preserve">Индикаторы улучшения </w:t>
            </w:r>
            <w:r w:rsidR="000D1F4B">
              <w:t xml:space="preserve">на местах </w:t>
            </w:r>
            <w:r w:rsidRPr="00EA7F86">
              <w:t>продуктивности урожайных и кормовых культур</w:t>
            </w:r>
            <w:r w:rsidR="001D15E9" w:rsidRPr="00EA7F86">
              <w:t xml:space="preserve">, </w:t>
            </w:r>
            <w:r w:rsidRPr="00EA7F86">
              <w:t>плодороди</w:t>
            </w:r>
            <w:r w:rsidR="005F7444">
              <w:t>я</w:t>
            </w:r>
            <w:r w:rsidRPr="00EA7F86">
              <w:t xml:space="preserve"> почвы</w:t>
            </w:r>
            <w:r w:rsidR="001D15E9" w:rsidRPr="00EA7F86">
              <w:t xml:space="preserve">, </w:t>
            </w:r>
            <w:r w:rsidRPr="00EA7F86">
              <w:t>содержани</w:t>
            </w:r>
            <w:r w:rsidR="005F7444">
              <w:t>я</w:t>
            </w:r>
            <w:r w:rsidRPr="00EA7F86">
              <w:t xml:space="preserve"> солей</w:t>
            </w:r>
            <w:r w:rsidR="001D15E9" w:rsidRPr="00EA7F86">
              <w:t xml:space="preserve">, </w:t>
            </w:r>
            <w:r w:rsidR="006E79CE">
              <w:t>севооборота</w:t>
            </w:r>
            <w:r w:rsidR="001D15E9" w:rsidRPr="00EA7F86">
              <w:t xml:space="preserve">, </w:t>
            </w:r>
            <w:r w:rsidR="00B84358" w:rsidRPr="00EA7F86">
              <w:t xml:space="preserve">эффективности водопользования и т.д. </w:t>
            </w:r>
            <w:r w:rsidR="001D15E9" w:rsidRPr="00EA7F86">
              <w:t xml:space="preserve"> (</w:t>
            </w:r>
            <w:r w:rsidR="00B84358" w:rsidRPr="00EA7F86">
              <w:t>индикаторы на разных пилотных участках отличаются</w:t>
            </w:r>
            <w:r w:rsidR="001D15E9" w:rsidRPr="00EA7F86">
              <w:t>)</w:t>
            </w:r>
          </w:p>
        </w:tc>
        <w:tc>
          <w:tcPr>
            <w:tcW w:w="2430" w:type="dxa"/>
          </w:tcPr>
          <w:p w:rsidR="001D15E9" w:rsidRPr="00EA7F86" w:rsidRDefault="005C3784" w:rsidP="005F7826">
            <w:pPr>
              <w:pStyle w:val="Tabletext"/>
            </w:pPr>
            <w:r w:rsidRPr="00EA7F86">
              <w:t>См. таблицу ниже</w:t>
            </w:r>
          </w:p>
        </w:tc>
        <w:tc>
          <w:tcPr>
            <w:tcW w:w="2520" w:type="dxa"/>
          </w:tcPr>
          <w:p w:rsidR="001D15E9" w:rsidRPr="00EA7F86" w:rsidRDefault="005C3784" w:rsidP="005F7826">
            <w:pPr>
              <w:pStyle w:val="Tabletext"/>
            </w:pPr>
            <w:r w:rsidRPr="00EA7F86">
              <w:t>См. таблицу ниже</w:t>
            </w:r>
          </w:p>
        </w:tc>
        <w:tc>
          <w:tcPr>
            <w:tcW w:w="1890" w:type="dxa"/>
          </w:tcPr>
          <w:p w:rsidR="001D15E9" w:rsidRPr="00EA7F86" w:rsidRDefault="005C3784" w:rsidP="005F7826">
            <w:pPr>
              <w:pStyle w:val="Tabletext"/>
            </w:pPr>
            <w:r w:rsidRPr="00EA7F86">
              <w:t>Обзоры полевого мониторинга</w:t>
            </w:r>
          </w:p>
        </w:tc>
        <w:tc>
          <w:tcPr>
            <w:tcW w:w="2790" w:type="dxa"/>
            <w:vMerge w:val="restart"/>
          </w:tcPr>
          <w:p w:rsidR="001D15E9" w:rsidRPr="00EA7F86" w:rsidRDefault="004C033C" w:rsidP="005F7826">
            <w:pPr>
              <w:pStyle w:val="Tabletext"/>
              <w:rPr>
                <w:lang w:eastAsia="de-DE"/>
              </w:rPr>
            </w:pPr>
            <w:r w:rsidRPr="00EA7F86">
              <w:rPr>
                <w:lang w:eastAsia="de-DE"/>
              </w:rPr>
              <w:t xml:space="preserve">Центральные и местные власти проявляют желание привлекать заинтересованных участников на местном уровне к планированию землепользования </w:t>
            </w:r>
            <w:r w:rsidR="00BF5736" w:rsidRPr="00EA7F86">
              <w:rPr>
                <w:lang w:eastAsia="de-DE"/>
              </w:rPr>
              <w:t xml:space="preserve"> </w:t>
            </w:r>
          </w:p>
          <w:p w:rsidR="001D15E9" w:rsidRPr="00EA7F86" w:rsidRDefault="001D15E9" w:rsidP="005F7826">
            <w:pPr>
              <w:pStyle w:val="Tabletext"/>
              <w:rPr>
                <w:lang w:eastAsia="de-DE"/>
              </w:rPr>
            </w:pPr>
          </w:p>
          <w:p w:rsidR="001D15E9" w:rsidRPr="00EA7F86" w:rsidRDefault="004639A0" w:rsidP="005F7826">
            <w:pPr>
              <w:pStyle w:val="Tabletext"/>
            </w:pPr>
            <w:r w:rsidRPr="00EA7F86">
              <w:t>Экстремальные сезонные коле</w:t>
            </w:r>
            <w:r w:rsidR="00FE2C42">
              <w:t>б</w:t>
            </w:r>
            <w:r w:rsidRPr="00EA7F86">
              <w:t xml:space="preserve">ания погоды, вызванные изменением климата, или возникающие новые угрозы не оказывают воздействия на пилотные проекты  </w:t>
            </w:r>
            <w:r w:rsidR="000E2CE1" w:rsidRPr="00EA7F86">
              <w:t xml:space="preserve">/ </w:t>
            </w:r>
            <w:r w:rsidRPr="00EA7F86">
              <w:t xml:space="preserve">участки, которое препятсвовало бы </w:t>
            </w:r>
            <w:r w:rsidR="000E2CE1" w:rsidRPr="00EA7F86">
              <w:t xml:space="preserve"> </w:t>
            </w:r>
            <w:r w:rsidRPr="00EA7F86">
              <w:t>успешной демонстрационной деятельности</w:t>
            </w:r>
            <w:r w:rsidR="000E2CE1" w:rsidRPr="00EA7F86">
              <w:t xml:space="preserve"> </w:t>
            </w:r>
          </w:p>
          <w:p w:rsidR="000E2CE1" w:rsidRPr="00EA7F86" w:rsidRDefault="000E2CE1" w:rsidP="005F7826">
            <w:pPr>
              <w:pStyle w:val="Tabletext"/>
            </w:pPr>
          </w:p>
          <w:p w:rsidR="001D15E9" w:rsidRPr="00EA7F86" w:rsidRDefault="00FD17EC" w:rsidP="005F7826">
            <w:pPr>
              <w:pStyle w:val="Tabletext"/>
            </w:pPr>
            <w:r w:rsidRPr="00EA7F86">
              <w:t xml:space="preserve">Создание достаточного потенциала и практического ноу-хау в государственных учреждениях, играющих важную роль, и местным властям не требуется много времени для обеспечения устойчивости проекта  </w:t>
            </w:r>
            <w:r w:rsidR="001D15E9" w:rsidRPr="00EA7F86">
              <w:t xml:space="preserve"> </w:t>
            </w:r>
          </w:p>
        </w:tc>
      </w:tr>
      <w:tr w:rsidR="007A62D2" w:rsidRPr="00E7752A" w:rsidTr="00915E2A">
        <w:trPr>
          <w:trHeight w:val="485"/>
        </w:trPr>
        <w:tc>
          <w:tcPr>
            <w:tcW w:w="1800" w:type="dxa"/>
            <w:vMerge/>
          </w:tcPr>
          <w:p w:rsidR="009A2EB7" w:rsidRPr="00EA7F86" w:rsidRDefault="009A2EB7" w:rsidP="00B2122A">
            <w:pPr>
              <w:rPr>
                <w:lang w:val="ru-RU"/>
              </w:rPr>
            </w:pPr>
          </w:p>
        </w:tc>
        <w:tc>
          <w:tcPr>
            <w:tcW w:w="2610" w:type="dxa"/>
          </w:tcPr>
          <w:p w:rsidR="007A62D2" w:rsidRPr="00EA7F86" w:rsidRDefault="00B84358" w:rsidP="005F7826">
            <w:pPr>
              <w:pStyle w:val="Tabletext"/>
            </w:pPr>
            <w:r w:rsidRPr="00EA7F86">
              <w:t>Доступ малых и средних фермеров на пилотных участках к агроэкологическим стимулам</w:t>
            </w:r>
            <w:r w:rsidR="007A62D2" w:rsidRPr="00EA7F86">
              <w:t xml:space="preserve"> </w:t>
            </w:r>
          </w:p>
        </w:tc>
        <w:tc>
          <w:tcPr>
            <w:tcW w:w="2430" w:type="dxa"/>
          </w:tcPr>
          <w:p w:rsidR="007A62D2" w:rsidRPr="00EA7F86" w:rsidRDefault="00E01413" w:rsidP="005F7826">
            <w:pPr>
              <w:pStyle w:val="Tabletext"/>
            </w:pPr>
            <w:r w:rsidRPr="00EA7F86">
              <w:t xml:space="preserve">В настоящее время природа сельскохозяйственных субсидий такова, что они доступны в основном только для крупных фермерских хозяйств  </w:t>
            </w:r>
          </w:p>
        </w:tc>
        <w:tc>
          <w:tcPr>
            <w:tcW w:w="2520" w:type="dxa"/>
          </w:tcPr>
          <w:p w:rsidR="007A62D2" w:rsidRPr="00EA7F86" w:rsidRDefault="00F73B16" w:rsidP="005F7826">
            <w:pPr>
              <w:pStyle w:val="Tabletext"/>
            </w:pPr>
            <w:r w:rsidRPr="00EA7F86">
              <w:t>К концу проекта,  по крайней мере,</w:t>
            </w:r>
            <w:r w:rsidR="00ED3D2B" w:rsidRPr="00EA7F86">
              <w:t xml:space="preserve"> </w:t>
            </w:r>
            <w:r w:rsidR="00A11474" w:rsidRPr="00EA7F86">
              <w:t>4</w:t>
            </w:r>
            <w:r w:rsidR="00ED3D2B" w:rsidRPr="00EA7F86">
              <w:t xml:space="preserve">0% </w:t>
            </w:r>
            <w:r w:rsidRPr="00EA7F86">
              <w:t>малых и средних фермерских хозяйств, имеющих право на применение агроэкологических стимулов, имеют к ним доступ</w:t>
            </w:r>
          </w:p>
        </w:tc>
        <w:tc>
          <w:tcPr>
            <w:tcW w:w="1890" w:type="dxa"/>
          </w:tcPr>
          <w:p w:rsidR="007A62D2" w:rsidRPr="00BD6214" w:rsidRDefault="00F73B16" w:rsidP="000D1F4B">
            <w:pPr>
              <w:pStyle w:val="Tabletext"/>
              <w:rPr>
                <w:highlight w:val="yellow"/>
              </w:rPr>
            </w:pPr>
            <w:r w:rsidRPr="00EA7F86">
              <w:t xml:space="preserve">Финансовые и административные отчеты акиматов </w:t>
            </w:r>
            <w:r w:rsidR="000D1F4B">
              <w:t>пилотных</w:t>
            </w:r>
            <w:r w:rsidRPr="00EA7F86">
              <w:t xml:space="preserve"> областей и районов</w:t>
            </w:r>
            <w:r w:rsidR="007A62D2" w:rsidRPr="00EA7F86">
              <w:t xml:space="preserve"> </w:t>
            </w:r>
          </w:p>
        </w:tc>
        <w:tc>
          <w:tcPr>
            <w:tcW w:w="2790" w:type="dxa"/>
            <w:vMerge/>
          </w:tcPr>
          <w:p w:rsidR="009A2EB7" w:rsidRPr="00F73B16" w:rsidRDefault="009A2EB7" w:rsidP="00B2122A">
            <w:pPr>
              <w:rPr>
                <w:highlight w:val="yellow"/>
                <w:lang w:val="ru-RU"/>
              </w:rPr>
            </w:pPr>
          </w:p>
        </w:tc>
      </w:tr>
      <w:tr w:rsidR="001D15E9" w:rsidRPr="00E7752A" w:rsidTr="00915E2A">
        <w:trPr>
          <w:trHeight w:val="485"/>
        </w:trPr>
        <w:tc>
          <w:tcPr>
            <w:tcW w:w="1800" w:type="dxa"/>
            <w:vMerge/>
          </w:tcPr>
          <w:p w:rsidR="009A2EB7" w:rsidRPr="00EA7F86" w:rsidRDefault="009A2EB7" w:rsidP="00B2122A">
            <w:pPr>
              <w:rPr>
                <w:lang w:val="ru-RU"/>
              </w:rPr>
            </w:pPr>
          </w:p>
        </w:tc>
        <w:tc>
          <w:tcPr>
            <w:tcW w:w="2610" w:type="dxa"/>
          </w:tcPr>
          <w:p w:rsidR="001D15E9" w:rsidRPr="00EA7F86" w:rsidRDefault="00B84358" w:rsidP="005F7826">
            <w:pPr>
              <w:pStyle w:val="Tabletext"/>
            </w:pPr>
            <w:r w:rsidRPr="00EA7F86">
              <w:t>Успешные обучающие программы</w:t>
            </w:r>
            <w:r w:rsidR="00151970" w:rsidRPr="00EA7F86">
              <w:t xml:space="preserve"> по устойчивому производству урожайных и кормовых культур и развитию животноводства</w:t>
            </w:r>
            <w:r w:rsidRPr="00EA7F86">
              <w:t xml:space="preserve">, </w:t>
            </w:r>
            <w:r w:rsidR="00A36429" w:rsidRPr="00EA7F86">
              <w:t>реализуемые филиалами</w:t>
            </w:r>
            <w:r w:rsidRPr="00EA7F86">
              <w:t xml:space="preserve"> </w:t>
            </w:r>
            <w:r w:rsidR="001D15E9" w:rsidRPr="00EA7F86">
              <w:t xml:space="preserve"> </w:t>
            </w:r>
            <w:r w:rsidRPr="00EA7F86">
              <w:t xml:space="preserve">АО «КазАгроИнновация», АО «КазАгроМаркетинг» для малых и средних фермеров </w:t>
            </w:r>
          </w:p>
        </w:tc>
        <w:tc>
          <w:tcPr>
            <w:tcW w:w="2430" w:type="dxa"/>
          </w:tcPr>
          <w:p w:rsidR="001D15E9" w:rsidRPr="00EA7F86" w:rsidRDefault="00516AA5" w:rsidP="000D1F4B">
            <w:pPr>
              <w:pStyle w:val="Tabletext"/>
            </w:pPr>
            <w:r w:rsidRPr="00EA7F86">
              <w:t xml:space="preserve">При обучении </w:t>
            </w:r>
            <w:r w:rsidR="000D1F4B" w:rsidRPr="00EA7F86">
              <w:t xml:space="preserve">должным образом </w:t>
            </w:r>
            <w:r w:rsidRPr="00EA7F86">
              <w:t xml:space="preserve">не учитываются нужды малых и средних фермерских хозяйств  </w:t>
            </w:r>
          </w:p>
        </w:tc>
        <w:tc>
          <w:tcPr>
            <w:tcW w:w="2520" w:type="dxa"/>
          </w:tcPr>
          <w:p w:rsidR="001D15E9" w:rsidRPr="00EA7F86" w:rsidRDefault="00F72706" w:rsidP="005F7826">
            <w:pPr>
              <w:pStyle w:val="Tabletext"/>
            </w:pPr>
            <w:r w:rsidRPr="00EA7F86">
              <w:t xml:space="preserve">К концу проекта,  по крайней мере, </w:t>
            </w:r>
            <w:r w:rsidR="001D15E9" w:rsidRPr="00EA7F86">
              <w:t xml:space="preserve">75% </w:t>
            </w:r>
            <w:r w:rsidRPr="00EA7F86">
              <w:t xml:space="preserve">малых и средних фермерских хозяйств на территориях, где проводится обучение, посылают своих представителей для посещения сессий </w:t>
            </w:r>
          </w:p>
        </w:tc>
        <w:tc>
          <w:tcPr>
            <w:tcW w:w="1890" w:type="dxa"/>
          </w:tcPr>
          <w:p w:rsidR="001D15E9" w:rsidRPr="00EA7F86" w:rsidRDefault="00F72706" w:rsidP="005F7826">
            <w:pPr>
              <w:pStyle w:val="Tabletext"/>
            </w:pPr>
            <w:r w:rsidRPr="00EA7F86">
              <w:t>Записи об обучении</w:t>
            </w:r>
            <w:r w:rsidR="001D15E9" w:rsidRPr="00EA7F86">
              <w:t xml:space="preserve">; </w:t>
            </w:r>
            <w:r w:rsidRPr="00EA7F86">
              <w:t>оценка обучения</w:t>
            </w:r>
          </w:p>
        </w:tc>
        <w:tc>
          <w:tcPr>
            <w:tcW w:w="2790" w:type="dxa"/>
            <w:vMerge/>
          </w:tcPr>
          <w:p w:rsidR="009A2EB7" w:rsidRPr="00F72706" w:rsidRDefault="009A2EB7" w:rsidP="00B2122A">
            <w:pPr>
              <w:rPr>
                <w:highlight w:val="yellow"/>
                <w:lang w:val="ru-RU"/>
              </w:rPr>
            </w:pPr>
          </w:p>
        </w:tc>
      </w:tr>
      <w:tr w:rsidR="001D15E9" w:rsidRPr="00E7752A" w:rsidTr="00915E2A">
        <w:trPr>
          <w:trHeight w:val="1052"/>
        </w:trPr>
        <w:tc>
          <w:tcPr>
            <w:tcW w:w="1800" w:type="dxa"/>
            <w:vMerge/>
          </w:tcPr>
          <w:p w:rsidR="009A2EB7" w:rsidRPr="00EA7F86" w:rsidRDefault="009A2EB7" w:rsidP="00B2122A">
            <w:pPr>
              <w:rPr>
                <w:lang w:val="ru-RU"/>
              </w:rPr>
            </w:pPr>
          </w:p>
        </w:tc>
        <w:tc>
          <w:tcPr>
            <w:tcW w:w="2610" w:type="dxa"/>
          </w:tcPr>
          <w:p w:rsidR="001D15E9" w:rsidRPr="00EA7F86" w:rsidRDefault="00A36429" w:rsidP="005F7826">
            <w:pPr>
              <w:pStyle w:val="Tabletext"/>
            </w:pPr>
            <w:r w:rsidRPr="00EA7F86">
              <w:t>Успешные обучающие программы по УУЗР осуществляемые  АО «КазАгроИнновация»</w:t>
            </w:r>
            <w:r w:rsidR="001D15E9" w:rsidRPr="00EA7F86">
              <w:t xml:space="preserve"> </w:t>
            </w:r>
            <w:r w:rsidR="0029743B">
              <w:t xml:space="preserve">для </w:t>
            </w:r>
            <w:r w:rsidRPr="00EA7F86">
              <w:t>штата акиматов из департаментов земельных отношений и сельского хозяйства</w:t>
            </w:r>
            <w:r w:rsidR="00027FAD" w:rsidRPr="00EA7F86">
              <w:t xml:space="preserve"> на территориях реализации пилотных проектов </w:t>
            </w:r>
            <w:r w:rsidRPr="00EA7F86">
              <w:t xml:space="preserve"> </w:t>
            </w:r>
            <w:r w:rsidR="001D15E9" w:rsidRPr="00EA7F86">
              <w:rPr>
                <w:rStyle w:val="ae"/>
              </w:rPr>
              <w:footnoteReference w:id="57"/>
            </w:r>
          </w:p>
        </w:tc>
        <w:tc>
          <w:tcPr>
            <w:tcW w:w="2430" w:type="dxa"/>
          </w:tcPr>
          <w:p w:rsidR="001D15E9" w:rsidRPr="00EA7F86" w:rsidRDefault="00516AA5" w:rsidP="005F7826">
            <w:pPr>
              <w:pStyle w:val="Tabletext"/>
            </w:pPr>
            <w:r w:rsidRPr="00EA7F86">
              <w:t>Такие целевые программы обучения отсутствуют</w:t>
            </w:r>
          </w:p>
        </w:tc>
        <w:tc>
          <w:tcPr>
            <w:tcW w:w="2520" w:type="dxa"/>
          </w:tcPr>
          <w:p w:rsidR="001D15E9" w:rsidRPr="00EA7F86" w:rsidRDefault="00516AA5" w:rsidP="005F7826">
            <w:pPr>
              <w:pStyle w:val="Tabletext"/>
            </w:pPr>
            <w:r w:rsidRPr="00EA7F86">
              <w:t xml:space="preserve">К концу проекта </w:t>
            </w:r>
            <w:r w:rsidR="001D15E9" w:rsidRPr="00EA7F86">
              <w:t xml:space="preserve">80% </w:t>
            </w:r>
            <w:r w:rsidRPr="00EA7F86">
              <w:t>целевой аудитории посещают сессии</w:t>
            </w:r>
          </w:p>
        </w:tc>
        <w:tc>
          <w:tcPr>
            <w:tcW w:w="1890" w:type="dxa"/>
          </w:tcPr>
          <w:p w:rsidR="001D15E9" w:rsidRPr="00EA7F86" w:rsidRDefault="00516AA5" w:rsidP="005F7826">
            <w:pPr>
              <w:pStyle w:val="Tabletext"/>
            </w:pPr>
            <w:r w:rsidRPr="00EA7F86">
              <w:t>Записи об обучении</w:t>
            </w:r>
            <w:r w:rsidR="001D15E9" w:rsidRPr="00EA7F86">
              <w:t xml:space="preserve">; </w:t>
            </w:r>
            <w:r w:rsidRPr="00EA7F86">
              <w:t>оценка обучения</w:t>
            </w:r>
          </w:p>
        </w:tc>
        <w:tc>
          <w:tcPr>
            <w:tcW w:w="2790" w:type="dxa"/>
            <w:vMerge/>
          </w:tcPr>
          <w:p w:rsidR="009A2EB7" w:rsidRPr="00516AA5" w:rsidRDefault="009A2EB7" w:rsidP="00B2122A">
            <w:pPr>
              <w:rPr>
                <w:highlight w:val="yellow"/>
                <w:lang w:val="ru-RU"/>
              </w:rPr>
            </w:pPr>
          </w:p>
        </w:tc>
      </w:tr>
      <w:tr w:rsidR="001D15E9" w:rsidRPr="00E7752A" w:rsidTr="00915E2A">
        <w:trPr>
          <w:trHeight w:val="1052"/>
        </w:trPr>
        <w:tc>
          <w:tcPr>
            <w:tcW w:w="1800" w:type="dxa"/>
            <w:vMerge/>
          </w:tcPr>
          <w:p w:rsidR="009A2EB7" w:rsidRPr="00EA7F86" w:rsidRDefault="009A2EB7" w:rsidP="00B2122A">
            <w:pPr>
              <w:rPr>
                <w:lang w:val="ru-RU"/>
              </w:rPr>
            </w:pPr>
          </w:p>
        </w:tc>
        <w:tc>
          <w:tcPr>
            <w:tcW w:w="2610" w:type="dxa"/>
          </w:tcPr>
          <w:p w:rsidR="001D15E9" w:rsidRPr="00EA7F86" w:rsidRDefault="00027FAD" w:rsidP="005F7826">
            <w:pPr>
              <w:pStyle w:val="Tabletext"/>
            </w:pPr>
            <w:r w:rsidRPr="00EA7F86">
              <w:t xml:space="preserve">Высшие учебные заведения готовят выпускников, имеющих хорошее представление об УУЗР и управлении отдаленными пастбищами </w:t>
            </w:r>
            <w:r w:rsidR="001D15E9" w:rsidRPr="00EA7F86">
              <w:t xml:space="preserve"> </w:t>
            </w:r>
          </w:p>
        </w:tc>
        <w:tc>
          <w:tcPr>
            <w:tcW w:w="2430" w:type="dxa"/>
          </w:tcPr>
          <w:p w:rsidR="001D15E9" w:rsidRPr="00EA7F86" w:rsidRDefault="00516AA5" w:rsidP="005F7826">
            <w:pPr>
              <w:pStyle w:val="Tabletext"/>
            </w:pPr>
            <w:r w:rsidRPr="00EA7F86">
              <w:t xml:space="preserve">Настоящие национальные и областные высшие учебные заведения выпускают ограниченное число профессионалов, прошедших такое обучение и владеющих соответствующими навыками  </w:t>
            </w:r>
          </w:p>
        </w:tc>
        <w:tc>
          <w:tcPr>
            <w:tcW w:w="2520" w:type="dxa"/>
          </w:tcPr>
          <w:p w:rsidR="001D15E9" w:rsidRPr="00EA7F86" w:rsidRDefault="00125C93" w:rsidP="005F7826">
            <w:pPr>
              <w:pStyle w:val="Tabletext"/>
            </w:pPr>
            <w:r w:rsidRPr="00EA7F86">
              <w:t>К концу проекта, по крайней мере,</w:t>
            </w:r>
            <w:r w:rsidR="001D15E9" w:rsidRPr="00EA7F86">
              <w:t xml:space="preserve"> </w:t>
            </w:r>
            <w:r w:rsidRPr="00EA7F86">
              <w:t xml:space="preserve">в </w:t>
            </w:r>
            <w:r w:rsidR="001D15E9" w:rsidRPr="00EA7F86">
              <w:t>2</w:t>
            </w:r>
            <w:r w:rsidRPr="00EA7F86">
              <w:t>-ух</w:t>
            </w:r>
            <w:r w:rsidR="001D15E9" w:rsidRPr="00EA7F86">
              <w:t xml:space="preserve"> </w:t>
            </w:r>
            <w:r w:rsidRPr="00EA7F86">
              <w:t>учреждениях</w:t>
            </w:r>
            <w:r w:rsidR="001D15E9" w:rsidRPr="00EA7F86">
              <w:rPr>
                <w:rStyle w:val="ae"/>
              </w:rPr>
              <w:footnoteReference w:id="58"/>
            </w:r>
            <w:r w:rsidR="001D15E9" w:rsidRPr="00EA7F86">
              <w:t xml:space="preserve"> </w:t>
            </w:r>
            <w:r w:rsidRPr="00EA7F86">
              <w:t>улучшены учебные программы</w:t>
            </w:r>
          </w:p>
        </w:tc>
        <w:tc>
          <w:tcPr>
            <w:tcW w:w="1890" w:type="dxa"/>
          </w:tcPr>
          <w:p w:rsidR="001D15E9" w:rsidRPr="00EA7F86" w:rsidRDefault="00125C93" w:rsidP="005F7826">
            <w:pPr>
              <w:pStyle w:val="Tabletext"/>
            </w:pPr>
            <w:r w:rsidRPr="00EA7F86">
              <w:t>Учебные программы</w:t>
            </w:r>
            <w:r w:rsidR="001D15E9" w:rsidRPr="00EA7F86">
              <w:t xml:space="preserve">, </w:t>
            </w:r>
            <w:r w:rsidRPr="00EA7F86">
              <w:t>обзор студентов и выпускников</w:t>
            </w:r>
            <w:r w:rsidR="001D15E9" w:rsidRPr="00EA7F86">
              <w:t xml:space="preserve">, PIR, </w:t>
            </w:r>
            <w:r w:rsidRPr="00EA7F86">
              <w:t>технический отчет</w:t>
            </w:r>
            <w:r w:rsidR="001D15E9" w:rsidRPr="00EA7F86">
              <w:t>.</w:t>
            </w:r>
          </w:p>
        </w:tc>
        <w:tc>
          <w:tcPr>
            <w:tcW w:w="2790" w:type="dxa"/>
            <w:vMerge/>
          </w:tcPr>
          <w:p w:rsidR="009A2EB7" w:rsidRPr="00125C93" w:rsidRDefault="009A2EB7" w:rsidP="00B2122A">
            <w:pPr>
              <w:rPr>
                <w:highlight w:val="yellow"/>
                <w:lang w:val="ru-RU"/>
              </w:rPr>
            </w:pPr>
          </w:p>
        </w:tc>
      </w:tr>
      <w:tr w:rsidR="001D15E9" w:rsidRPr="00E7752A" w:rsidTr="00915E2A">
        <w:trPr>
          <w:trHeight w:val="1052"/>
        </w:trPr>
        <w:tc>
          <w:tcPr>
            <w:tcW w:w="1800" w:type="dxa"/>
            <w:vMerge w:val="restart"/>
            <w:shd w:val="clear" w:color="auto" w:fill="FABF8F"/>
          </w:tcPr>
          <w:p w:rsidR="001D15E9" w:rsidRPr="00EA7F86" w:rsidRDefault="00CC25C8" w:rsidP="00FE2C42">
            <w:pPr>
              <w:pStyle w:val="Tabletext"/>
            </w:pPr>
            <w:r w:rsidRPr="00EA7F86">
              <w:lastRenderedPageBreak/>
              <w:t xml:space="preserve">Результат </w:t>
            </w:r>
            <w:r w:rsidR="001D15E9" w:rsidRPr="00EA7F86">
              <w:t xml:space="preserve">2: </w:t>
            </w:r>
            <w:r w:rsidR="006108E6" w:rsidRPr="00EA7F86">
              <w:t xml:space="preserve">Создание политических </w:t>
            </w:r>
            <w:r w:rsidR="00FE2C42">
              <w:t>рамок</w:t>
            </w:r>
            <w:r w:rsidR="006108E6" w:rsidRPr="00EA7F86">
              <w:t xml:space="preserve"> для интегрированного планирования землепользования и агроэкологических стимулов</w:t>
            </w:r>
          </w:p>
        </w:tc>
        <w:tc>
          <w:tcPr>
            <w:tcW w:w="2610" w:type="dxa"/>
          </w:tcPr>
          <w:p w:rsidR="001D15E9" w:rsidRPr="00EA7F86" w:rsidRDefault="002E305F" w:rsidP="005F7826">
            <w:pPr>
              <w:pStyle w:val="Tabletext"/>
            </w:pPr>
            <w:r w:rsidRPr="00EA7F86">
              <w:t xml:space="preserve">Межведомственный механизм обеспечения координации интегрированного землепользования и агроэкологических стимулов эффективно функционирует </w:t>
            </w:r>
            <w:r w:rsidR="001D15E9" w:rsidRPr="00EA7F86">
              <w:t xml:space="preserve"> </w:t>
            </w:r>
          </w:p>
        </w:tc>
        <w:tc>
          <w:tcPr>
            <w:tcW w:w="2430" w:type="dxa"/>
          </w:tcPr>
          <w:p w:rsidR="001D15E9" w:rsidRPr="00EA7F86" w:rsidRDefault="006108E6" w:rsidP="005F7826">
            <w:pPr>
              <w:pStyle w:val="Tabletext"/>
            </w:pPr>
            <w:r w:rsidRPr="00EA7F86">
              <w:t>Не существует</w:t>
            </w:r>
          </w:p>
        </w:tc>
        <w:tc>
          <w:tcPr>
            <w:tcW w:w="2520" w:type="dxa"/>
          </w:tcPr>
          <w:p w:rsidR="001D15E9" w:rsidRPr="00EA7F86" w:rsidRDefault="00AD6927" w:rsidP="005F7826">
            <w:pPr>
              <w:pStyle w:val="Tabletext"/>
            </w:pPr>
            <w:r w:rsidRPr="00EA7F86">
              <w:t xml:space="preserve">К концу проекта Межведомственная рабочая группа имеет четкий мандат и методы работы для обеспечения координации различных секторов землепользования   </w:t>
            </w:r>
            <w:r w:rsidR="001D15E9" w:rsidRPr="00EA7F86">
              <w:t xml:space="preserve"> </w:t>
            </w:r>
          </w:p>
        </w:tc>
        <w:tc>
          <w:tcPr>
            <w:tcW w:w="1890" w:type="dxa"/>
          </w:tcPr>
          <w:p w:rsidR="001D15E9" w:rsidRPr="00EA7F86" w:rsidRDefault="00AD6927" w:rsidP="005F7826">
            <w:pPr>
              <w:pStyle w:val="Tabletext"/>
            </w:pPr>
            <w:r w:rsidRPr="00EA7F86">
              <w:t>Протоколы РГ</w:t>
            </w:r>
            <w:r w:rsidR="001D15E9" w:rsidRPr="00EA7F86">
              <w:t>, PIRs</w:t>
            </w:r>
            <w:r w:rsidRPr="00EA7F86">
              <w:t xml:space="preserve"> проекта</w:t>
            </w:r>
            <w:r w:rsidR="001D15E9" w:rsidRPr="00EA7F86">
              <w:t xml:space="preserve">, </w:t>
            </w:r>
            <w:r w:rsidRPr="00EA7F86">
              <w:t>Окончательный отчет</w:t>
            </w:r>
          </w:p>
        </w:tc>
        <w:tc>
          <w:tcPr>
            <w:tcW w:w="2790" w:type="dxa"/>
            <w:vMerge w:val="restart"/>
          </w:tcPr>
          <w:p w:rsidR="00977000" w:rsidRPr="00EA7F86" w:rsidRDefault="000255AD" w:rsidP="005F7826">
            <w:pPr>
              <w:pStyle w:val="Tabletext"/>
            </w:pPr>
            <w:r w:rsidRPr="00EA7F86">
              <w:t xml:space="preserve">Текущая политика в отношении агроэкологических стимулов продолжает усиливаться </w:t>
            </w:r>
          </w:p>
          <w:p w:rsidR="00977000" w:rsidRPr="00EA7F86" w:rsidRDefault="00977000" w:rsidP="005F7826">
            <w:pPr>
              <w:pStyle w:val="Tabletext"/>
            </w:pPr>
          </w:p>
          <w:p w:rsidR="001D15E9" w:rsidRPr="00BD6214" w:rsidRDefault="000255AD" w:rsidP="005F7826">
            <w:pPr>
              <w:pStyle w:val="Tabletext"/>
              <w:rPr>
                <w:highlight w:val="yellow"/>
              </w:rPr>
            </w:pPr>
            <w:r w:rsidRPr="00EA7F86">
              <w:t xml:space="preserve">Законодательные изменения, необходимые для достижения цели проекта, согласованы </w:t>
            </w:r>
            <w:r w:rsidR="00977000" w:rsidRPr="00EA7F86">
              <w:t xml:space="preserve"> </w:t>
            </w:r>
            <w:r w:rsidRPr="00EA7F86">
              <w:t>и своевременно осуществляются</w:t>
            </w:r>
          </w:p>
        </w:tc>
      </w:tr>
      <w:tr w:rsidR="001D15E9" w:rsidRPr="00E7752A" w:rsidTr="00915E2A">
        <w:trPr>
          <w:trHeight w:val="323"/>
        </w:trPr>
        <w:tc>
          <w:tcPr>
            <w:tcW w:w="1800" w:type="dxa"/>
            <w:vMerge/>
          </w:tcPr>
          <w:p w:rsidR="009A2EB7" w:rsidRPr="000255AD" w:rsidRDefault="009A2EB7" w:rsidP="00B2122A">
            <w:pPr>
              <w:rPr>
                <w:highlight w:val="yellow"/>
                <w:lang w:val="ru-RU"/>
              </w:rPr>
            </w:pPr>
          </w:p>
        </w:tc>
        <w:tc>
          <w:tcPr>
            <w:tcW w:w="2610" w:type="dxa"/>
          </w:tcPr>
          <w:p w:rsidR="001D15E9" w:rsidRPr="00EA7F86" w:rsidRDefault="0011132C" w:rsidP="005F7826">
            <w:pPr>
              <w:pStyle w:val="Tabletext"/>
            </w:pPr>
            <w:r w:rsidRPr="00EA7F86">
              <w:t>Включение агроэкологических субсидий в государственные программы</w:t>
            </w:r>
            <w:r w:rsidR="001D15E9" w:rsidRPr="00EA7F86">
              <w:t xml:space="preserve"> </w:t>
            </w:r>
          </w:p>
        </w:tc>
        <w:tc>
          <w:tcPr>
            <w:tcW w:w="2430" w:type="dxa"/>
          </w:tcPr>
          <w:p w:rsidR="001D15E9" w:rsidRPr="00EA7F86" w:rsidRDefault="00AD6927" w:rsidP="005F7826">
            <w:pPr>
              <w:pStyle w:val="Tabletext"/>
            </w:pPr>
            <w:r w:rsidRPr="00EA7F86">
              <w:t>Агроэкологические субсидии не существуют</w:t>
            </w:r>
          </w:p>
        </w:tc>
        <w:tc>
          <w:tcPr>
            <w:tcW w:w="2520" w:type="dxa"/>
          </w:tcPr>
          <w:p w:rsidR="001D15E9" w:rsidRPr="00EA7F86" w:rsidRDefault="006D0FAE" w:rsidP="005F7826">
            <w:pPr>
              <w:pStyle w:val="Tabletext"/>
            </w:pPr>
            <w:r w:rsidRPr="00EA7F86">
              <w:t xml:space="preserve">В Программу «Агробизнес </w:t>
            </w:r>
            <w:r w:rsidR="001D15E9" w:rsidRPr="00EA7F86">
              <w:t>2020</w:t>
            </w:r>
            <w:r w:rsidRPr="00EA7F86">
              <w:t>»</w:t>
            </w:r>
            <w:r w:rsidR="001D15E9" w:rsidRPr="00EA7F86">
              <w:t xml:space="preserve"> </w:t>
            </w:r>
            <w:r w:rsidRPr="00EA7F86">
              <w:t>такие субсидии включены</w:t>
            </w:r>
          </w:p>
        </w:tc>
        <w:tc>
          <w:tcPr>
            <w:tcW w:w="1890" w:type="dxa"/>
          </w:tcPr>
          <w:p w:rsidR="001D15E9" w:rsidRPr="00EA7F86" w:rsidRDefault="00F91220" w:rsidP="005F7826">
            <w:pPr>
              <w:pStyle w:val="Tabletext"/>
            </w:pPr>
            <w:r w:rsidRPr="00EA7F86">
              <w:t xml:space="preserve">Отчеты Правительства о Программе </w:t>
            </w:r>
            <w:r w:rsidR="001D15E9" w:rsidRPr="00EA7F86">
              <w:t xml:space="preserve"> </w:t>
            </w:r>
            <w:r w:rsidRPr="00EA7F86">
              <w:t>«Агробизнес 2020»</w:t>
            </w:r>
          </w:p>
        </w:tc>
        <w:tc>
          <w:tcPr>
            <w:tcW w:w="2790" w:type="dxa"/>
            <w:vMerge/>
          </w:tcPr>
          <w:p w:rsidR="009A2EB7" w:rsidRPr="00F91220" w:rsidRDefault="009A2EB7" w:rsidP="00B2122A">
            <w:pPr>
              <w:rPr>
                <w:highlight w:val="yellow"/>
                <w:lang w:val="ru-RU"/>
              </w:rPr>
            </w:pPr>
          </w:p>
        </w:tc>
      </w:tr>
      <w:tr w:rsidR="001D15E9" w:rsidRPr="00E7752A" w:rsidTr="00915E2A">
        <w:trPr>
          <w:trHeight w:val="521"/>
        </w:trPr>
        <w:tc>
          <w:tcPr>
            <w:tcW w:w="1800" w:type="dxa"/>
            <w:vMerge/>
          </w:tcPr>
          <w:p w:rsidR="009A2EB7" w:rsidRPr="00F91220" w:rsidRDefault="009A2EB7" w:rsidP="00B2122A">
            <w:pPr>
              <w:rPr>
                <w:highlight w:val="yellow"/>
                <w:lang w:val="ru-RU"/>
              </w:rPr>
            </w:pPr>
          </w:p>
        </w:tc>
        <w:tc>
          <w:tcPr>
            <w:tcW w:w="2610" w:type="dxa"/>
          </w:tcPr>
          <w:p w:rsidR="001D15E9" w:rsidRPr="00EA7F86" w:rsidRDefault="0011132C" w:rsidP="005F7826">
            <w:pPr>
              <w:pStyle w:val="Tabletext"/>
            </w:pPr>
            <w:r w:rsidRPr="00EA7F86">
              <w:t xml:space="preserve">Увеличение государственного финансирования практики по УУЗР </w:t>
            </w:r>
            <w:r w:rsidR="001D15E9" w:rsidRPr="00EA7F86">
              <w:t xml:space="preserve"> </w:t>
            </w:r>
          </w:p>
        </w:tc>
        <w:tc>
          <w:tcPr>
            <w:tcW w:w="2430" w:type="dxa"/>
          </w:tcPr>
          <w:p w:rsidR="001D15E9" w:rsidRPr="00EA7F86" w:rsidRDefault="00F91220" w:rsidP="0029743B">
            <w:pPr>
              <w:pStyle w:val="Tabletext"/>
            </w:pPr>
            <w:r w:rsidRPr="00EA7F86">
              <w:t xml:space="preserve">Не существуют субсидий </w:t>
            </w:r>
            <w:r w:rsidR="001D15E9" w:rsidRPr="00EA7F86">
              <w:t xml:space="preserve">100% </w:t>
            </w:r>
            <w:r w:rsidRPr="00EA7F86">
              <w:t>предназначенных для УУЗР</w:t>
            </w:r>
          </w:p>
        </w:tc>
        <w:tc>
          <w:tcPr>
            <w:tcW w:w="2520" w:type="dxa"/>
          </w:tcPr>
          <w:p w:rsidR="001D15E9" w:rsidRPr="00EA7F86" w:rsidRDefault="001D15E9" w:rsidP="005F7826">
            <w:pPr>
              <w:pStyle w:val="Tabletext"/>
            </w:pPr>
            <w:r w:rsidRPr="00EA7F86">
              <w:t xml:space="preserve">20% </w:t>
            </w:r>
            <w:r w:rsidR="006D0FAE" w:rsidRPr="00EA7F86">
              <w:t xml:space="preserve">от общих сельскохозяйственных субсидий </w:t>
            </w:r>
            <w:r w:rsidRPr="00EA7F86">
              <w:t xml:space="preserve"> </w:t>
            </w:r>
            <w:r w:rsidR="00132627" w:rsidRPr="00EA7F86">
              <w:t>являются агроэкологическими или зелеными субсидиями</w:t>
            </w:r>
            <w:r w:rsidRPr="00EA7F86">
              <w:t xml:space="preserve">, </w:t>
            </w:r>
            <w:r w:rsidR="00132627" w:rsidRPr="00EA7F86">
              <w:t xml:space="preserve">через </w:t>
            </w:r>
            <w:r w:rsidRPr="00EA7F86">
              <w:t xml:space="preserve">10 </w:t>
            </w:r>
            <w:r w:rsidR="00132627" w:rsidRPr="00EA7F86">
              <w:t xml:space="preserve">лет </w:t>
            </w:r>
            <w:r w:rsidR="00F91220" w:rsidRPr="00EA7F86">
              <w:t>агроэкологическая схема функционирует  и развивается</w:t>
            </w:r>
          </w:p>
        </w:tc>
        <w:tc>
          <w:tcPr>
            <w:tcW w:w="1890" w:type="dxa"/>
          </w:tcPr>
          <w:p w:rsidR="001D15E9" w:rsidRPr="00EA7F86" w:rsidRDefault="00F91220" w:rsidP="005F7826">
            <w:pPr>
              <w:pStyle w:val="Tabletext"/>
            </w:pPr>
            <w:r w:rsidRPr="00EA7F86">
              <w:t>Государственный бюджет</w:t>
            </w:r>
            <w:r w:rsidR="001D15E9" w:rsidRPr="00EA7F86">
              <w:t xml:space="preserve"> (</w:t>
            </w:r>
            <w:r w:rsidRPr="00EA7F86">
              <w:t>агроэкологические субсидии в бюджетной линии</w:t>
            </w:r>
            <w:r w:rsidR="001D15E9" w:rsidRPr="00EA7F86">
              <w:t>)</w:t>
            </w:r>
          </w:p>
        </w:tc>
        <w:tc>
          <w:tcPr>
            <w:tcW w:w="2790" w:type="dxa"/>
            <w:vMerge/>
          </w:tcPr>
          <w:p w:rsidR="009A2EB7" w:rsidRPr="00F91220" w:rsidRDefault="009A2EB7" w:rsidP="00B2122A">
            <w:pPr>
              <w:rPr>
                <w:highlight w:val="yellow"/>
                <w:lang w:val="ru-RU"/>
              </w:rPr>
            </w:pPr>
          </w:p>
        </w:tc>
      </w:tr>
      <w:tr w:rsidR="001D15E9" w:rsidRPr="00E7752A" w:rsidTr="00915E2A">
        <w:trPr>
          <w:trHeight w:val="323"/>
        </w:trPr>
        <w:tc>
          <w:tcPr>
            <w:tcW w:w="1800" w:type="dxa"/>
            <w:vMerge/>
          </w:tcPr>
          <w:p w:rsidR="009A2EB7" w:rsidRPr="00F91220" w:rsidRDefault="009A2EB7" w:rsidP="00B2122A">
            <w:pPr>
              <w:rPr>
                <w:highlight w:val="yellow"/>
                <w:lang w:val="ru-RU"/>
              </w:rPr>
            </w:pPr>
          </w:p>
        </w:tc>
        <w:tc>
          <w:tcPr>
            <w:tcW w:w="2610" w:type="dxa"/>
          </w:tcPr>
          <w:p w:rsidR="001D15E9" w:rsidRPr="00EA7F86" w:rsidRDefault="003839BE" w:rsidP="005F7826">
            <w:pPr>
              <w:pStyle w:val="Tabletext"/>
            </w:pPr>
            <w:r w:rsidRPr="00EA7F86">
              <w:t>Поправки к существующей политик</w:t>
            </w:r>
            <w:r w:rsidR="00B2446E" w:rsidRPr="00EA7F86">
              <w:t>е</w:t>
            </w:r>
            <w:r w:rsidRPr="00EA7F86">
              <w:t>, нормам и правилам</w:t>
            </w:r>
            <w:r w:rsidR="001D15E9" w:rsidRPr="00EA7F86">
              <w:t>,</w:t>
            </w:r>
            <w:r w:rsidRPr="00EA7F86">
              <w:t xml:space="preserve"> способствующие усилению поддержки УУЗР </w:t>
            </w:r>
            <w:r w:rsidR="001D15E9" w:rsidRPr="00EA7F86">
              <w:t xml:space="preserve"> </w:t>
            </w:r>
          </w:p>
        </w:tc>
        <w:tc>
          <w:tcPr>
            <w:tcW w:w="2430" w:type="dxa"/>
          </w:tcPr>
          <w:p w:rsidR="001D15E9" w:rsidRPr="00EA7F86" w:rsidRDefault="000255AD" w:rsidP="005F7826">
            <w:pPr>
              <w:pStyle w:val="Tabletext"/>
            </w:pPr>
            <w:r w:rsidRPr="00EA7F86">
              <w:t xml:space="preserve">Имеются слабые стороны в ряде существующих политик, правил и норм </w:t>
            </w:r>
            <w:r w:rsidR="001D15E9" w:rsidRPr="00EA7F86">
              <w:t xml:space="preserve"> </w:t>
            </w:r>
          </w:p>
        </w:tc>
        <w:tc>
          <w:tcPr>
            <w:tcW w:w="2520" w:type="dxa"/>
          </w:tcPr>
          <w:p w:rsidR="001D15E9" w:rsidRPr="00EA7F86" w:rsidRDefault="000255AD" w:rsidP="005F7826">
            <w:pPr>
              <w:pStyle w:val="Tabletext"/>
            </w:pPr>
            <w:r w:rsidRPr="00EA7F86">
              <w:t>По крайней мере, подготовлен</w:t>
            </w:r>
            <w:r w:rsidR="00B2446E" w:rsidRPr="00EA7F86">
              <w:t>о</w:t>
            </w:r>
            <w:r w:rsidR="001D15E9" w:rsidRPr="00EA7F86">
              <w:t xml:space="preserve"> 7 </w:t>
            </w:r>
            <w:r w:rsidRPr="00EA7F86">
              <w:t>видов</w:t>
            </w:r>
            <w:r w:rsidR="001D15E9" w:rsidRPr="00EA7F86">
              <w:rPr>
                <w:rStyle w:val="ae"/>
              </w:rPr>
              <w:footnoteReference w:id="59"/>
            </w:r>
            <w:r w:rsidR="001D15E9" w:rsidRPr="00EA7F86">
              <w:t xml:space="preserve"> </w:t>
            </w:r>
            <w:r w:rsidRPr="00EA7F86">
              <w:t>по</w:t>
            </w:r>
            <w:r w:rsidR="006A2289" w:rsidRPr="00EA7F86">
              <w:t>п</w:t>
            </w:r>
            <w:r w:rsidRPr="00EA7F86">
              <w:t>равок</w:t>
            </w:r>
          </w:p>
        </w:tc>
        <w:tc>
          <w:tcPr>
            <w:tcW w:w="1890" w:type="dxa"/>
          </w:tcPr>
          <w:p w:rsidR="001D15E9" w:rsidRPr="00EA7F86" w:rsidRDefault="000255AD" w:rsidP="005F7826">
            <w:pPr>
              <w:pStyle w:val="Tabletext"/>
            </w:pPr>
            <w:r w:rsidRPr="00EA7F86">
              <w:t>Официальные указы</w:t>
            </w:r>
            <w:r w:rsidR="001D15E9" w:rsidRPr="00EA7F86">
              <w:t xml:space="preserve"> (</w:t>
            </w:r>
            <w:r w:rsidRPr="00EA7F86">
              <w:t>для новых законов</w:t>
            </w:r>
            <w:r w:rsidR="001D15E9" w:rsidRPr="00EA7F86">
              <w:t xml:space="preserve">), </w:t>
            </w:r>
            <w:r w:rsidRPr="00EA7F86">
              <w:t>одобрение соответствующих министерств</w:t>
            </w:r>
            <w:r w:rsidR="001D15E9" w:rsidRPr="00EA7F86">
              <w:t xml:space="preserve"> (</w:t>
            </w:r>
            <w:r w:rsidRPr="00EA7F86">
              <w:t>для поправок</w:t>
            </w:r>
            <w:r w:rsidR="001D15E9" w:rsidRPr="00EA7F86">
              <w:t>)</w:t>
            </w:r>
          </w:p>
        </w:tc>
        <w:tc>
          <w:tcPr>
            <w:tcW w:w="2790" w:type="dxa"/>
            <w:vMerge/>
          </w:tcPr>
          <w:p w:rsidR="009A2EB7" w:rsidRPr="000255AD" w:rsidRDefault="009A2EB7" w:rsidP="00B2122A">
            <w:pPr>
              <w:rPr>
                <w:lang w:val="ru-RU"/>
              </w:rPr>
            </w:pPr>
          </w:p>
        </w:tc>
      </w:tr>
    </w:tbl>
    <w:p w:rsidR="00915E2A" w:rsidRPr="000255AD" w:rsidRDefault="00915E2A" w:rsidP="00B2122A">
      <w:pPr>
        <w:rPr>
          <w:lang w:val="ru-RU"/>
        </w:rPr>
        <w:sectPr w:rsidR="00915E2A" w:rsidRPr="000255AD" w:rsidSect="00F04356">
          <w:pgSz w:w="15840" w:h="12240" w:orient="landscape"/>
          <w:pgMar w:top="1440" w:right="1440" w:bottom="1440" w:left="1440" w:header="720" w:footer="720" w:gutter="0"/>
          <w:cols w:space="720"/>
          <w:docGrid w:linePitch="360"/>
        </w:sectPr>
      </w:pPr>
    </w:p>
    <w:p w:rsidR="00915E2A" w:rsidRPr="005D2C1D" w:rsidRDefault="005D2C1D" w:rsidP="00B2122A">
      <w:pPr>
        <w:spacing w:after="0"/>
        <w:rPr>
          <w:rFonts w:ascii="Times New Roman" w:hAnsi="Times New Roman"/>
          <w:b/>
          <w:sz w:val="20"/>
          <w:szCs w:val="20"/>
          <w:lang w:val="ru-RU"/>
        </w:rPr>
      </w:pPr>
      <w:r>
        <w:rPr>
          <w:rFonts w:ascii="Times New Roman" w:hAnsi="Times New Roman"/>
          <w:b/>
          <w:sz w:val="20"/>
          <w:szCs w:val="20"/>
          <w:lang w:val="ru-RU"/>
        </w:rPr>
        <w:lastRenderedPageBreak/>
        <w:t>Подтаблица</w:t>
      </w:r>
      <w:r w:rsidR="00915E2A" w:rsidRPr="005D2C1D">
        <w:rPr>
          <w:rFonts w:ascii="Times New Roman" w:hAnsi="Times New Roman"/>
          <w:b/>
          <w:sz w:val="20"/>
          <w:szCs w:val="20"/>
          <w:lang w:val="ru-RU"/>
        </w:rPr>
        <w:t xml:space="preserve"> 1: </w:t>
      </w:r>
      <w:r>
        <w:rPr>
          <w:rFonts w:ascii="Times New Roman" w:hAnsi="Times New Roman"/>
          <w:b/>
          <w:sz w:val="20"/>
          <w:szCs w:val="20"/>
          <w:lang w:val="ru-RU"/>
        </w:rPr>
        <w:t>Индикаторы</w:t>
      </w:r>
      <w:r w:rsidRPr="005D2C1D">
        <w:rPr>
          <w:rFonts w:ascii="Times New Roman" w:hAnsi="Times New Roman"/>
          <w:b/>
          <w:sz w:val="20"/>
          <w:szCs w:val="20"/>
          <w:lang w:val="ru-RU"/>
        </w:rPr>
        <w:t xml:space="preserve"> </w:t>
      </w:r>
      <w:r>
        <w:rPr>
          <w:rFonts w:ascii="Times New Roman" w:hAnsi="Times New Roman"/>
          <w:b/>
          <w:sz w:val="20"/>
          <w:szCs w:val="20"/>
          <w:lang w:val="ru-RU"/>
        </w:rPr>
        <w:t>улучшения</w:t>
      </w:r>
      <w:r w:rsidRPr="005D2C1D">
        <w:rPr>
          <w:rFonts w:ascii="Times New Roman" w:hAnsi="Times New Roman"/>
          <w:b/>
          <w:sz w:val="20"/>
          <w:szCs w:val="20"/>
          <w:lang w:val="ru-RU"/>
        </w:rPr>
        <w:t xml:space="preserve"> </w:t>
      </w:r>
      <w:r>
        <w:rPr>
          <w:rFonts w:ascii="Times New Roman" w:hAnsi="Times New Roman"/>
          <w:b/>
          <w:sz w:val="20"/>
          <w:szCs w:val="20"/>
          <w:lang w:val="ru-RU"/>
        </w:rPr>
        <w:t>на</w:t>
      </w:r>
      <w:r w:rsidRPr="005D2C1D">
        <w:rPr>
          <w:rFonts w:ascii="Times New Roman" w:hAnsi="Times New Roman"/>
          <w:b/>
          <w:sz w:val="20"/>
          <w:szCs w:val="20"/>
          <w:lang w:val="ru-RU"/>
        </w:rPr>
        <w:t xml:space="preserve"> </w:t>
      </w:r>
      <w:r>
        <w:rPr>
          <w:rFonts w:ascii="Times New Roman" w:hAnsi="Times New Roman"/>
          <w:b/>
          <w:sz w:val="20"/>
          <w:szCs w:val="20"/>
          <w:lang w:val="ru-RU"/>
        </w:rPr>
        <w:t>местах</w:t>
      </w:r>
      <w:r w:rsidRPr="005D2C1D">
        <w:rPr>
          <w:rFonts w:ascii="Times New Roman" w:hAnsi="Times New Roman"/>
          <w:b/>
          <w:sz w:val="20"/>
          <w:szCs w:val="20"/>
          <w:lang w:val="ru-RU"/>
        </w:rPr>
        <w:t xml:space="preserve">, </w:t>
      </w:r>
      <w:r>
        <w:rPr>
          <w:rFonts w:ascii="Times New Roman" w:hAnsi="Times New Roman"/>
          <w:b/>
          <w:sz w:val="20"/>
          <w:szCs w:val="20"/>
          <w:lang w:val="ru-RU"/>
        </w:rPr>
        <w:t>касающиеся</w:t>
      </w:r>
      <w:r w:rsidRPr="005D2C1D">
        <w:rPr>
          <w:rFonts w:ascii="Times New Roman" w:hAnsi="Times New Roman"/>
          <w:b/>
          <w:sz w:val="20"/>
          <w:szCs w:val="20"/>
          <w:lang w:val="ru-RU"/>
        </w:rPr>
        <w:t xml:space="preserve"> </w:t>
      </w:r>
      <w:r>
        <w:rPr>
          <w:rFonts w:ascii="Times New Roman" w:hAnsi="Times New Roman"/>
          <w:b/>
          <w:sz w:val="20"/>
          <w:szCs w:val="20"/>
          <w:lang w:val="ru-RU"/>
        </w:rPr>
        <w:t>продуктивности</w:t>
      </w:r>
      <w:r w:rsidRPr="005D2C1D">
        <w:rPr>
          <w:rFonts w:ascii="Times New Roman" w:hAnsi="Times New Roman"/>
          <w:b/>
          <w:sz w:val="20"/>
          <w:szCs w:val="20"/>
          <w:lang w:val="ru-RU"/>
        </w:rPr>
        <w:t xml:space="preserve"> </w:t>
      </w:r>
      <w:r>
        <w:rPr>
          <w:rFonts w:ascii="Times New Roman" w:hAnsi="Times New Roman"/>
          <w:b/>
          <w:sz w:val="20"/>
          <w:szCs w:val="20"/>
          <w:lang w:val="ru-RU"/>
        </w:rPr>
        <w:t>урожайных</w:t>
      </w:r>
      <w:r w:rsidRPr="005D2C1D">
        <w:rPr>
          <w:rFonts w:ascii="Times New Roman" w:hAnsi="Times New Roman"/>
          <w:b/>
          <w:sz w:val="20"/>
          <w:szCs w:val="20"/>
          <w:lang w:val="ru-RU"/>
        </w:rPr>
        <w:t xml:space="preserve"> </w:t>
      </w:r>
      <w:r>
        <w:rPr>
          <w:rFonts w:ascii="Times New Roman" w:hAnsi="Times New Roman"/>
          <w:b/>
          <w:sz w:val="20"/>
          <w:szCs w:val="20"/>
          <w:lang w:val="ru-RU"/>
        </w:rPr>
        <w:t>и</w:t>
      </w:r>
      <w:r w:rsidRPr="005D2C1D">
        <w:rPr>
          <w:rFonts w:ascii="Times New Roman" w:hAnsi="Times New Roman"/>
          <w:b/>
          <w:sz w:val="20"/>
          <w:szCs w:val="20"/>
          <w:lang w:val="ru-RU"/>
        </w:rPr>
        <w:t xml:space="preserve"> </w:t>
      </w:r>
      <w:r>
        <w:rPr>
          <w:rFonts w:ascii="Times New Roman" w:hAnsi="Times New Roman"/>
          <w:b/>
          <w:sz w:val="20"/>
          <w:szCs w:val="20"/>
          <w:lang w:val="ru-RU"/>
        </w:rPr>
        <w:t>кормовых</w:t>
      </w:r>
      <w:r w:rsidRPr="005D2C1D">
        <w:rPr>
          <w:rFonts w:ascii="Times New Roman" w:hAnsi="Times New Roman"/>
          <w:b/>
          <w:sz w:val="20"/>
          <w:szCs w:val="20"/>
          <w:lang w:val="ru-RU"/>
        </w:rPr>
        <w:t xml:space="preserve"> </w:t>
      </w:r>
      <w:r>
        <w:rPr>
          <w:rFonts w:ascii="Times New Roman" w:hAnsi="Times New Roman"/>
          <w:b/>
          <w:sz w:val="20"/>
          <w:szCs w:val="20"/>
          <w:lang w:val="ru-RU"/>
        </w:rPr>
        <w:t>культур</w:t>
      </w:r>
      <w:r w:rsidRPr="005D2C1D">
        <w:rPr>
          <w:rFonts w:ascii="Times New Roman" w:hAnsi="Times New Roman"/>
          <w:b/>
          <w:sz w:val="20"/>
          <w:szCs w:val="20"/>
          <w:lang w:val="ru-RU"/>
        </w:rPr>
        <w:t xml:space="preserve">, </w:t>
      </w:r>
      <w:r>
        <w:rPr>
          <w:rFonts w:ascii="Times New Roman" w:hAnsi="Times New Roman"/>
          <w:b/>
          <w:sz w:val="20"/>
          <w:szCs w:val="20"/>
          <w:lang w:val="ru-RU"/>
        </w:rPr>
        <w:t>плодородности</w:t>
      </w:r>
      <w:r w:rsidRPr="005D2C1D">
        <w:rPr>
          <w:rFonts w:ascii="Times New Roman" w:hAnsi="Times New Roman"/>
          <w:b/>
          <w:sz w:val="20"/>
          <w:szCs w:val="20"/>
          <w:lang w:val="ru-RU"/>
        </w:rPr>
        <w:t xml:space="preserve"> </w:t>
      </w:r>
      <w:r>
        <w:rPr>
          <w:rFonts w:ascii="Times New Roman" w:hAnsi="Times New Roman"/>
          <w:b/>
          <w:sz w:val="20"/>
          <w:szCs w:val="20"/>
          <w:lang w:val="ru-RU"/>
        </w:rPr>
        <w:t>почвы</w:t>
      </w:r>
      <w:r w:rsidRPr="005D2C1D">
        <w:rPr>
          <w:rFonts w:ascii="Times New Roman" w:hAnsi="Times New Roman"/>
          <w:b/>
          <w:sz w:val="20"/>
          <w:szCs w:val="20"/>
          <w:lang w:val="ru-RU"/>
        </w:rPr>
        <w:t xml:space="preserve">,  </w:t>
      </w:r>
      <w:r>
        <w:rPr>
          <w:rFonts w:ascii="Times New Roman" w:hAnsi="Times New Roman"/>
          <w:b/>
          <w:sz w:val="20"/>
          <w:szCs w:val="20"/>
          <w:lang w:val="ru-RU"/>
        </w:rPr>
        <w:t>содержания солей</w:t>
      </w:r>
      <w:r w:rsidR="00915E2A" w:rsidRPr="005D2C1D">
        <w:rPr>
          <w:rFonts w:ascii="Times New Roman" w:hAnsi="Times New Roman"/>
          <w:b/>
          <w:sz w:val="20"/>
          <w:szCs w:val="20"/>
          <w:lang w:val="ru-RU"/>
        </w:rPr>
        <w:t xml:space="preserve">, </w:t>
      </w:r>
      <w:r w:rsidR="006E79CE">
        <w:rPr>
          <w:rFonts w:ascii="Times New Roman" w:hAnsi="Times New Roman"/>
          <w:b/>
          <w:sz w:val="20"/>
          <w:szCs w:val="20"/>
          <w:lang w:val="ru-RU"/>
        </w:rPr>
        <w:t>севооборота</w:t>
      </w:r>
      <w:r w:rsidR="00915E2A" w:rsidRPr="005D2C1D">
        <w:rPr>
          <w:rFonts w:ascii="Times New Roman" w:hAnsi="Times New Roman"/>
          <w:b/>
          <w:sz w:val="20"/>
          <w:szCs w:val="20"/>
          <w:lang w:val="ru-RU"/>
        </w:rPr>
        <w:t xml:space="preserve">, </w:t>
      </w:r>
      <w:r>
        <w:rPr>
          <w:rFonts w:ascii="Times New Roman" w:hAnsi="Times New Roman"/>
          <w:b/>
          <w:sz w:val="20"/>
          <w:szCs w:val="20"/>
          <w:lang w:val="ru-RU"/>
        </w:rPr>
        <w:t xml:space="preserve">эффективности водопользования и т.д. </w:t>
      </w:r>
      <w:r w:rsidR="00915E2A" w:rsidRPr="005D2C1D">
        <w:rPr>
          <w:rFonts w:ascii="Times New Roman" w:hAnsi="Times New Roman"/>
          <w:b/>
          <w:sz w:val="20"/>
          <w:szCs w:val="20"/>
          <w:lang w:val="ru-RU"/>
        </w:rPr>
        <w:t xml:space="preserve"> (</w:t>
      </w:r>
      <w:r w:rsidR="0053444D">
        <w:rPr>
          <w:rFonts w:ascii="Times New Roman" w:hAnsi="Times New Roman"/>
          <w:b/>
          <w:sz w:val="20"/>
          <w:szCs w:val="20"/>
          <w:lang w:val="ru-RU"/>
        </w:rPr>
        <w:t>индикаторы для каждого участка различны</w:t>
      </w:r>
      <w:r w:rsidR="00915E2A" w:rsidRPr="005D2C1D">
        <w:rPr>
          <w:rFonts w:ascii="Times New Roman" w:hAnsi="Times New Roman"/>
          <w:b/>
          <w:sz w:val="20"/>
          <w:szCs w:val="20"/>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6408"/>
        <w:gridCol w:w="1384"/>
        <w:gridCol w:w="1406"/>
      </w:tblGrid>
      <w:tr w:rsidR="00C110D5" w:rsidRPr="000568C3" w:rsidTr="00553424">
        <w:trPr>
          <w:cantSplit/>
          <w:trHeight w:val="62"/>
        </w:trPr>
        <w:tc>
          <w:tcPr>
            <w:tcW w:w="0" w:type="auto"/>
            <w:textDirection w:val="btLr"/>
          </w:tcPr>
          <w:p w:rsidR="00915E2A" w:rsidRPr="005D2C1D" w:rsidRDefault="00915E2A" w:rsidP="00B2122A">
            <w:pPr>
              <w:rPr>
                <w:rFonts w:ascii="Times New Roman" w:hAnsi="Times New Roman"/>
                <w:sz w:val="16"/>
                <w:szCs w:val="16"/>
                <w:lang w:val="ru-RU"/>
              </w:rPr>
            </w:pPr>
          </w:p>
        </w:tc>
        <w:tc>
          <w:tcPr>
            <w:tcW w:w="6408" w:type="dxa"/>
          </w:tcPr>
          <w:p w:rsidR="00915E2A" w:rsidRPr="00401569" w:rsidRDefault="00401569" w:rsidP="005F7826">
            <w:pPr>
              <w:pStyle w:val="Tabletext"/>
            </w:pPr>
            <w:r>
              <w:t>Индикатор</w:t>
            </w:r>
          </w:p>
        </w:tc>
        <w:tc>
          <w:tcPr>
            <w:tcW w:w="1384" w:type="dxa"/>
          </w:tcPr>
          <w:p w:rsidR="00915E2A" w:rsidRPr="00401569" w:rsidRDefault="00401569" w:rsidP="005F7826">
            <w:pPr>
              <w:pStyle w:val="Tabletext"/>
            </w:pPr>
            <w:r>
              <w:t>Базовая линия</w:t>
            </w:r>
          </w:p>
        </w:tc>
        <w:tc>
          <w:tcPr>
            <w:tcW w:w="1406" w:type="dxa"/>
          </w:tcPr>
          <w:p w:rsidR="00915E2A" w:rsidRPr="00401569" w:rsidRDefault="00401569" w:rsidP="005F7826">
            <w:pPr>
              <w:pStyle w:val="Tabletext"/>
            </w:pPr>
            <w:r>
              <w:t>Целевой показатель</w:t>
            </w:r>
          </w:p>
        </w:tc>
      </w:tr>
      <w:tr w:rsidR="00C110D5" w:rsidRPr="000568C3" w:rsidTr="00553424">
        <w:tc>
          <w:tcPr>
            <w:tcW w:w="0" w:type="auto"/>
            <w:vMerge w:val="restart"/>
            <w:textDirection w:val="btLr"/>
          </w:tcPr>
          <w:p w:rsidR="00915E2A" w:rsidRPr="00553424" w:rsidRDefault="00915E2A" w:rsidP="00B2122A">
            <w:pPr>
              <w:rPr>
                <w:rFonts w:ascii="Times New Roman" w:hAnsi="Times New Roman"/>
                <w:sz w:val="16"/>
                <w:szCs w:val="16"/>
                <w:lang w:val="en-US"/>
              </w:rPr>
            </w:pPr>
            <w:r w:rsidRPr="00553424">
              <w:rPr>
                <w:rFonts w:ascii="Times New Roman" w:hAnsi="Times New Roman"/>
                <w:sz w:val="16"/>
                <w:szCs w:val="16"/>
                <w:lang w:val="en-US"/>
              </w:rPr>
              <w:t>Pilot 1:</w:t>
            </w:r>
          </w:p>
        </w:tc>
        <w:tc>
          <w:tcPr>
            <w:tcW w:w="6408" w:type="dxa"/>
          </w:tcPr>
          <w:p w:rsidR="00915E2A" w:rsidRPr="000568C3" w:rsidRDefault="00401569" w:rsidP="005F7826">
            <w:pPr>
              <w:pStyle w:val="Tabletext"/>
            </w:pPr>
            <w:r>
              <w:t>Потребление оросительной воды</w:t>
            </w:r>
            <w:r w:rsidR="00915E2A" w:rsidRPr="000568C3">
              <w:t xml:space="preserve"> </w:t>
            </w:r>
          </w:p>
        </w:tc>
        <w:tc>
          <w:tcPr>
            <w:tcW w:w="1384" w:type="dxa"/>
          </w:tcPr>
          <w:p w:rsidR="00915E2A" w:rsidRPr="00925C79" w:rsidRDefault="00915E2A" w:rsidP="005F7826">
            <w:pPr>
              <w:pStyle w:val="Tabletext"/>
            </w:pPr>
            <w:r w:rsidRPr="000568C3">
              <w:t>29</w:t>
            </w:r>
            <w:r w:rsidR="0053444D">
              <w:t xml:space="preserve"> </w:t>
            </w:r>
            <w:r w:rsidRPr="000568C3">
              <w:t xml:space="preserve">000 </w:t>
            </w:r>
            <w:r w:rsidR="00925C79">
              <w:t>м</w:t>
            </w:r>
            <w:r w:rsidRPr="000568C3">
              <w:t>3/</w:t>
            </w:r>
            <w:r w:rsidR="00925C79">
              <w:t>га</w:t>
            </w:r>
          </w:p>
        </w:tc>
        <w:tc>
          <w:tcPr>
            <w:tcW w:w="1406" w:type="dxa"/>
          </w:tcPr>
          <w:p w:rsidR="00915E2A" w:rsidRPr="000568C3" w:rsidRDefault="00915E2A" w:rsidP="005F7826">
            <w:pPr>
              <w:pStyle w:val="Tabletext"/>
            </w:pPr>
            <w:r w:rsidRPr="000568C3">
              <w:t>24</w:t>
            </w:r>
            <w:r w:rsidR="0053444D">
              <w:t xml:space="preserve"> </w:t>
            </w:r>
            <w:r w:rsidRPr="000568C3">
              <w:t xml:space="preserve">000 </w:t>
            </w:r>
            <w:r w:rsidR="00925C79">
              <w:t>м</w:t>
            </w:r>
            <w:r w:rsidR="00925C79" w:rsidRPr="000568C3">
              <w:t>3/</w:t>
            </w:r>
            <w:r w:rsidR="00925C79">
              <w:t>га</w:t>
            </w:r>
          </w:p>
        </w:tc>
      </w:tr>
      <w:tr w:rsidR="00C110D5" w:rsidRPr="000568C3" w:rsidTr="00553424">
        <w:tc>
          <w:tcPr>
            <w:tcW w:w="0" w:type="auto"/>
            <w:vMerge/>
            <w:textDirection w:val="btLr"/>
          </w:tcPr>
          <w:p w:rsidR="009A2EB7" w:rsidRDefault="009A2EB7" w:rsidP="00B2122A"/>
        </w:tc>
        <w:tc>
          <w:tcPr>
            <w:tcW w:w="6408" w:type="dxa"/>
          </w:tcPr>
          <w:p w:rsidR="00915E2A" w:rsidRPr="000568C3" w:rsidRDefault="00401569" w:rsidP="005F7826">
            <w:pPr>
              <w:pStyle w:val="Tabletext"/>
            </w:pPr>
            <w:r>
              <w:t>Урожай риса</w:t>
            </w:r>
            <w:r w:rsidR="00915E2A" w:rsidRPr="000568C3">
              <w:t xml:space="preserve"> </w:t>
            </w:r>
          </w:p>
        </w:tc>
        <w:tc>
          <w:tcPr>
            <w:tcW w:w="1384" w:type="dxa"/>
          </w:tcPr>
          <w:p w:rsidR="00915E2A" w:rsidRPr="00925C79" w:rsidRDefault="00915E2A" w:rsidP="005F7826">
            <w:pPr>
              <w:pStyle w:val="Tabletext"/>
            </w:pPr>
            <w:r w:rsidRPr="000568C3">
              <w:t xml:space="preserve">46-52 </w:t>
            </w:r>
            <w:r w:rsidR="00925C79">
              <w:t>ц</w:t>
            </w:r>
            <w:r w:rsidRPr="000568C3">
              <w:t>/</w:t>
            </w:r>
            <w:r w:rsidR="00925C79">
              <w:t>га</w:t>
            </w:r>
          </w:p>
        </w:tc>
        <w:tc>
          <w:tcPr>
            <w:tcW w:w="1406" w:type="dxa"/>
          </w:tcPr>
          <w:p w:rsidR="00915E2A" w:rsidRPr="000568C3" w:rsidRDefault="00915E2A" w:rsidP="005F7826">
            <w:pPr>
              <w:pStyle w:val="Tabletext"/>
            </w:pPr>
            <w:r w:rsidRPr="000568C3">
              <w:t xml:space="preserve">56-62 </w:t>
            </w:r>
            <w:r w:rsidR="00925C79">
              <w:t>ц</w:t>
            </w:r>
            <w:r w:rsidR="00925C79" w:rsidRPr="000568C3">
              <w:t>/</w:t>
            </w:r>
            <w:r w:rsidR="00925C79">
              <w:t>га</w:t>
            </w:r>
          </w:p>
        </w:tc>
      </w:tr>
      <w:tr w:rsidR="00C110D5" w:rsidRPr="000568C3" w:rsidTr="00553424">
        <w:tc>
          <w:tcPr>
            <w:tcW w:w="0" w:type="auto"/>
            <w:vMerge/>
            <w:textDirection w:val="btLr"/>
          </w:tcPr>
          <w:p w:rsidR="009A2EB7" w:rsidRDefault="009A2EB7" w:rsidP="00B2122A"/>
        </w:tc>
        <w:tc>
          <w:tcPr>
            <w:tcW w:w="6408" w:type="dxa"/>
          </w:tcPr>
          <w:p w:rsidR="00915E2A" w:rsidRPr="00401569" w:rsidRDefault="00401569" w:rsidP="005F7826">
            <w:pPr>
              <w:pStyle w:val="Tabletext"/>
            </w:pPr>
            <w:r>
              <w:t xml:space="preserve">Доля люцерны в </w:t>
            </w:r>
            <w:r w:rsidR="006E79CE">
              <w:t>севооборота</w:t>
            </w:r>
            <w:r w:rsidR="00915E2A" w:rsidRPr="00401569">
              <w:t xml:space="preserve"> </w:t>
            </w:r>
          </w:p>
        </w:tc>
        <w:tc>
          <w:tcPr>
            <w:tcW w:w="1384" w:type="dxa"/>
          </w:tcPr>
          <w:p w:rsidR="00915E2A" w:rsidRPr="000568C3" w:rsidRDefault="00915E2A" w:rsidP="005F7826">
            <w:pPr>
              <w:pStyle w:val="Tabletext"/>
            </w:pPr>
            <w:r w:rsidRPr="000568C3">
              <w:t>29%</w:t>
            </w:r>
          </w:p>
        </w:tc>
        <w:tc>
          <w:tcPr>
            <w:tcW w:w="1406" w:type="dxa"/>
          </w:tcPr>
          <w:p w:rsidR="00915E2A" w:rsidRPr="000568C3" w:rsidRDefault="00915E2A" w:rsidP="005F7826">
            <w:pPr>
              <w:pStyle w:val="Tabletext"/>
            </w:pPr>
            <w:r w:rsidRPr="000568C3">
              <w:t>35%</w:t>
            </w:r>
          </w:p>
        </w:tc>
      </w:tr>
      <w:tr w:rsidR="00C110D5" w:rsidRPr="000568C3" w:rsidTr="00553424">
        <w:tc>
          <w:tcPr>
            <w:tcW w:w="0" w:type="auto"/>
            <w:vMerge/>
            <w:textDirection w:val="btLr"/>
          </w:tcPr>
          <w:p w:rsidR="009A2EB7" w:rsidRDefault="009A2EB7" w:rsidP="00B2122A"/>
        </w:tc>
        <w:tc>
          <w:tcPr>
            <w:tcW w:w="6408" w:type="dxa"/>
          </w:tcPr>
          <w:p w:rsidR="00915E2A" w:rsidRPr="00401569" w:rsidRDefault="00401569" w:rsidP="005F7826">
            <w:pPr>
              <w:pStyle w:val="Tabletext"/>
            </w:pPr>
            <w:r>
              <w:t>Содержание солей на затопленных рисовых полях</w:t>
            </w:r>
            <w:r w:rsidR="00915E2A" w:rsidRPr="00401569">
              <w:t xml:space="preserve"> </w:t>
            </w:r>
          </w:p>
        </w:tc>
        <w:tc>
          <w:tcPr>
            <w:tcW w:w="1384" w:type="dxa"/>
          </w:tcPr>
          <w:p w:rsidR="00915E2A" w:rsidRPr="000568C3" w:rsidRDefault="00915E2A" w:rsidP="005F7826">
            <w:pPr>
              <w:pStyle w:val="Tabletext"/>
            </w:pPr>
            <w:r w:rsidRPr="000568C3">
              <w:t>1</w:t>
            </w:r>
            <w:r w:rsidR="0053444D">
              <w:t>,</w:t>
            </w:r>
            <w:r w:rsidRPr="000568C3">
              <w:t>0 %</w:t>
            </w:r>
          </w:p>
        </w:tc>
        <w:tc>
          <w:tcPr>
            <w:tcW w:w="1406" w:type="dxa"/>
          </w:tcPr>
          <w:p w:rsidR="00915E2A" w:rsidRPr="000568C3" w:rsidRDefault="00915E2A" w:rsidP="005F7826">
            <w:pPr>
              <w:pStyle w:val="Tabletext"/>
            </w:pPr>
            <w:r w:rsidRPr="000568C3">
              <w:t>0</w:t>
            </w:r>
            <w:r w:rsidR="00925C79">
              <w:t>,</w:t>
            </w:r>
            <w:r w:rsidRPr="000568C3">
              <w:t>3 %</w:t>
            </w:r>
          </w:p>
        </w:tc>
      </w:tr>
      <w:tr w:rsidR="00C110D5" w:rsidRPr="000568C3" w:rsidTr="00553424">
        <w:tc>
          <w:tcPr>
            <w:tcW w:w="0" w:type="auto"/>
            <w:vMerge/>
            <w:textDirection w:val="btLr"/>
          </w:tcPr>
          <w:p w:rsidR="009A2EB7" w:rsidRDefault="009A2EB7" w:rsidP="00B2122A"/>
        </w:tc>
        <w:tc>
          <w:tcPr>
            <w:tcW w:w="6408" w:type="dxa"/>
          </w:tcPr>
          <w:p w:rsidR="00915E2A" w:rsidRPr="00401569" w:rsidRDefault="00915E2A" w:rsidP="005F7826">
            <w:pPr>
              <w:pStyle w:val="Tabletext"/>
            </w:pPr>
            <w:r w:rsidRPr="00401569">
              <w:t xml:space="preserve">% </w:t>
            </w:r>
            <w:r w:rsidR="00401569">
              <w:t xml:space="preserve">гумуса в почве на полях, засеянных монокультурой </w:t>
            </w:r>
          </w:p>
        </w:tc>
        <w:tc>
          <w:tcPr>
            <w:tcW w:w="1384" w:type="dxa"/>
          </w:tcPr>
          <w:p w:rsidR="00915E2A" w:rsidRPr="000568C3" w:rsidRDefault="00915E2A" w:rsidP="005F7826">
            <w:pPr>
              <w:pStyle w:val="Tabletext"/>
            </w:pPr>
            <w:r w:rsidRPr="000568C3">
              <w:t>0</w:t>
            </w:r>
            <w:r w:rsidR="0053444D">
              <w:t>,</w:t>
            </w:r>
            <w:r w:rsidRPr="000568C3">
              <w:t xml:space="preserve">7% </w:t>
            </w:r>
          </w:p>
        </w:tc>
        <w:tc>
          <w:tcPr>
            <w:tcW w:w="1406" w:type="dxa"/>
          </w:tcPr>
          <w:p w:rsidR="00915E2A" w:rsidRPr="000568C3" w:rsidRDefault="00915E2A" w:rsidP="005F7826">
            <w:pPr>
              <w:pStyle w:val="Tabletext"/>
            </w:pPr>
            <w:r w:rsidRPr="000568C3">
              <w:t>1</w:t>
            </w:r>
            <w:r w:rsidR="00925C79">
              <w:t>,</w:t>
            </w:r>
            <w:r w:rsidRPr="000568C3">
              <w:t>2 %</w:t>
            </w:r>
            <w:r w:rsidRPr="000568C3">
              <w:rPr>
                <w:rStyle w:val="ae"/>
              </w:rPr>
              <w:footnoteReference w:id="60"/>
            </w:r>
          </w:p>
        </w:tc>
      </w:tr>
      <w:tr w:rsidR="00C110D5" w:rsidRPr="000568C3" w:rsidTr="00553424">
        <w:tc>
          <w:tcPr>
            <w:tcW w:w="0" w:type="auto"/>
            <w:vMerge/>
            <w:textDirection w:val="btLr"/>
          </w:tcPr>
          <w:p w:rsidR="009A2EB7" w:rsidRDefault="009A2EB7" w:rsidP="00B2122A"/>
        </w:tc>
        <w:tc>
          <w:tcPr>
            <w:tcW w:w="6408" w:type="dxa"/>
          </w:tcPr>
          <w:p w:rsidR="00915E2A" w:rsidRPr="00495BD2" w:rsidRDefault="00495BD2" w:rsidP="005F7826">
            <w:pPr>
              <w:pStyle w:val="Tabletext"/>
            </w:pPr>
            <w:r>
              <w:t>Урожайность сельхозкультур</w:t>
            </w:r>
          </w:p>
        </w:tc>
        <w:tc>
          <w:tcPr>
            <w:tcW w:w="1384" w:type="dxa"/>
          </w:tcPr>
          <w:p w:rsidR="00915E2A" w:rsidRPr="00495BD2" w:rsidRDefault="00915E2A" w:rsidP="005F7826">
            <w:pPr>
              <w:pStyle w:val="Tabletext"/>
            </w:pPr>
            <w:r w:rsidRPr="000568C3">
              <w:t xml:space="preserve">45-60 </w:t>
            </w:r>
            <w:r w:rsidR="00495BD2">
              <w:t>ц</w:t>
            </w:r>
            <w:r w:rsidRPr="000568C3">
              <w:t>/</w:t>
            </w:r>
            <w:r w:rsidR="00495BD2">
              <w:t>га</w:t>
            </w:r>
          </w:p>
        </w:tc>
        <w:tc>
          <w:tcPr>
            <w:tcW w:w="1406" w:type="dxa"/>
          </w:tcPr>
          <w:p w:rsidR="00915E2A" w:rsidRPr="000568C3" w:rsidRDefault="00915E2A" w:rsidP="005F7826">
            <w:pPr>
              <w:pStyle w:val="Tabletext"/>
            </w:pPr>
            <w:r w:rsidRPr="000568C3">
              <w:t xml:space="preserve">80 </w:t>
            </w:r>
            <w:r w:rsidR="00925C79">
              <w:t>ц</w:t>
            </w:r>
            <w:r w:rsidR="00925C79" w:rsidRPr="000568C3">
              <w:t>/</w:t>
            </w:r>
            <w:r w:rsidR="00925C79">
              <w:t>га</w:t>
            </w:r>
          </w:p>
        </w:tc>
      </w:tr>
      <w:tr w:rsidR="00C110D5" w:rsidRPr="000568C3" w:rsidTr="00553424">
        <w:tc>
          <w:tcPr>
            <w:tcW w:w="0" w:type="auto"/>
            <w:vMerge w:val="restart"/>
            <w:textDirection w:val="btLr"/>
          </w:tcPr>
          <w:p w:rsidR="00915E2A" w:rsidRPr="00553424" w:rsidRDefault="00915E2A" w:rsidP="00B2122A">
            <w:pPr>
              <w:rPr>
                <w:rFonts w:ascii="Times New Roman" w:hAnsi="Times New Roman"/>
                <w:sz w:val="16"/>
                <w:szCs w:val="16"/>
                <w:lang w:val="en-US"/>
              </w:rPr>
            </w:pPr>
            <w:r w:rsidRPr="00553424">
              <w:rPr>
                <w:rFonts w:ascii="Times New Roman" w:hAnsi="Times New Roman"/>
                <w:sz w:val="16"/>
                <w:szCs w:val="16"/>
                <w:lang w:val="en-US"/>
              </w:rPr>
              <w:t>Pilot 2:</w:t>
            </w:r>
          </w:p>
        </w:tc>
        <w:tc>
          <w:tcPr>
            <w:tcW w:w="6408" w:type="dxa"/>
          </w:tcPr>
          <w:p w:rsidR="00915E2A" w:rsidRPr="000568C3" w:rsidRDefault="00945136" w:rsidP="005F7826">
            <w:pPr>
              <w:pStyle w:val="Tabletext"/>
            </w:pPr>
            <w:r>
              <w:t>Площадь орошаемых пахотных земель</w:t>
            </w:r>
            <w:r w:rsidR="00915E2A" w:rsidRPr="000568C3">
              <w:t xml:space="preserve"> </w:t>
            </w:r>
          </w:p>
        </w:tc>
        <w:tc>
          <w:tcPr>
            <w:tcW w:w="1384" w:type="dxa"/>
          </w:tcPr>
          <w:p w:rsidR="00915E2A" w:rsidRPr="000568C3" w:rsidRDefault="00915E2A" w:rsidP="005F7826">
            <w:pPr>
              <w:pStyle w:val="Tabletext"/>
            </w:pPr>
            <w:r w:rsidRPr="000568C3">
              <w:t>3</w:t>
            </w:r>
            <w:r w:rsidR="0053444D">
              <w:t xml:space="preserve"> </w:t>
            </w:r>
            <w:r w:rsidRPr="000568C3">
              <w:t xml:space="preserve">558 </w:t>
            </w:r>
            <w:r w:rsidR="00925C79">
              <w:t>га</w:t>
            </w:r>
          </w:p>
        </w:tc>
        <w:tc>
          <w:tcPr>
            <w:tcW w:w="1406" w:type="dxa"/>
          </w:tcPr>
          <w:p w:rsidR="00915E2A" w:rsidRPr="000568C3" w:rsidRDefault="00915E2A" w:rsidP="005F7826">
            <w:pPr>
              <w:pStyle w:val="Tabletext"/>
            </w:pPr>
            <w:r w:rsidRPr="000568C3">
              <w:t>4</w:t>
            </w:r>
            <w:r w:rsidR="00925C79">
              <w:t xml:space="preserve"> </w:t>
            </w:r>
            <w:r w:rsidRPr="000568C3">
              <w:t xml:space="preserve">978 </w:t>
            </w:r>
            <w:r w:rsidR="005F7826">
              <w:t>га</w:t>
            </w:r>
          </w:p>
        </w:tc>
      </w:tr>
      <w:tr w:rsidR="00C110D5" w:rsidRPr="000568C3" w:rsidTr="00553424">
        <w:tc>
          <w:tcPr>
            <w:tcW w:w="0" w:type="auto"/>
            <w:vMerge/>
            <w:textDirection w:val="btLr"/>
          </w:tcPr>
          <w:p w:rsidR="009A2EB7" w:rsidRDefault="009A2EB7" w:rsidP="00B2122A"/>
        </w:tc>
        <w:tc>
          <w:tcPr>
            <w:tcW w:w="6408" w:type="dxa"/>
          </w:tcPr>
          <w:p w:rsidR="00915E2A" w:rsidRPr="000568C3" w:rsidRDefault="00945136" w:rsidP="005F7826">
            <w:pPr>
              <w:pStyle w:val="Tabletext"/>
            </w:pPr>
            <w:r>
              <w:t>Площадь восстановленных заброшенных земель</w:t>
            </w:r>
            <w:r w:rsidR="00915E2A" w:rsidRPr="000568C3">
              <w:t xml:space="preserve"> </w:t>
            </w:r>
          </w:p>
        </w:tc>
        <w:tc>
          <w:tcPr>
            <w:tcW w:w="1384" w:type="dxa"/>
          </w:tcPr>
          <w:p w:rsidR="00915E2A" w:rsidRPr="000568C3" w:rsidRDefault="00915E2A" w:rsidP="005F7826">
            <w:pPr>
              <w:pStyle w:val="Tabletext"/>
            </w:pPr>
            <w:r w:rsidRPr="000568C3">
              <w:t xml:space="preserve">0 </w:t>
            </w:r>
            <w:r w:rsidR="00925C79">
              <w:t>га</w:t>
            </w:r>
          </w:p>
        </w:tc>
        <w:tc>
          <w:tcPr>
            <w:tcW w:w="1406" w:type="dxa"/>
          </w:tcPr>
          <w:p w:rsidR="00915E2A" w:rsidRPr="000568C3" w:rsidRDefault="00915E2A" w:rsidP="005F7826">
            <w:pPr>
              <w:pStyle w:val="Tabletext"/>
            </w:pPr>
            <w:r w:rsidRPr="000568C3">
              <w:t>1</w:t>
            </w:r>
            <w:r w:rsidR="00925C79">
              <w:t xml:space="preserve"> </w:t>
            </w:r>
            <w:r w:rsidRPr="000568C3">
              <w:t xml:space="preserve">420 </w:t>
            </w:r>
            <w:r w:rsidR="005F7826">
              <w:t>га</w:t>
            </w:r>
          </w:p>
        </w:tc>
      </w:tr>
      <w:tr w:rsidR="00C110D5" w:rsidRPr="000568C3" w:rsidTr="00553424">
        <w:tc>
          <w:tcPr>
            <w:tcW w:w="0" w:type="auto"/>
            <w:vMerge/>
            <w:textDirection w:val="btLr"/>
          </w:tcPr>
          <w:p w:rsidR="009A2EB7" w:rsidRDefault="009A2EB7" w:rsidP="00B2122A"/>
        </w:tc>
        <w:tc>
          <w:tcPr>
            <w:tcW w:w="6408" w:type="dxa"/>
          </w:tcPr>
          <w:p w:rsidR="00915E2A" w:rsidRPr="00945136" w:rsidRDefault="00945136" w:rsidP="005F7826">
            <w:pPr>
              <w:pStyle w:val="Tabletext"/>
            </w:pPr>
            <w:r>
              <w:t>Количество водных коллекторов</w:t>
            </w:r>
          </w:p>
        </w:tc>
        <w:tc>
          <w:tcPr>
            <w:tcW w:w="1384" w:type="dxa"/>
          </w:tcPr>
          <w:p w:rsidR="00915E2A" w:rsidRPr="000568C3" w:rsidRDefault="00915E2A" w:rsidP="005F7826">
            <w:pPr>
              <w:pStyle w:val="Tabletext"/>
            </w:pPr>
            <w:r w:rsidRPr="000568C3">
              <w:t>0</w:t>
            </w:r>
          </w:p>
        </w:tc>
        <w:tc>
          <w:tcPr>
            <w:tcW w:w="1406" w:type="dxa"/>
          </w:tcPr>
          <w:p w:rsidR="00915E2A" w:rsidRPr="000568C3" w:rsidRDefault="00915E2A" w:rsidP="005F7826">
            <w:pPr>
              <w:pStyle w:val="Tabletext"/>
            </w:pPr>
            <w:r w:rsidRPr="000568C3">
              <w:t>3</w:t>
            </w:r>
          </w:p>
        </w:tc>
      </w:tr>
      <w:tr w:rsidR="00C110D5" w:rsidRPr="000568C3" w:rsidTr="00553424">
        <w:tc>
          <w:tcPr>
            <w:tcW w:w="0" w:type="auto"/>
            <w:vMerge/>
            <w:textDirection w:val="btLr"/>
          </w:tcPr>
          <w:p w:rsidR="009A2EB7" w:rsidRDefault="009A2EB7" w:rsidP="00B2122A"/>
        </w:tc>
        <w:tc>
          <w:tcPr>
            <w:tcW w:w="6408" w:type="dxa"/>
          </w:tcPr>
          <w:p w:rsidR="00915E2A" w:rsidRPr="00945136" w:rsidRDefault="00945136" w:rsidP="005F7826">
            <w:pPr>
              <w:pStyle w:val="Tabletext"/>
            </w:pPr>
            <w:r>
              <w:t>Объем собранной воды</w:t>
            </w:r>
          </w:p>
        </w:tc>
        <w:tc>
          <w:tcPr>
            <w:tcW w:w="1384" w:type="dxa"/>
          </w:tcPr>
          <w:p w:rsidR="00915E2A" w:rsidRPr="000568C3" w:rsidRDefault="00915E2A" w:rsidP="005F7826">
            <w:pPr>
              <w:pStyle w:val="Tabletext"/>
            </w:pPr>
            <w:r w:rsidRPr="000568C3">
              <w:t xml:space="preserve">0 </w:t>
            </w:r>
            <w:r w:rsidR="00925C79">
              <w:t>м</w:t>
            </w:r>
            <w:r w:rsidRPr="000568C3">
              <w:t>3</w:t>
            </w:r>
          </w:p>
        </w:tc>
        <w:tc>
          <w:tcPr>
            <w:tcW w:w="1406" w:type="dxa"/>
          </w:tcPr>
          <w:p w:rsidR="00915E2A" w:rsidRPr="000568C3" w:rsidRDefault="00915E2A" w:rsidP="00C42DE4">
            <w:pPr>
              <w:pStyle w:val="Tabletext"/>
            </w:pPr>
            <w:r w:rsidRPr="000568C3">
              <w:t>1</w:t>
            </w:r>
            <w:r w:rsidR="00925C79">
              <w:t>,</w:t>
            </w:r>
            <w:r w:rsidRPr="000568C3">
              <w:t xml:space="preserve">5 </w:t>
            </w:r>
            <w:r w:rsidR="00C42DE4">
              <w:t>млн</w:t>
            </w:r>
            <w:r w:rsidRPr="000568C3">
              <w:t xml:space="preserve">. </w:t>
            </w:r>
            <w:r w:rsidR="00C42DE4">
              <w:t>м</w:t>
            </w:r>
            <w:r w:rsidRPr="000568C3">
              <w:t>3</w:t>
            </w:r>
          </w:p>
        </w:tc>
      </w:tr>
      <w:tr w:rsidR="00C110D5" w:rsidRPr="000568C3" w:rsidTr="00553424">
        <w:tc>
          <w:tcPr>
            <w:tcW w:w="0" w:type="auto"/>
            <w:vMerge/>
            <w:textDirection w:val="btLr"/>
          </w:tcPr>
          <w:p w:rsidR="009A2EB7" w:rsidRDefault="009A2EB7" w:rsidP="00B2122A"/>
        </w:tc>
        <w:tc>
          <w:tcPr>
            <w:tcW w:w="6408" w:type="dxa"/>
          </w:tcPr>
          <w:p w:rsidR="00915E2A" w:rsidRPr="00945136" w:rsidRDefault="00945136" w:rsidP="005F7826">
            <w:pPr>
              <w:pStyle w:val="Tabletext"/>
            </w:pPr>
            <w:r>
              <w:t>Восстановленная оросительная сеть</w:t>
            </w:r>
          </w:p>
        </w:tc>
        <w:tc>
          <w:tcPr>
            <w:tcW w:w="1384" w:type="dxa"/>
          </w:tcPr>
          <w:p w:rsidR="00915E2A" w:rsidRPr="00925C79" w:rsidRDefault="00915E2A" w:rsidP="005F7826">
            <w:pPr>
              <w:pStyle w:val="Tabletext"/>
            </w:pPr>
            <w:r w:rsidRPr="000568C3">
              <w:t xml:space="preserve">0 </w:t>
            </w:r>
            <w:r w:rsidR="00925C79">
              <w:t>км</w:t>
            </w:r>
          </w:p>
        </w:tc>
        <w:tc>
          <w:tcPr>
            <w:tcW w:w="1406" w:type="dxa"/>
          </w:tcPr>
          <w:p w:rsidR="00915E2A" w:rsidRPr="000568C3" w:rsidRDefault="00915E2A" w:rsidP="00C42DE4">
            <w:pPr>
              <w:pStyle w:val="Tabletext"/>
            </w:pPr>
            <w:r w:rsidRPr="000568C3">
              <w:t xml:space="preserve">5 </w:t>
            </w:r>
            <w:r w:rsidR="00C42DE4">
              <w:t>км</w:t>
            </w:r>
          </w:p>
        </w:tc>
      </w:tr>
      <w:tr w:rsidR="00C110D5" w:rsidRPr="000568C3" w:rsidTr="00553424">
        <w:tc>
          <w:tcPr>
            <w:tcW w:w="0" w:type="auto"/>
            <w:vMerge w:val="restart"/>
            <w:textDirection w:val="btLr"/>
          </w:tcPr>
          <w:p w:rsidR="00915E2A" w:rsidRPr="00553424" w:rsidRDefault="00915E2A" w:rsidP="00B2122A">
            <w:pPr>
              <w:rPr>
                <w:rFonts w:ascii="Times New Roman" w:hAnsi="Times New Roman"/>
                <w:sz w:val="16"/>
                <w:szCs w:val="16"/>
                <w:lang w:val="en-US"/>
              </w:rPr>
            </w:pPr>
            <w:r w:rsidRPr="00553424">
              <w:rPr>
                <w:rFonts w:ascii="Times New Roman" w:hAnsi="Times New Roman"/>
                <w:sz w:val="16"/>
                <w:szCs w:val="16"/>
                <w:lang w:val="en-US"/>
              </w:rPr>
              <w:t>Pilot 3</w:t>
            </w:r>
          </w:p>
        </w:tc>
        <w:tc>
          <w:tcPr>
            <w:tcW w:w="6408" w:type="dxa"/>
          </w:tcPr>
          <w:p w:rsidR="00915E2A" w:rsidRPr="00945136" w:rsidRDefault="00945136" w:rsidP="005F7826">
            <w:pPr>
              <w:pStyle w:val="Tabletext"/>
            </w:pPr>
            <w:r>
              <w:t>Площадь, занимаемая кормовыми культурами</w:t>
            </w:r>
          </w:p>
        </w:tc>
        <w:tc>
          <w:tcPr>
            <w:tcW w:w="1384" w:type="dxa"/>
          </w:tcPr>
          <w:p w:rsidR="00915E2A" w:rsidRPr="000568C3" w:rsidRDefault="00915E2A" w:rsidP="005F7826">
            <w:pPr>
              <w:pStyle w:val="Tabletext"/>
            </w:pPr>
            <w:r w:rsidRPr="000568C3">
              <w:t xml:space="preserve">0 </w:t>
            </w:r>
            <w:r w:rsidR="00925C79">
              <w:t>га</w:t>
            </w:r>
          </w:p>
        </w:tc>
        <w:tc>
          <w:tcPr>
            <w:tcW w:w="1406" w:type="dxa"/>
          </w:tcPr>
          <w:p w:rsidR="00915E2A" w:rsidRPr="000568C3" w:rsidRDefault="00915E2A" w:rsidP="005F7826">
            <w:pPr>
              <w:pStyle w:val="Tabletext"/>
            </w:pPr>
            <w:r w:rsidRPr="000568C3">
              <w:t xml:space="preserve">700 </w:t>
            </w:r>
            <w:r w:rsidR="00C42DE4">
              <w:t>га</w:t>
            </w:r>
          </w:p>
        </w:tc>
      </w:tr>
      <w:tr w:rsidR="00C110D5" w:rsidRPr="000568C3" w:rsidTr="00553424">
        <w:tc>
          <w:tcPr>
            <w:tcW w:w="0" w:type="auto"/>
            <w:vMerge/>
            <w:textDirection w:val="btLr"/>
          </w:tcPr>
          <w:p w:rsidR="009A2EB7" w:rsidRDefault="009A2EB7" w:rsidP="00B2122A"/>
        </w:tc>
        <w:tc>
          <w:tcPr>
            <w:tcW w:w="6408" w:type="dxa"/>
          </w:tcPr>
          <w:p w:rsidR="00915E2A" w:rsidRPr="00945136" w:rsidRDefault="00945136" w:rsidP="005F7826">
            <w:pPr>
              <w:pStyle w:val="Tabletext"/>
            </w:pPr>
            <w:r>
              <w:t>Площадь зеленых залежных земель</w:t>
            </w:r>
          </w:p>
        </w:tc>
        <w:tc>
          <w:tcPr>
            <w:tcW w:w="1384" w:type="dxa"/>
          </w:tcPr>
          <w:p w:rsidR="00915E2A" w:rsidRPr="000568C3" w:rsidRDefault="00915E2A" w:rsidP="005F7826">
            <w:pPr>
              <w:pStyle w:val="Tabletext"/>
            </w:pPr>
            <w:r w:rsidRPr="000568C3">
              <w:t xml:space="preserve">0 </w:t>
            </w:r>
            <w:r w:rsidR="00925C79">
              <w:t>га</w:t>
            </w:r>
          </w:p>
        </w:tc>
        <w:tc>
          <w:tcPr>
            <w:tcW w:w="1406" w:type="dxa"/>
          </w:tcPr>
          <w:p w:rsidR="00915E2A" w:rsidRPr="000568C3" w:rsidRDefault="00915E2A" w:rsidP="005F7826">
            <w:pPr>
              <w:pStyle w:val="Tabletext"/>
            </w:pPr>
            <w:r w:rsidRPr="000568C3">
              <w:t xml:space="preserve">360 </w:t>
            </w:r>
            <w:r w:rsidR="00C42DE4">
              <w:t>га</w:t>
            </w:r>
          </w:p>
        </w:tc>
      </w:tr>
      <w:tr w:rsidR="00C110D5" w:rsidRPr="000568C3" w:rsidTr="00553424">
        <w:tc>
          <w:tcPr>
            <w:tcW w:w="0" w:type="auto"/>
            <w:vMerge/>
            <w:textDirection w:val="btLr"/>
          </w:tcPr>
          <w:p w:rsidR="009A2EB7" w:rsidRDefault="009A2EB7" w:rsidP="00B2122A"/>
        </w:tc>
        <w:tc>
          <w:tcPr>
            <w:tcW w:w="6408" w:type="dxa"/>
          </w:tcPr>
          <w:p w:rsidR="00915E2A" w:rsidRPr="00945136" w:rsidRDefault="00945136" w:rsidP="005F7826">
            <w:pPr>
              <w:pStyle w:val="Tabletext"/>
            </w:pPr>
            <w:r>
              <w:t>Содержание гумуса в почве пахотных земель</w:t>
            </w:r>
          </w:p>
        </w:tc>
        <w:tc>
          <w:tcPr>
            <w:tcW w:w="1384" w:type="dxa"/>
          </w:tcPr>
          <w:p w:rsidR="00915E2A" w:rsidRPr="00945136" w:rsidRDefault="00915E2A" w:rsidP="005F7826">
            <w:pPr>
              <w:pStyle w:val="Tabletext"/>
            </w:pPr>
          </w:p>
        </w:tc>
        <w:tc>
          <w:tcPr>
            <w:tcW w:w="1406" w:type="dxa"/>
          </w:tcPr>
          <w:p w:rsidR="00915E2A" w:rsidRPr="000568C3" w:rsidRDefault="00C42DE4" w:rsidP="00C42DE4">
            <w:pPr>
              <w:pStyle w:val="Tabletext"/>
            </w:pPr>
            <w:r>
              <w:t xml:space="preserve">Увелич. на </w:t>
            </w:r>
            <w:r w:rsidR="00915E2A" w:rsidRPr="000568C3">
              <w:t xml:space="preserve">2% </w:t>
            </w:r>
          </w:p>
        </w:tc>
      </w:tr>
      <w:tr w:rsidR="00C110D5" w:rsidRPr="000568C3" w:rsidTr="00553424">
        <w:tc>
          <w:tcPr>
            <w:tcW w:w="0" w:type="auto"/>
            <w:vMerge/>
            <w:textDirection w:val="btLr"/>
          </w:tcPr>
          <w:p w:rsidR="009A2EB7" w:rsidRDefault="009A2EB7" w:rsidP="00B2122A"/>
        </w:tc>
        <w:tc>
          <w:tcPr>
            <w:tcW w:w="6408" w:type="dxa"/>
          </w:tcPr>
          <w:p w:rsidR="00915E2A" w:rsidRPr="00945136" w:rsidRDefault="00945136" w:rsidP="005F7826">
            <w:pPr>
              <w:pStyle w:val="Tabletext"/>
            </w:pPr>
            <w:r>
              <w:t>Увеличение урожайности пшеницы</w:t>
            </w:r>
          </w:p>
        </w:tc>
        <w:tc>
          <w:tcPr>
            <w:tcW w:w="1384" w:type="dxa"/>
          </w:tcPr>
          <w:p w:rsidR="00915E2A" w:rsidRPr="000568C3" w:rsidRDefault="00915E2A" w:rsidP="005F7826">
            <w:pPr>
              <w:pStyle w:val="Tabletext"/>
            </w:pPr>
            <w:r w:rsidRPr="000568C3">
              <w:t xml:space="preserve">8-10 </w:t>
            </w:r>
            <w:r w:rsidR="00925C79">
              <w:t>ц</w:t>
            </w:r>
            <w:r w:rsidR="00925C79" w:rsidRPr="000568C3">
              <w:t>/</w:t>
            </w:r>
            <w:r w:rsidR="00925C79">
              <w:t>га</w:t>
            </w:r>
          </w:p>
        </w:tc>
        <w:tc>
          <w:tcPr>
            <w:tcW w:w="1406" w:type="dxa"/>
          </w:tcPr>
          <w:p w:rsidR="00915E2A" w:rsidRPr="000568C3" w:rsidRDefault="00915E2A" w:rsidP="005F7826">
            <w:pPr>
              <w:pStyle w:val="Tabletext"/>
            </w:pPr>
            <w:r w:rsidRPr="000568C3">
              <w:t xml:space="preserve">12-15 </w:t>
            </w:r>
            <w:r w:rsidR="00925C79">
              <w:t>ц</w:t>
            </w:r>
            <w:r w:rsidR="00925C79" w:rsidRPr="000568C3">
              <w:t>/</w:t>
            </w:r>
            <w:r w:rsidR="00925C79">
              <w:t>га</w:t>
            </w:r>
          </w:p>
        </w:tc>
      </w:tr>
      <w:tr w:rsidR="00C110D5" w:rsidRPr="000568C3" w:rsidTr="00553424">
        <w:tc>
          <w:tcPr>
            <w:tcW w:w="0" w:type="auto"/>
            <w:vMerge/>
            <w:textDirection w:val="btLr"/>
          </w:tcPr>
          <w:p w:rsidR="009A2EB7" w:rsidRDefault="009A2EB7" w:rsidP="00B2122A"/>
        </w:tc>
        <w:tc>
          <w:tcPr>
            <w:tcW w:w="6408" w:type="dxa"/>
          </w:tcPr>
          <w:p w:rsidR="00915E2A" w:rsidRPr="00945136" w:rsidRDefault="00945136" w:rsidP="005F7826">
            <w:pPr>
              <w:pStyle w:val="Tabletext"/>
            </w:pPr>
            <w:r>
              <w:t>Объем заготовленного сена</w:t>
            </w:r>
          </w:p>
        </w:tc>
        <w:tc>
          <w:tcPr>
            <w:tcW w:w="1384" w:type="dxa"/>
          </w:tcPr>
          <w:p w:rsidR="00915E2A" w:rsidRPr="00925C79" w:rsidRDefault="00915E2A" w:rsidP="005F7826">
            <w:pPr>
              <w:pStyle w:val="Tabletext"/>
            </w:pPr>
            <w:r w:rsidRPr="000568C3">
              <w:t xml:space="preserve">500 </w:t>
            </w:r>
            <w:r w:rsidR="00925C79">
              <w:t>тонн</w:t>
            </w:r>
          </w:p>
        </w:tc>
        <w:tc>
          <w:tcPr>
            <w:tcW w:w="1406" w:type="dxa"/>
          </w:tcPr>
          <w:p w:rsidR="00915E2A" w:rsidRPr="000568C3" w:rsidRDefault="00915E2A" w:rsidP="00C42DE4">
            <w:pPr>
              <w:pStyle w:val="Tabletext"/>
            </w:pPr>
            <w:r w:rsidRPr="000568C3">
              <w:t>1</w:t>
            </w:r>
            <w:r w:rsidR="00925C79">
              <w:t xml:space="preserve"> </w:t>
            </w:r>
            <w:r w:rsidRPr="000568C3">
              <w:t xml:space="preserve">200 </w:t>
            </w:r>
            <w:r w:rsidR="00C42DE4">
              <w:t>тонн</w:t>
            </w:r>
          </w:p>
        </w:tc>
      </w:tr>
      <w:tr w:rsidR="00C110D5" w:rsidRPr="000568C3" w:rsidTr="00553424">
        <w:tc>
          <w:tcPr>
            <w:tcW w:w="0" w:type="auto"/>
            <w:vMerge/>
            <w:textDirection w:val="btLr"/>
          </w:tcPr>
          <w:p w:rsidR="009A2EB7" w:rsidRDefault="009A2EB7" w:rsidP="00B2122A"/>
        </w:tc>
        <w:tc>
          <w:tcPr>
            <w:tcW w:w="6408" w:type="dxa"/>
          </w:tcPr>
          <w:p w:rsidR="00915E2A" w:rsidRPr="00945136" w:rsidRDefault="00945136" w:rsidP="005F7826">
            <w:pPr>
              <w:pStyle w:val="Tabletext"/>
            </w:pPr>
            <w:r>
              <w:t>Сельскохозяйственные</w:t>
            </w:r>
            <w:r w:rsidRPr="00945136">
              <w:t xml:space="preserve"> </w:t>
            </w:r>
            <w:r>
              <w:t>площади</w:t>
            </w:r>
            <w:r w:rsidRPr="00945136">
              <w:t xml:space="preserve"> </w:t>
            </w:r>
            <w:r>
              <w:t>с</w:t>
            </w:r>
            <w:r w:rsidRPr="00945136">
              <w:t xml:space="preserve"> </w:t>
            </w:r>
            <w:r>
              <w:t>устойчивым</w:t>
            </w:r>
            <w:r w:rsidRPr="00945136">
              <w:t xml:space="preserve"> </w:t>
            </w:r>
            <w:r>
              <w:t>управлением</w:t>
            </w:r>
            <w:r w:rsidRPr="00945136">
              <w:t xml:space="preserve"> </w:t>
            </w:r>
          </w:p>
        </w:tc>
        <w:tc>
          <w:tcPr>
            <w:tcW w:w="1384" w:type="dxa"/>
          </w:tcPr>
          <w:p w:rsidR="00915E2A" w:rsidRPr="000568C3" w:rsidRDefault="00915E2A" w:rsidP="005F7826">
            <w:pPr>
              <w:pStyle w:val="Tabletext"/>
            </w:pPr>
            <w:r w:rsidRPr="000568C3">
              <w:t>0 ha</w:t>
            </w:r>
          </w:p>
        </w:tc>
        <w:tc>
          <w:tcPr>
            <w:tcW w:w="1406" w:type="dxa"/>
          </w:tcPr>
          <w:p w:rsidR="00915E2A" w:rsidRPr="000568C3" w:rsidRDefault="00915E2A" w:rsidP="005F7826">
            <w:pPr>
              <w:pStyle w:val="Tabletext"/>
            </w:pPr>
            <w:r w:rsidRPr="000568C3">
              <w:t>18</w:t>
            </w:r>
            <w:r w:rsidR="00925C79">
              <w:t xml:space="preserve"> </w:t>
            </w:r>
            <w:r w:rsidRPr="000568C3">
              <w:t xml:space="preserve">725 </w:t>
            </w:r>
            <w:r w:rsidR="00C42DE4">
              <w:t>га</w:t>
            </w:r>
          </w:p>
        </w:tc>
      </w:tr>
      <w:tr w:rsidR="00C110D5" w:rsidRPr="000568C3" w:rsidTr="00553424">
        <w:tc>
          <w:tcPr>
            <w:tcW w:w="0" w:type="auto"/>
            <w:vMerge w:val="restart"/>
            <w:textDirection w:val="btLr"/>
          </w:tcPr>
          <w:p w:rsidR="00915E2A" w:rsidRPr="00553424" w:rsidRDefault="00915E2A" w:rsidP="00B2122A">
            <w:pPr>
              <w:rPr>
                <w:rFonts w:ascii="Times New Roman" w:hAnsi="Times New Roman"/>
                <w:sz w:val="16"/>
                <w:szCs w:val="16"/>
                <w:lang w:val="en-US"/>
              </w:rPr>
            </w:pPr>
            <w:r w:rsidRPr="00553424">
              <w:rPr>
                <w:rFonts w:ascii="Times New Roman" w:hAnsi="Times New Roman"/>
                <w:sz w:val="16"/>
                <w:szCs w:val="16"/>
                <w:lang w:val="en-US"/>
              </w:rPr>
              <w:t>Pilot 4</w:t>
            </w:r>
          </w:p>
        </w:tc>
        <w:tc>
          <w:tcPr>
            <w:tcW w:w="6408" w:type="dxa"/>
          </w:tcPr>
          <w:p w:rsidR="00915E2A" w:rsidRPr="00945136" w:rsidRDefault="00945136" w:rsidP="005F7826">
            <w:pPr>
              <w:pStyle w:val="Tabletext"/>
            </w:pPr>
            <w:r>
              <w:t>Площадь, занятая монокультурой</w:t>
            </w:r>
          </w:p>
        </w:tc>
        <w:tc>
          <w:tcPr>
            <w:tcW w:w="1384" w:type="dxa"/>
          </w:tcPr>
          <w:p w:rsidR="00915E2A" w:rsidRPr="000568C3" w:rsidRDefault="00915E2A" w:rsidP="005F7826">
            <w:pPr>
              <w:pStyle w:val="Tabletext"/>
            </w:pPr>
            <w:r w:rsidRPr="000568C3">
              <w:t>3</w:t>
            </w:r>
            <w:r w:rsidR="0053444D">
              <w:t xml:space="preserve"> </w:t>
            </w:r>
            <w:r w:rsidRPr="000568C3">
              <w:t xml:space="preserve">100 </w:t>
            </w:r>
            <w:r w:rsidR="00925C79">
              <w:t>га</w:t>
            </w:r>
          </w:p>
        </w:tc>
        <w:tc>
          <w:tcPr>
            <w:tcW w:w="1406" w:type="dxa"/>
          </w:tcPr>
          <w:p w:rsidR="00915E2A" w:rsidRPr="000568C3" w:rsidRDefault="00915E2A" w:rsidP="005F7826">
            <w:pPr>
              <w:pStyle w:val="Tabletext"/>
            </w:pPr>
            <w:r w:rsidRPr="000568C3">
              <w:t>3</w:t>
            </w:r>
            <w:r w:rsidR="00925C79">
              <w:t xml:space="preserve"> </w:t>
            </w:r>
            <w:r w:rsidRPr="000568C3">
              <w:t xml:space="preserve">100 </w:t>
            </w:r>
            <w:r w:rsidR="00C42DE4">
              <w:t>га</w:t>
            </w:r>
          </w:p>
        </w:tc>
      </w:tr>
      <w:tr w:rsidR="00C110D5" w:rsidRPr="000568C3" w:rsidTr="00553424">
        <w:tc>
          <w:tcPr>
            <w:tcW w:w="0" w:type="auto"/>
            <w:vMerge/>
            <w:textDirection w:val="btLr"/>
          </w:tcPr>
          <w:p w:rsidR="009A2EB7" w:rsidRDefault="009A2EB7" w:rsidP="00B2122A"/>
        </w:tc>
        <w:tc>
          <w:tcPr>
            <w:tcW w:w="6408" w:type="dxa"/>
          </w:tcPr>
          <w:p w:rsidR="00915E2A" w:rsidRPr="00945136" w:rsidRDefault="00945136" w:rsidP="005F7826">
            <w:pPr>
              <w:pStyle w:val="Tabletext"/>
            </w:pPr>
            <w:r>
              <w:t>Площадь восстановленных деградированных земель</w:t>
            </w:r>
          </w:p>
        </w:tc>
        <w:tc>
          <w:tcPr>
            <w:tcW w:w="1384" w:type="dxa"/>
          </w:tcPr>
          <w:p w:rsidR="00915E2A" w:rsidRPr="000568C3" w:rsidRDefault="00915E2A" w:rsidP="005F7826">
            <w:pPr>
              <w:pStyle w:val="Tabletext"/>
            </w:pPr>
            <w:r w:rsidRPr="000568C3">
              <w:t xml:space="preserve">0 </w:t>
            </w:r>
            <w:r w:rsidR="00925C79">
              <w:t>га</w:t>
            </w:r>
          </w:p>
        </w:tc>
        <w:tc>
          <w:tcPr>
            <w:tcW w:w="1406" w:type="dxa"/>
          </w:tcPr>
          <w:p w:rsidR="00915E2A" w:rsidRPr="000568C3" w:rsidRDefault="00915E2A" w:rsidP="005F7826">
            <w:pPr>
              <w:pStyle w:val="Tabletext"/>
            </w:pPr>
            <w:r w:rsidRPr="000568C3">
              <w:t xml:space="preserve">160 </w:t>
            </w:r>
            <w:r w:rsidR="00C42DE4">
              <w:t>га</w:t>
            </w:r>
          </w:p>
        </w:tc>
      </w:tr>
      <w:tr w:rsidR="00C110D5" w:rsidRPr="000568C3" w:rsidTr="00553424">
        <w:tc>
          <w:tcPr>
            <w:tcW w:w="0" w:type="auto"/>
            <w:vMerge/>
            <w:textDirection w:val="btLr"/>
          </w:tcPr>
          <w:p w:rsidR="009A2EB7" w:rsidRDefault="009A2EB7" w:rsidP="00B2122A"/>
        </w:tc>
        <w:tc>
          <w:tcPr>
            <w:tcW w:w="6408" w:type="dxa"/>
          </w:tcPr>
          <w:p w:rsidR="00915E2A" w:rsidRPr="00945136" w:rsidRDefault="00945136" w:rsidP="005F7826">
            <w:pPr>
              <w:pStyle w:val="Tabletext"/>
            </w:pPr>
            <w:r>
              <w:t>Луга, созданные на засеянных пастбищах</w:t>
            </w:r>
          </w:p>
        </w:tc>
        <w:tc>
          <w:tcPr>
            <w:tcW w:w="1384" w:type="dxa"/>
          </w:tcPr>
          <w:p w:rsidR="00915E2A" w:rsidRPr="000568C3" w:rsidRDefault="00915E2A" w:rsidP="005F7826">
            <w:pPr>
              <w:pStyle w:val="Tabletext"/>
            </w:pPr>
            <w:r w:rsidRPr="000568C3">
              <w:t xml:space="preserve">0 </w:t>
            </w:r>
            <w:r w:rsidR="00925C79">
              <w:t>га</w:t>
            </w:r>
          </w:p>
        </w:tc>
        <w:tc>
          <w:tcPr>
            <w:tcW w:w="1406" w:type="dxa"/>
          </w:tcPr>
          <w:p w:rsidR="00915E2A" w:rsidRPr="000568C3" w:rsidRDefault="00915E2A" w:rsidP="005F7826">
            <w:pPr>
              <w:pStyle w:val="Tabletext"/>
            </w:pPr>
            <w:r w:rsidRPr="000568C3">
              <w:t xml:space="preserve">200 </w:t>
            </w:r>
            <w:r w:rsidR="00C42DE4">
              <w:t>га</w:t>
            </w:r>
          </w:p>
        </w:tc>
      </w:tr>
      <w:tr w:rsidR="00C110D5" w:rsidRPr="000568C3" w:rsidTr="00553424">
        <w:tc>
          <w:tcPr>
            <w:tcW w:w="0" w:type="auto"/>
            <w:vMerge/>
            <w:textDirection w:val="btLr"/>
          </w:tcPr>
          <w:p w:rsidR="009A2EB7" w:rsidRDefault="009A2EB7" w:rsidP="00B2122A"/>
        </w:tc>
        <w:tc>
          <w:tcPr>
            <w:tcW w:w="6408" w:type="dxa"/>
          </w:tcPr>
          <w:p w:rsidR="00915E2A" w:rsidRPr="00945136" w:rsidRDefault="00945136" w:rsidP="005F7826">
            <w:pPr>
              <w:pStyle w:val="Tabletext"/>
            </w:pPr>
            <w:r>
              <w:t>Площади кормовых культур</w:t>
            </w:r>
          </w:p>
        </w:tc>
        <w:tc>
          <w:tcPr>
            <w:tcW w:w="1384" w:type="dxa"/>
          </w:tcPr>
          <w:p w:rsidR="00915E2A" w:rsidRPr="000568C3" w:rsidRDefault="00915E2A" w:rsidP="005F7826">
            <w:pPr>
              <w:pStyle w:val="Tabletext"/>
            </w:pPr>
            <w:r w:rsidRPr="000568C3">
              <w:t xml:space="preserve">0 </w:t>
            </w:r>
            <w:r w:rsidR="00925C79">
              <w:t>га</w:t>
            </w:r>
          </w:p>
        </w:tc>
        <w:tc>
          <w:tcPr>
            <w:tcW w:w="1406" w:type="dxa"/>
          </w:tcPr>
          <w:p w:rsidR="00915E2A" w:rsidRPr="000568C3" w:rsidRDefault="00915E2A" w:rsidP="005F7826">
            <w:pPr>
              <w:pStyle w:val="Tabletext"/>
            </w:pPr>
            <w:r w:rsidRPr="000568C3">
              <w:t xml:space="preserve">360 </w:t>
            </w:r>
            <w:r w:rsidR="00C42DE4">
              <w:t>га</w:t>
            </w:r>
          </w:p>
        </w:tc>
      </w:tr>
      <w:tr w:rsidR="00C110D5" w:rsidRPr="000568C3" w:rsidTr="00553424">
        <w:tc>
          <w:tcPr>
            <w:tcW w:w="0" w:type="auto"/>
            <w:vMerge/>
            <w:textDirection w:val="btLr"/>
          </w:tcPr>
          <w:p w:rsidR="009A2EB7" w:rsidRDefault="009A2EB7" w:rsidP="00B2122A"/>
        </w:tc>
        <w:tc>
          <w:tcPr>
            <w:tcW w:w="6408" w:type="dxa"/>
          </w:tcPr>
          <w:p w:rsidR="00915E2A" w:rsidRPr="00945136" w:rsidRDefault="00945136" w:rsidP="005F7826">
            <w:pPr>
              <w:pStyle w:val="Tabletext"/>
            </w:pPr>
            <w:r>
              <w:t>Увеличение содержания гумуса в почве</w:t>
            </w:r>
          </w:p>
        </w:tc>
        <w:tc>
          <w:tcPr>
            <w:tcW w:w="1384" w:type="dxa"/>
          </w:tcPr>
          <w:p w:rsidR="00915E2A" w:rsidRPr="000568C3" w:rsidRDefault="00915E2A" w:rsidP="005F7826">
            <w:pPr>
              <w:pStyle w:val="Tabletext"/>
            </w:pPr>
            <w:r w:rsidRPr="000568C3">
              <w:t>-</w:t>
            </w:r>
          </w:p>
        </w:tc>
        <w:tc>
          <w:tcPr>
            <w:tcW w:w="1406" w:type="dxa"/>
          </w:tcPr>
          <w:p w:rsidR="00915E2A" w:rsidRPr="000568C3" w:rsidRDefault="00C42DE4" w:rsidP="005F7826">
            <w:pPr>
              <w:pStyle w:val="Tabletext"/>
            </w:pPr>
            <w:r>
              <w:t>на</w:t>
            </w:r>
            <w:r w:rsidR="00915E2A" w:rsidRPr="000568C3">
              <w:t xml:space="preserve"> 8 %</w:t>
            </w:r>
          </w:p>
        </w:tc>
      </w:tr>
      <w:tr w:rsidR="00C110D5" w:rsidRPr="000568C3" w:rsidTr="00553424">
        <w:tc>
          <w:tcPr>
            <w:tcW w:w="0" w:type="auto"/>
            <w:vMerge/>
            <w:textDirection w:val="btLr"/>
          </w:tcPr>
          <w:p w:rsidR="009A2EB7" w:rsidRDefault="009A2EB7" w:rsidP="00B2122A"/>
        </w:tc>
        <w:tc>
          <w:tcPr>
            <w:tcW w:w="6408" w:type="dxa"/>
          </w:tcPr>
          <w:p w:rsidR="00915E2A" w:rsidRPr="00945136" w:rsidRDefault="00945136" w:rsidP="005F7826">
            <w:pPr>
              <w:pStyle w:val="Tabletext"/>
            </w:pPr>
            <w:r>
              <w:t>Урожайность кормовых культур</w:t>
            </w:r>
          </w:p>
        </w:tc>
        <w:tc>
          <w:tcPr>
            <w:tcW w:w="1384" w:type="dxa"/>
          </w:tcPr>
          <w:p w:rsidR="00915E2A" w:rsidRPr="000568C3" w:rsidRDefault="00915E2A" w:rsidP="005F7826">
            <w:pPr>
              <w:pStyle w:val="Tabletext"/>
            </w:pPr>
            <w:r w:rsidRPr="000568C3">
              <w:t xml:space="preserve">8 </w:t>
            </w:r>
            <w:r w:rsidR="00925C79">
              <w:t>ц</w:t>
            </w:r>
            <w:r w:rsidR="00925C79" w:rsidRPr="000568C3">
              <w:t>/</w:t>
            </w:r>
            <w:r w:rsidR="00925C79">
              <w:t>га</w:t>
            </w:r>
          </w:p>
        </w:tc>
        <w:tc>
          <w:tcPr>
            <w:tcW w:w="1406" w:type="dxa"/>
          </w:tcPr>
          <w:p w:rsidR="00915E2A" w:rsidRPr="000568C3" w:rsidRDefault="00915E2A" w:rsidP="005F7826">
            <w:pPr>
              <w:pStyle w:val="Tabletext"/>
            </w:pPr>
            <w:r w:rsidRPr="000568C3">
              <w:t xml:space="preserve">20 </w:t>
            </w:r>
            <w:r w:rsidR="00925C79">
              <w:t>ц</w:t>
            </w:r>
            <w:r w:rsidR="00925C79" w:rsidRPr="000568C3">
              <w:t>/</w:t>
            </w:r>
            <w:r w:rsidR="00925C79">
              <w:t>га</w:t>
            </w:r>
          </w:p>
        </w:tc>
      </w:tr>
      <w:tr w:rsidR="00C110D5" w:rsidRPr="000568C3" w:rsidTr="00553424">
        <w:tc>
          <w:tcPr>
            <w:tcW w:w="0" w:type="auto"/>
            <w:vMerge w:val="restart"/>
            <w:textDirection w:val="btLr"/>
          </w:tcPr>
          <w:p w:rsidR="00915E2A" w:rsidRPr="00553424" w:rsidRDefault="00915E2A" w:rsidP="00B2122A">
            <w:pPr>
              <w:rPr>
                <w:rFonts w:ascii="Times New Roman" w:hAnsi="Times New Roman"/>
                <w:sz w:val="16"/>
                <w:szCs w:val="16"/>
                <w:lang w:val="en-US"/>
              </w:rPr>
            </w:pPr>
            <w:r w:rsidRPr="00553424">
              <w:rPr>
                <w:rFonts w:ascii="Times New Roman" w:hAnsi="Times New Roman"/>
                <w:sz w:val="16"/>
                <w:szCs w:val="16"/>
                <w:lang w:val="en-US"/>
              </w:rPr>
              <w:t>Pilot 5</w:t>
            </w:r>
          </w:p>
        </w:tc>
        <w:tc>
          <w:tcPr>
            <w:tcW w:w="6408" w:type="dxa"/>
          </w:tcPr>
          <w:p w:rsidR="00915E2A" w:rsidRPr="000568C3" w:rsidRDefault="00A86D9D" w:rsidP="005F7826">
            <w:pPr>
              <w:pStyle w:val="Tabletext"/>
            </w:pPr>
            <w:r>
              <w:t>Площадь</w:t>
            </w:r>
            <w:r w:rsidRPr="00A86D9D">
              <w:t xml:space="preserve"> </w:t>
            </w:r>
            <w:r>
              <w:t>используемых</w:t>
            </w:r>
            <w:r w:rsidRPr="00A86D9D">
              <w:t xml:space="preserve"> </w:t>
            </w:r>
            <w:r w:rsidR="00A504BC">
              <w:t>отгонных</w:t>
            </w:r>
            <w:r w:rsidRPr="00A86D9D">
              <w:t xml:space="preserve"> </w:t>
            </w:r>
            <w:r>
              <w:t>пастбищ</w:t>
            </w:r>
            <w:r w:rsidRPr="00A86D9D">
              <w:t xml:space="preserve"> </w:t>
            </w:r>
          </w:p>
        </w:tc>
        <w:tc>
          <w:tcPr>
            <w:tcW w:w="1384" w:type="dxa"/>
          </w:tcPr>
          <w:p w:rsidR="00915E2A" w:rsidRPr="000568C3" w:rsidRDefault="00915E2A" w:rsidP="005F7826">
            <w:pPr>
              <w:pStyle w:val="Tabletext"/>
            </w:pPr>
            <w:r w:rsidRPr="000568C3">
              <w:t xml:space="preserve">0 </w:t>
            </w:r>
            <w:r w:rsidR="00925C79">
              <w:t>га</w:t>
            </w:r>
          </w:p>
        </w:tc>
        <w:tc>
          <w:tcPr>
            <w:tcW w:w="1406" w:type="dxa"/>
          </w:tcPr>
          <w:p w:rsidR="00915E2A" w:rsidRPr="000568C3" w:rsidRDefault="00915E2A" w:rsidP="005F7826">
            <w:pPr>
              <w:pStyle w:val="Tabletext"/>
            </w:pPr>
            <w:r w:rsidRPr="000568C3">
              <w:t>17</w:t>
            </w:r>
            <w:r w:rsidR="00925C79">
              <w:t xml:space="preserve"> </w:t>
            </w:r>
            <w:r w:rsidRPr="000568C3">
              <w:t>300 ha</w:t>
            </w:r>
          </w:p>
        </w:tc>
      </w:tr>
      <w:tr w:rsidR="00C110D5" w:rsidRPr="000568C3" w:rsidTr="00553424">
        <w:tc>
          <w:tcPr>
            <w:tcW w:w="0" w:type="auto"/>
            <w:vMerge/>
            <w:textDirection w:val="btLr"/>
          </w:tcPr>
          <w:p w:rsidR="009A2EB7" w:rsidRDefault="009A2EB7" w:rsidP="00B2122A"/>
        </w:tc>
        <w:tc>
          <w:tcPr>
            <w:tcW w:w="6408" w:type="dxa"/>
          </w:tcPr>
          <w:p w:rsidR="00915E2A" w:rsidRPr="000568C3" w:rsidRDefault="007F0331" w:rsidP="005F7826">
            <w:pPr>
              <w:pStyle w:val="Tabletext"/>
            </w:pPr>
            <w:r>
              <w:t>Продуктивность пастбищ</w:t>
            </w:r>
            <w:r w:rsidR="00915E2A" w:rsidRPr="000568C3">
              <w:t xml:space="preserve"> </w:t>
            </w:r>
          </w:p>
        </w:tc>
        <w:tc>
          <w:tcPr>
            <w:tcW w:w="1384" w:type="dxa"/>
          </w:tcPr>
          <w:p w:rsidR="00915E2A" w:rsidRPr="000568C3" w:rsidRDefault="00915E2A" w:rsidP="005F7826">
            <w:pPr>
              <w:pStyle w:val="Tabletext"/>
            </w:pPr>
            <w:r w:rsidRPr="000568C3">
              <w:t xml:space="preserve">2 </w:t>
            </w:r>
            <w:r w:rsidR="00925C79">
              <w:t>ц</w:t>
            </w:r>
            <w:r w:rsidR="00925C79" w:rsidRPr="000568C3">
              <w:t>/</w:t>
            </w:r>
            <w:r w:rsidR="00925C79">
              <w:t>га</w:t>
            </w:r>
          </w:p>
        </w:tc>
        <w:tc>
          <w:tcPr>
            <w:tcW w:w="1406" w:type="dxa"/>
          </w:tcPr>
          <w:p w:rsidR="00915E2A" w:rsidRPr="000568C3" w:rsidRDefault="00915E2A" w:rsidP="005F7826">
            <w:pPr>
              <w:pStyle w:val="Tabletext"/>
            </w:pPr>
            <w:r w:rsidRPr="000568C3">
              <w:t xml:space="preserve">8 </w:t>
            </w:r>
            <w:r w:rsidR="00925C79">
              <w:t>ц</w:t>
            </w:r>
            <w:r w:rsidR="00925C79" w:rsidRPr="000568C3">
              <w:t>/</w:t>
            </w:r>
            <w:r w:rsidR="00925C79">
              <w:t>га</w:t>
            </w:r>
          </w:p>
        </w:tc>
      </w:tr>
      <w:tr w:rsidR="00C110D5" w:rsidRPr="000568C3" w:rsidTr="00553424">
        <w:tc>
          <w:tcPr>
            <w:tcW w:w="0" w:type="auto"/>
            <w:vMerge/>
            <w:textDirection w:val="btLr"/>
          </w:tcPr>
          <w:p w:rsidR="009A2EB7" w:rsidRDefault="009A2EB7" w:rsidP="00B2122A"/>
        </w:tc>
        <w:tc>
          <w:tcPr>
            <w:tcW w:w="6408" w:type="dxa"/>
          </w:tcPr>
          <w:p w:rsidR="00915E2A" w:rsidRPr="007F0331" w:rsidRDefault="007F0331" w:rsidP="005F7826">
            <w:pPr>
              <w:pStyle w:val="Tabletext"/>
            </w:pPr>
            <w:r>
              <w:t>Площадь восстановленных сенокосных угодий</w:t>
            </w:r>
          </w:p>
        </w:tc>
        <w:tc>
          <w:tcPr>
            <w:tcW w:w="1384" w:type="dxa"/>
          </w:tcPr>
          <w:p w:rsidR="00915E2A" w:rsidRPr="000568C3" w:rsidRDefault="00915E2A" w:rsidP="005F7826">
            <w:pPr>
              <w:pStyle w:val="Tabletext"/>
            </w:pPr>
            <w:r w:rsidRPr="000568C3">
              <w:t xml:space="preserve">0 </w:t>
            </w:r>
            <w:r w:rsidR="00925C79">
              <w:t>га</w:t>
            </w:r>
          </w:p>
        </w:tc>
        <w:tc>
          <w:tcPr>
            <w:tcW w:w="1406" w:type="dxa"/>
          </w:tcPr>
          <w:p w:rsidR="00915E2A" w:rsidRPr="000568C3" w:rsidRDefault="00915E2A" w:rsidP="005F7826">
            <w:pPr>
              <w:pStyle w:val="Tabletext"/>
            </w:pPr>
            <w:r w:rsidRPr="000568C3">
              <w:t xml:space="preserve">900 </w:t>
            </w:r>
            <w:r w:rsidR="00C42DE4">
              <w:t>га</w:t>
            </w:r>
          </w:p>
        </w:tc>
      </w:tr>
      <w:tr w:rsidR="00C110D5" w:rsidRPr="000568C3" w:rsidTr="00553424">
        <w:tc>
          <w:tcPr>
            <w:tcW w:w="0" w:type="auto"/>
            <w:vMerge w:val="restart"/>
            <w:textDirection w:val="btLr"/>
          </w:tcPr>
          <w:p w:rsidR="00915E2A" w:rsidRPr="00553424" w:rsidRDefault="00915E2A" w:rsidP="00B2122A">
            <w:pPr>
              <w:rPr>
                <w:rFonts w:ascii="Times New Roman" w:hAnsi="Times New Roman"/>
                <w:sz w:val="16"/>
                <w:szCs w:val="16"/>
                <w:lang w:val="en-US"/>
              </w:rPr>
            </w:pPr>
            <w:r w:rsidRPr="00553424">
              <w:rPr>
                <w:rFonts w:ascii="Times New Roman" w:hAnsi="Times New Roman"/>
                <w:sz w:val="16"/>
                <w:szCs w:val="16"/>
                <w:lang w:val="en-US"/>
              </w:rPr>
              <w:t>Pilot 6</w:t>
            </w:r>
          </w:p>
        </w:tc>
        <w:tc>
          <w:tcPr>
            <w:tcW w:w="6408" w:type="dxa"/>
          </w:tcPr>
          <w:p w:rsidR="00915E2A" w:rsidRPr="000568C3" w:rsidRDefault="00EF347A" w:rsidP="005F7826">
            <w:pPr>
              <w:pStyle w:val="Tabletext"/>
            </w:pPr>
            <w:r>
              <w:t>Площадь, занятая монокультурой</w:t>
            </w:r>
          </w:p>
        </w:tc>
        <w:tc>
          <w:tcPr>
            <w:tcW w:w="1384" w:type="dxa"/>
          </w:tcPr>
          <w:p w:rsidR="00915E2A" w:rsidRPr="000568C3" w:rsidRDefault="00915E2A" w:rsidP="005F7826">
            <w:pPr>
              <w:pStyle w:val="Tabletext"/>
            </w:pPr>
            <w:r w:rsidRPr="000568C3">
              <w:t>15</w:t>
            </w:r>
            <w:r w:rsidR="0053444D">
              <w:t xml:space="preserve"> </w:t>
            </w:r>
            <w:r w:rsidRPr="000568C3">
              <w:t xml:space="preserve">979 </w:t>
            </w:r>
            <w:r w:rsidR="00925C79">
              <w:t>га</w:t>
            </w:r>
          </w:p>
        </w:tc>
        <w:tc>
          <w:tcPr>
            <w:tcW w:w="1406" w:type="dxa"/>
          </w:tcPr>
          <w:p w:rsidR="00915E2A" w:rsidRPr="000568C3" w:rsidRDefault="00915E2A" w:rsidP="005F7826">
            <w:pPr>
              <w:pStyle w:val="Tabletext"/>
            </w:pPr>
            <w:r w:rsidRPr="000568C3">
              <w:t>11</w:t>
            </w:r>
            <w:r w:rsidR="00925C79">
              <w:t xml:space="preserve"> </w:t>
            </w:r>
            <w:r w:rsidRPr="000568C3">
              <w:t xml:space="preserve">979 </w:t>
            </w:r>
            <w:r w:rsidR="00C42DE4">
              <w:t>га</w:t>
            </w:r>
          </w:p>
        </w:tc>
      </w:tr>
      <w:tr w:rsidR="00C110D5" w:rsidRPr="000568C3" w:rsidTr="00553424">
        <w:tc>
          <w:tcPr>
            <w:tcW w:w="0" w:type="auto"/>
            <w:vMerge/>
            <w:textDirection w:val="btLr"/>
          </w:tcPr>
          <w:p w:rsidR="009A2EB7" w:rsidRDefault="009A2EB7" w:rsidP="00B2122A"/>
        </w:tc>
        <w:tc>
          <w:tcPr>
            <w:tcW w:w="6408" w:type="dxa"/>
          </w:tcPr>
          <w:p w:rsidR="00915E2A" w:rsidRPr="00EF347A" w:rsidRDefault="00EF347A" w:rsidP="005F7826">
            <w:pPr>
              <w:pStyle w:val="Tabletext"/>
            </w:pPr>
            <w:r>
              <w:t xml:space="preserve">Площадь, занятая кормовыми культурами </w:t>
            </w:r>
          </w:p>
        </w:tc>
        <w:tc>
          <w:tcPr>
            <w:tcW w:w="1384" w:type="dxa"/>
          </w:tcPr>
          <w:p w:rsidR="00915E2A" w:rsidRPr="000568C3" w:rsidRDefault="00915E2A" w:rsidP="005F7826">
            <w:pPr>
              <w:pStyle w:val="Tabletext"/>
            </w:pPr>
            <w:r w:rsidRPr="000568C3">
              <w:t>7</w:t>
            </w:r>
            <w:r w:rsidR="0053444D">
              <w:t xml:space="preserve"> </w:t>
            </w:r>
            <w:r w:rsidRPr="000568C3">
              <w:t xml:space="preserve">906 </w:t>
            </w:r>
            <w:r w:rsidR="00925C79">
              <w:t>га</w:t>
            </w:r>
          </w:p>
        </w:tc>
        <w:tc>
          <w:tcPr>
            <w:tcW w:w="1406" w:type="dxa"/>
          </w:tcPr>
          <w:p w:rsidR="00915E2A" w:rsidRPr="000568C3" w:rsidRDefault="00915E2A" w:rsidP="005F7826">
            <w:pPr>
              <w:pStyle w:val="Tabletext"/>
            </w:pPr>
            <w:r w:rsidRPr="000568C3">
              <w:t>11</w:t>
            </w:r>
            <w:r w:rsidR="00925C79">
              <w:t xml:space="preserve"> </w:t>
            </w:r>
            <w:r w:rsidRPr="000568C3">
              <w:t xml:space="preserve">906 </w:t>
            </w:r>
            <w:r w:rsidR="00C42DE4">
              <w:t>га</w:t>
            </w:r>
          </w:p>
        </w:tc>
      </w:tr>
      <w:tr w:rsidR="00C110D5" w:rsidRPr="000568C3" w:rsidTr="00553424">
        <w:tc>
          <w:tcPr>
            <w:tcW w:w="0" w:type="auto"/>
            <w:vMerge/>
            <w:textDirection w:val="btLr"/>
          </w:tcPr>
          <w:p w:rsidR="009A2EB7" w:rsidRDefault="009A2EB7" w:rsidP="00B2122A"/>
        </w:tc>
        <w:tc>
          <w:tcPr>
            <w:tcW w:w="6408" w:type="dxa"/>
          </w:tcPr>
          <w:p w:rsidR="00915E2A" w:rsidRPr="00EF347A" w:rsidRDefault="00EF347A" w:rsidP="005F7826">
            <w:pPr>
              <w:pStyle w:val="Tabletext"/>
            </w:pPr>
            <w:r>
              <w:t>Площадь под зелеными парами</w:t>
            </w:r>
          </w:p>
        </w:tc>
        <w:tc>
          <w:tcPr>
            <w:tcW w:w="1384" w:type="dxa"/>
          </w:tcPr>
          <w:p w:rsidR="00915E2A" w:rsidRPr="000568C3" w:rsidRDefault="00915E2A" w:rsidP="005F7826">
            <w:pPr>
              <w:pStyle w:val="Tabletext"/>
            </w:pPr>
            <w:r w:rsidRPr="000568C3">
              <w:t xml:space="preserve">0 </w:t>
            </w:r>
            <w:r w:rsidR="00925C79">
              <w:t>га</w:t>
            </w:r>
          </w:p>
        </w:tc>
        <w:tc>
          <w:tcPr>
            <w:tcW w:w="1406" w:type="dxa"/>
          </w:tcPr>
          <w:p w:rsidR="00915E2A" w:rsidRPr="000568C3" w:rsidRDefault="00915E2A" w:rsidP="005F7826">
            <w:pPr>
              <w:pStyle w:val="Tabletext"/>
            </w:pPr>
            <w:r w:rsidRPr="000568C3">
              <w:t>4,000 ha</w:t>
            </w:r>
          </w:p>
        </w:tc>
      </w:tr>
      <w:tr w:rsidR="00C110D5" w:rsidRPr="00C42DE4" w:rsidTr="00553424">
        <w:tc>
          <w:tcPr>
            <w:tcW w:w="0" w:type="auto"/>
            <w:vMerge/>
            <w:textDirection w:val="btLr"/>
          </w:tcPr>
          <w:p w:rsidR="009A2EB7" w:rsidRDefault="009A2EB7" w:rsidP="00B2122A"/>
        </w:tc>
        <w:tc>
          <w:tcPr>
            <w:tcW w:w="6408" w:type="dxa"/>
          </w:tcPr>
          <w:p w:rsidR="00915E2A" w:rsidRPr="00EF347A" w:rsidRDefault="00EF347A" w:rsidP="005F7826">
            <w:pPr>
              <w:pStyle w:val="Tabletext"/>
            </w:pPr>
            <w:r>
              <w:t>Увеличение содержания гумуса в почве</w:t>
            </w:r>
          </w:p>
        </w:tc>
        <w:tc>
          <w:tcPr>
            <w:tcW w:w="1384" w:type="dxa"/>
          </w:tcPr>
          <w:p w:rsidR="00915E2A" w:rsidRPr="000568C3" w:rsidRDefault="00915E2A" w:rsidP="005F7826">
            <w:pPr>
              <w:pStyle w:val="Tabletext"/>
            </w:pPr>
            <w:r w:rsidRPr="000568C3">
              <w:t>2%</w:t>
            </w:r>
          </w:p>
        </w:tc>
        <w:tc>
          <w:tcPr>
            <w:tcW w:w="1406" w:type="dxa"/>
          </w:tcPr>
          <w:p w:rsidR="00915E2A" w:rsidRPr="000568C3" w:rsidRDefault="00C42DE4" w:rsidP="005F7826">
            <w:pPr>
              <w:pStyle w:val="Tabletext"/>
            </w:pPr>
            <w:r>
              <w:t>Увелич. на</w:t>
            </w:r>
            <w:r w:rsidR="00915E2A" w:rsidRPr="000568C3">
              <w:t xml:space="preserve"> 10%</w:t>
            </w:r>
          </w:p>
        </w:tc>
      </w:tr>
      <w:tr w:rsidR="00C110D5" w:rsidRPr="00C42DE4" w:rsidTr="00553424">
        <w:tc>
          <w:tcPr>
            <w:tcW w:w="0" w:type="auto"/>
            <w:vMerge/>
            <w:textDirection w:val="btLr"/>
          </w:tcPr>
          <w:p w:rsidR="009A2EB7" w:rsidRPr="00C42DE4" w:rsidRDefault="009A2EB7" w:rsidP="00B2122A">
            <w:pPr>
              <w:rPr>
                <w:lang w:val="ru-RU"/>
              </w:rPr>
            </w:pPr>
          </w:p>
        </w:tc>
        <w:tc>
          <w:tcPr>
            <w:tcW w:w="6408" w:type="dxa"/>
          </w:tcPr>
          <w:p w:rsidR="00915E2A" w:rsidRPr="00EF347A" w:rsidRDefault="00EF347A" w:rsidP="005F7826">
            <w:pPr>
              <w:pStyle w:val="Tabletext"/>
            </w:pPr>
            <w:r>
              <w:t>Урожайность пшеницы</w:t>
            </w:r>
          </w:p>
        </w:tc>
        <w:tc>
          <w:tcPr>
            <w:tcW w:w="1384" w:type="dxa"/>
          </w:tcPr>
          <w:p w:rsidR="00915E2A" w:rsidRPr="000568C3" w:rsidRDefault="00915E2A" w:rsidP="005F7826">
            <w:pPr>
              <w:pStyle w:val="Tabletext"/>
            </w:pPr>
            <w:r w:rsidRPr="000568C3">
              <w:t xml:space="preserve">8.9 </w:t>
            </w:r>
            <w:r w:rsidR="00925C79">
              <w:t>ц</w:t>
            </w:r>
            <w:r w:rsidR="00925C79" w:rsidRPr="000568C3">
              <w:t>/</w:t>
            </w:r>
            <w:r w:rsidR="00925C79">
              <w:t>га</w:t>
            </w:r>
          </w:p>
        </w:tc>
        <w:tc>
          <w:tcPr>
            <w:tcW w:w="1406" w:type="dxa"/>
          </w:tcPr>
          <w:p w:rsidR="00915E2A" w:rsidRPr="000568C3" w:rsidRDefault="00915E2A" w:rsidP="005F7826">
            <w:pPr>
              <w:pStyle w:val="Tabletext"/>
            </w:pPr>
            <w:r w:rsidRPr="000568C3">
              <w:t xml:space="preserve">12 </w:t>
            </w:r>
            <w:r w:rsidR="00925C79">
              <w:t>ц</w:t>
            </w:r>
            <w:r w:rsidR="00925C79" w:rsidRPr="000568C3">
              <w:t>/</w:t>
            </w:r>
            <w:r w:rsidR="00925C79">
              <w:t>га</w:t>
            </w:r>
          </w:p>
        </w:tc>
      </w:tr>
      <w:tr w:rsidR="00C110D5" w:rsidRPr="00C42DE4" w:rsidTr="00553424">
        <w:tc>
          <w:tcPr>
            <w:tcW w:w="0" w:type="auto"/>
            <w:vMerge/>
            <w:textDirection w:val="btLr"/>
          </w:tcPr>
          <w:p w:rsidR="009A2EB7" w:rsidRPr="00C42DE4" w:rsidRDefault="009A2EB7" w:rsidP="00B2122A">
            <w:pPr>
              <w:rPr>
                <w:lang w:val="ru-RU"/>
              </w:rPr>
            </w:pPr>
          </w:p>
        </w:tc>
        <w:tc>
          <w:tcPr>
            <w:tcW w:w="6408" w:type="dxa"/>
          </w:tcPr>
          <w:p w:rsidR="00915E2A" w:rsidRPr="000568C3" w:rsidRDefault="00495BD2" w:rsidP="005F7826">
            <w:pPr>
              <w:pStyle w:val="Tabletext"/>
            </w:pPr>
            <w:r>
              <w:t>Мелиорированные пастбища</w:t>
            </w:r>
            <w:r w:rsidR="00915E2A" w:rsidRPr="000568C3">
              <w:t xml:space="preserve">, </w:t>
            </w:r>
            <w:r>
              <w:t>сенокосные поля</w:t>
            </w:r>
            <w:r w:rsidR="00915E2A" w:rsidRPr="000568C3">
              <w:t xml:space="preserve"> </w:t>
            </w:r>
          </w:p>
        </w:tc>
        <w:tc>
          <w:tcPr>
            <w:tcW w:w="1384" w:type="dxa"/>
          </w:tcPr>
          <w:p w:rsidR="00915E2A" w:rsidRPr="000568C3" w:rsidRDefault="00915E2A" w:rsidP="005F7826">
            <w:pPr>
              <w:pStyle w:val="Tabletext"/>
            </w:pPr>
            <w:r w:rsidRPr="000568C3">
              <w:t xml:space="preserve">0 </w:t>
            </w:r>
            <w:r w:rsidR="00925C79">
              <w:t>га</w:t>
            </w:r>
          </w:p>
        </w:tc>
        <w:tc>
          <w:tcPr>
            <w:tcW w:w="1406" w:type="dxa"/>
          </w:tcPr>
          <w:p w:rsidR="00915E2A" w:rsidRPr="000568C3" w:rsidRDefault="00915E2A" w:rsidP="005F7826">
            <w:pPr>
              <w:pStyle w:val="Tabletext"/>
            </w:pPr>
            <w:r w:rsidRPr="000568C3">
              <w:t>2</w:t>
            </w:r>
            <w:r w:rsidR="00925C79">
              <w:t xml:space="preserve"> </w:t>
            </w:r>
            <w:r w:rsidRPr="000568C3">
              <w:t xml:space="preserve">000 </w:t>
            </w:r>
            <w:r w:rsidR="00C42DE4">
              <w:t>га</w:t>
            </w:r>
          </w:p>
        </w:tc>
      </w:tr>
      <w:tr w:rsidR="00C110D5" w:rsidRPr="000568C3" w:rsidTr="00553424">
        <w:tc>
          <w:tcPr>
            <w:tcW w:w="0" w:type="auto"/>
            <w:vMerge/>
            <w:textDirection w:val="btLr"/>
          </w:tcPr>
          <w:p w:rsidR="009A2EB7" w:rsidRPr="00C42DE4" w:rsidRDefault="009A2EB7" w:rsidP="00B2122A">
            <w:pPr>
              <w:rPr>
                <w:lang w:val="ru-RU"/>
              </w:rPr>
            </w:pPr>
          </w:p>
        </w:tc>
        <w:tc>
          <w:tcPr>
            <w:tcW w:w="6408" w:type="dxa"/>
          </w:tcPr>
          <w:p w:rsidR="00915E2A" w:rsidRPr="000568C3" w:rsidRDefault="00495BD2" w:rsidP="005F7826">
            <w:pPr>
              <w:pStyle w:val="Tabletext"/>
            </w:pPr>
            <w:r>
              <w:t>Пастбища</w:t>
            </w:r>
            <w:r w:rsidRPr="00495BD2">
              <w:t xml:space="preserve"> </w:t>
            </w:r>
            <w:r>
              <w:t>сезонной</w:t>
            </w:r>
            <w:r w:rsidRPr="00495BD2">
              <w:t xml:space="preserve"> </w:t>
            </w:r>
            <w:r>
              <w:t>ротации</w:t>
            </w:r>
            <w:r w:rsidRPr="00495BD2">
              <w:t xml:space="preserve"> </w:t>
            </w:r>
          </w:p>
        </w:tc>
        <w:tc>
          <w:tcPr>
            <w:tcW w:w="1384" w:type="dxa"/>
          </w:tcPr>
          <w:p w:rsidR="00915E2A" w:rsidRPr="000568C3" w:rsidRDefault="00915E2A" w:rsidP="005F7826">
            <w:pPr>
              <w:pStyle w:val="Tabletext"/>
            </w:pPr>
            <w:r w:rsidRPr="000568C3">
              <w:t xml:space="preserve">0 </w:t>
            </w:r>
            <w:r w:rsidR="00925C79">
              <w:t>га</w:t>
            </w:r>
          </w:p>
        </w:tc>
        <w:tc>
          <w:tcPr>
            <w:tcW w:w="1406" w:type="dxa"/>
          </w:tcPr>
          <w:p w:rsidR="00915E2A" w:rsidRPr="000568C3" w:rsidRDefault="00915E2A" w:rsidP="005F7826">
            <w:pPr>
              <w:pStyle w:val="Tabletext"/>
            </w:pPr>
            <w:r w:rsidRPr="000568C3">
              <w:t xml:space="preserve">10,000 </w:t>
            </w:r>
            <w:r w:rsidR="00C42DE4">
              <w:t>га</w:t>
            </w:r>
          </w:p>
        </w:tc>
      </w:tr>
      <w:tr w:rsidR="00C110D5" w:rsidRPr="000568C3" w:rsidTr="00553424">
        <w:tc>
          <w:tcPr>
            <w:tcW w:w="0" w:type="auto"/>
            <w:vMerge w:val="restart"/>
            <w:textDirection w:val="btLr"/>
          </w:tcPr>
          <w:p w:rsidR="00915E2A" w:rsidRPr="00553424" w:rsidRDefault="00915E2A" w:rsidP="00B2122A">
            <w:pPr>
              <w:rPr>
                <w:rFonts w:ascii="Times New Roman" w:hAnsi="Times New Roman"/>
                <w:sz w:val="16"/>
                <w:szCs w:val="16"/>
                <w:lang w:val="en-US"/>
              </w:rPr>
            </w:pPr>
            <w:r w:rsidRPr="00553424">
              <w:rPr>
                <w:rFonts w:ascii="Times New Roman" w:hAnsi="Times New Roman"/>
                <w:sz w:val="16"/>
                <w:szCs w:val="16"/>
                <w:lang w:val="en-US"/>
              </w:rPr>
              <w:t>Pilot 7</w:t>
            </w:r>
          </w:p>
        </w:tc>
        <w:tc>
          <w:tcPr>
            <w:tcW w:w="6408" w:type="dxa"/>
          </w:tcPr>
          <w:p w:rsidR="00915E2A" w:rsidRPr="00495BD2" w:rsidRDefault="00495BD2" w:rsidP="005F7826">
            <w:pPr>
              <w:pStyle w:val="Tabletext"/>
            </w:pPr>
            <w:r>
              <w:t>Площадь под зелеными парами</w:t>
            </w:r>
          </w:p>
        </w:tc>
        <w:tc>
          <w:tcPr>
            <w:tcW w:w="1384" w:type="dxa"/>
          </w:tcPr>
          <w:p w:rsidR="00915E2A" w:rsidRPr="000568C3" w:rsidRDefault="00915E2A" w:rsidP="005F7826">
            <w:pPr>
              <w:pStyle w:val="Tabletext"/>
            </w:pPr>
            <w:r w:rsidRPr="000568C3">
              <w:t xml:space="preserve">0 </w:t>
            </w:r>
            <w:r w:rsidR="00925C79">
              <w:t>га</w:t>
            </w:r>
          </w:p>
        </w:tc>
        <w:tc>
          <w:tcPr>
            <w:tcW w:w="1406" w:type="dxa"/>
          </w:tcPr>
          <w:p w:rsidR="00915E2A" w:rsidRPr="000568C3" w:rsidRDefault="00915E2A" w:rsidP="005F7826">
            <w:pPr>
              <w:pStyle w:val="Tabletext"/>
            </w:pPr>
            <w:r w:rsidRPr="000568C3">
              <w:t xml:space="preserve">500 </w:t>
            </w:r>
            <w:r w:rsidR="00C42DE4">
              <w:t>га</w:t>
            </w:r>
          </w:p>
        </w:tc>
      </w:tr>
      <w:tr w:rsidR="00C110D5" w:rsidRPr="000568C3" w:rsidTr="00553424">
        <w:tc>
          <w:tcPr>
            <w:tcW w:w="0" w:type="auto"/>
            <w:vMerge/>
            <w:textDirection w:val="btLr"/>
          </w:tcPr>
          <w:p w:rsidR="009A2EB7" w:rsidRDefault="009A2EB7" w:rsidP="00B2122A"/>
        </w:tc>
        <w:tc>
          <w:tcPr>
            <w:tcW w:w="6408" w:type="dxa"/>
          </w:tcPr>
          <w:p w:rsidR="00915E2A" w:rsidRPr="000568C3" w:rsidRDefault="00495BD2" w:rsidP="005F7826">
            <w:pPr>
              <w:pStyle w:val="Tabletext"/>
            </w:pPr>
            <w:r>
              <w:t>Площадь пересеянных пастбищ</w:t>
            </w:r>
            <w:r w:rsidR="00915E2A" w:rsidRPr="000568C3">
              <w:t xml:space="preserve"> </w:t>
            </w:r>
          </w:p>
        </w:tc>
        <w:tc>
          <w:tcPr>
            <w:tcW w:w="1384" w:type="dxa"/>
          </w:tcPr>
          <w:p w:rsidR="00915E2A" w:rsidRPr="000568C3" w:rsidRDefault="00915E2A" w:rsidP="005F7826">
            <w:pPr>
              <w:pStyle w:val="Tabletext"/>
            </w:pPr>
            <w:r w:rsidRPr="000568C3">
              <w:t xml:space="preserve">0 </w:t>
            </w:r>
            <w:r w:rsidR="00925C79">
              <w:t>га</w:t>
            </w:r>
          </w:p>
        </w:tc>
        <w:tc>
          <w:tcPr>
            <w:tcW w:w="1406" w:type="dxa"/>
          </w:tcPr>
          <w:p w:rsidR="00915E2A" w:rsidRPr="000568C3" w:rsidRDefault="00915E2A" w:rsidP="005F7826">
            <w:pPr>
              <w:pStyle w:val="Tabletext"/>
            </w:pPr>
            <w:r w:rsidRPr="000568C3">
              <w:t xml:space="preserve">100 </w:t>
            </w:r>
            <w:r w:rsidR="00C42DE4">
              <w:t>га</w:t>
            </w:r>
          </w:p>
        </w:tc>
      </w:tr>
      <w:tr w:rsidR="00C110D5" w:rsidRPr="000568C3" w:rsidTr="00553424">
        <w:tc>
          <w:tcPr>
            <w:tcW w:w="0" w:type="auto"/>
            <w:vMerge/>
            <w:textDirection w:val="btLr"/>
          </w:tcPr>
          <w:p w:rsidR="009A2EB7" w:rsidRDefault="009A2EB7" w:rsidP="00B2122A"/>
        </w:tc>
        <w:tc>
          <w:tcPr>
            <w:tcW w:w="6408" w:type="dxa"/>
          </w:tcPr>
          <w:p w:rsidR="00915E2A" w:rsidRPr="00495BD2" w:rsidRDefault="00495BD2" w:rsidP="005F7826">
            <w:pPr>
              <w:pStyle w:val="Tabletext"/>
            </w:pPr>
            <w:r>
              <w:t>Содержание гумуса в почве пахотных земель</w:t>
            </w:r>
          </w:p>
        </w:tc>
        <w:tc>
          <w:tcPr>
            <w:tcW w:w="1384" w:type="dxa"/>
          </w:tcPr>
          <w:p w:rsidR="00915E2A" w:rsidRPr="005F7826" w:rsidRDefault="005F7826" w:rsidP="005F7826">
            <w:pPr>
              <w:pStyle w:val="Tabletext"/>
            </w:pPr>
            <w:r w:rsidRPr="005F7826">
              <w:t>Подлежит определению при запуске</w:t>
            </w:r>
          </w:p>
        </w:tc>
        <w:tc>
          <w:tcPr>
            <w:tcW w:w="1406" w:type="dxa"/>
          </w:tcPr>
          <w:p w:rsidR="00915E2A" w:rsidRPr="000568C3" w:rsidRDefault="00C42DE4" w:rsidP="005F7826">
            <w:pPr>
              <w:pStyle w:val="Tabletext"/>
            </w:pPr>
            <w:r>
              <w:t>Увелич. на</w:t>
            </w:r>
            <w:r w:rsidRPr="000568C3">
              <w:t xml:space="preserve"> </w:t>
            </w:r>
            <w:r w:rsidR="00915E2A" w:rsidRPr="000568C3">
              <w:t>8%</w:t>
            </w:r>
          </w:p>
        </w:tc>
      </w:tr>
      <w:tr w:rsidR="00C110D5" w:rsidRPr="000568C3" w:rsidTr="00553424">
        <w:tc>
          <w:tcPr>
            <w:tcW w:w="0" w:type="auto"/>
            <w:vMerge/>
            <w:textDirection w:val="btLr"/>
          </w:tcPr>
          <w:p w:rsidR="009A2EB7" w:rsidRDefault="009A2EB7" w:rsidP="00B2122A"/>
        </w:tc>
        <w:tc>
          <w:tcPr>
            <w:tcW w:w="6408" w:type="dxa"/>
          </w:tcPr>
          <w:p w:rsidR="00915E2A" w:rsidRPr="00495BD2" w:rsidRDefault="00495BD2" w:rsidP="005F7826">
            <w:pPr>
              <w:pStyle w:val="Tabletext"/>
            </w:pPr>
            <w:r>
              <w:t>Увеличение урожая пшеницы</w:t>
            </w:r>
          </w:p>
        </w:tc>
        <w:tc>
          <w:tcPr>
            <w:tcW w:w="1384" w:type="dxa"/>
          </w:tcPr>
          <w:p w:rsidR="00915E2A" w:rsidRPr="000568C3" w:rsidRDefault="00915E2A" w:rsidP="005F7826">
            <w:pPr>
              <w:pStyle w:val="Tabletext"/>
            </w:pPr>
            <w:r w:rsidRPr="000568C3">
              <w:t xml:space="preserve">10 </w:t>
            </w:r>
            <w:r w:rsidR="00925C79">
              <w:t>ц</w:t>
            </w:r>
            <w:r w:rsidR="00925C79" w:rsidRPr="000568C3">
              <w:t>/</w:t>
            </w:r>
            <w:r w:rsidR="00925C79">
              <w:t>га</w:t>
            </w:r>
          </w:p>
        </w:tc>
        <w:tc>
          <w:tcPr>
            <w:tcW w:w="1406" w:type="dxa"/>
          </w:tcPr>
          <w:p w:rsidR="00915E2A" w:rsidRPr="000568C3" w:rsidRDefault="00915E2A" w:rsidP="005F7826">
            <w:pPr>
              <w:pStyle w:val="Tabletext"/>
            </w:pPr>
            <w:r w:rsidRPr="000568C3">
              <w:t xml:space="preserve">12 </w:t>
            </w:r>
            <w:r w:rsidR="00925C79">
              <w:t>ц</w:t>
            </w:r>
            <w:r w:rsidR="00925C79" w:rsidRPr="000568C3">
              <w:t>/</w:t>
            </w:r>
            <w:r w:rsidR="00925C79">
              <w:t>га</w:t>
            </w:r>
            <w:r w:rsidRPr="000568C3">
              <w:t>;</w:t>
            </w:r>
          </w:p>
        </w:tc>
      </w:tr>
      <w:tr w:rsidR="00C110D5" w:rsidRPr="000568C3" w:rsidTr="00553424">
        <w:tc>
          <w:tcPr>
            <w:tcW w:w="0" w:type="auto"/>
            <w:vMerge/>
            <w:textDirection w:val="btLr"/>
          </w:tcPr>
          <w:p w:rsidR="009A2EB7" w:rsidRDefault="009A2EB7" w:rsidP="00B2122A"/>
        </w:tc>
        <w:tc>
          <w:tcPr>
            <w:tcW w:w="6408" w:type="dxa"/>
          </w:tcPr>
          <w:p w:rsidR="00915E2A" w:rsidRPr="00495BD2" w:rsidRDefault="00495BD2" w:rsidP="005F7826">
            <w:pPr>
              <w:pStyle w:val="Tabletext"/>
            </w:pPr>
            <w:r>
              <w:t>Увеличение урожая сена</w:t>
            </w:r>
          </w:p>
        </w:tc>
        <w:tc>
          <w:tcPr>
            <w:tcW w:w="1384" w:type="dxa"/>
          </w:tcPr>
          <w:p w:rsidR="00915E2A" w:rsidRPr="000568C3" w:rsidRDefault="00915E2A" w:rsidP="005F7826">
            <w:pPr>
              <w:pStyle w:val="Tabletext"/>
            </w:pPr>
            <w:r w:rsidRPr="000568C3">
              <w:t xml:space="preserve">8 </w:t>
            </w:r>
            <w:r w:rsidR="00925C79">
              <w:t>ц</w:t>
            </w:r>
            <w:r w:rsidR="00925C79" w:rsidRPr="000568C3">
              <w:t>/</w:t>
            </w:r>
            <w:r w:rsidR="00925C79">
              <w:t>га</w:t>
            </w:r>
          </w:p>
        </w:tc>
        <w:tc>
          <w:tcPr>
            <w:tcW w:w="1406" w:type="dxa"/>
          </w:tcPr>
          <w:p w:rsidR="00915E2A" w:rsidRPr="000568C3" w:rsidRDefault="00915E2A" w:rsidP="005F7826">
            <w:pPr>
              <w:pStyle w:val="Tabletext"/>
            </w:pPr>
            <w:r w:rsidRPr="000568C3">
              <w:t xml:space="preserve">20 </w:t>
            </w:r>
            <w:r w:rsidR="00925C79">
              <w:t>ц</w:t>
            </w:r>
            <w:r w:rsidR="00925C79" w:rsidRPr="000568C3">
              <w:t>/</w:t>
            </w:r>
            <w:r w:rsidR="00925C79">
              <w:t>га</w:t>
            </w:r>
          </w:p>
        </w:tc>
      </w:tr>
      <w:tr w:rsidR="00C110D5" w:rsidRPr="000568C3" w:rsidTr="00553424">
        <w:tc>
          <w:tcPr>
            <w:tcW w:w="0" w:type="auto"/>
            <w:vMerge w:val="restart"/>
            <w:textDirection w:val="btLr"/>
          </w:tcPr>
          <w:p w:rsidR="00915E2A" w:rsidRPr="00553424" w:rsidRDefault="00915E2A" w:rsidP="00B2122A">
            <w:pPr>
              <w:rPr>
                <w:rFonts w:ascii="Times New Roman" w:hAnsi="Times New Roman"/>
                <w:sz w:val="16"/>
                <w:szCs w:val="16"/>
                <w:lang w:val="en-US"/>
              </w:rPr>
            </w:pPr>
            <w:r w:rsidRPr="00553424">
              <w:rPr>
                <w:rFonts w:ascii="Times New Roman" w:hAnsi="Times New Roman"/>
                <w:sz w:val="16"/>
                <w:szCs w:val="16"/>
                <w:lang w:val="en-US"/>
              </w:rPr>
              <w:t>Pilot 8</w:t>
            </w:r>
          </w:p>
        </w:tc>
        <w:tc>
          <w:tcPr>
            <w:tcW w:w="6408" w:type="dxa"/>
          </w:tcPr>
          <w:p w:rsidR="00915E2A" w:rsidRPr="009533B5" w:rsidRDefault="009533B5" w:rsidP="005F7826">
            <w:pPr>
              <w:pStyle w:val="Tabletext"/>
            </w:pPr>
            <w:r>
              <w:t>Восстановленная площадь деградированных пахотных земель</w:t>
            </w:r>
          </w:p>
        </w:tc>
        <w:tc>
          <w:tcPr>
            <w:tcW w:w="1384" w:type="dxa"/>
          </w:tcPr>
          <w:p w:rsidR="00915E2A" w:rsidRPr="000568C3" w:rsidRDefault="00915E2A" w:rsidP="005F7826">
            <w:pPr>
              <w:pStyle w:val="Tabletext"/>
            </w:pPr>
            <w:r w:rsidRPr="000568C3">
              <w:t>0 ha</w:t>
            </w:r>
          </w:p>
        </w:tc>
        <w:tc>
          <w:tcPr>
            <w:tcW w:w="1406" w:type="dxa"/>
          </w:tcPr>
          <w:p w:rsidR="00915E2A" w:rsidRPr="000568C3" w:rsidRDefault="00915E2A" w:rsidP="005F7826">
            <w:pPr>
              <w:pStyle w:val="Tabletext"/>
            </w:pPr>
            <w:r w:rsidRPr="000568C3">
              <w:t>200 ha</w:t>
            </w:r>
          </w:p>
        </w:tc>
      </w:tr>
      <w:tr w:rsidR="00C110D5" w:rsidRPr="000568C3" w:rsidTr="00553424">
        <w:tc>
          <w:tcPr>
            <w:tcW w:w="0" w:type="auto"/>
            <w:vMerge/>
            <w:textDirection w:val="btLr"/>
          </w:tcPr>
          <w:p w:rsidR="009A2EB7" w:rsidRDefault="009A2EB7" w:rsidP="00B2122A"/>
        </w:tc>
        <w:tc>
          <w:tcPr>
            <w:tcW w:w="6408" w:type="dxa"/>
          </w:tcPr>
          <w:p w:rsidR="00915E2A" w:rsidRPr="009533B5" w:rsidRDefault="009533B5" w:rsidP="005F7826">
            <w:pPr>
              <w:pStyle w:val="Tabletext"/>
            </w:pPr>
            <w:r>
              <w:t xml:space="preserve">Площадь, занятая люцерной и другими кормовыми культурами </w:t>
            </w:r>
            <w:r w:rsidR="00915E2A" w:rsidRPr="009533B5">
              <w:t xml:space="preserve"> </w:t>
            </w:r>
            <w:r w:rsidR="00915E2A" w:rsidRPr="000568C3">
              <w:t>l</w:t>
            </w:r>
            <w:r w:rsidR="00915E2A" w:rsidRPr="009533B5">
              <w:t xml:space="preserve"> </w:t>
            </w:r>
          </w:p>
        </w:tc>
        <w:tc>
          <w:tcPr>
            <w:tcW w:w="1384" w:type="dxa"/>
          </w:tcPr>
          <w:p w:rsidR="00915E2A" w:rsidRPr="000568C3" w:rsidRDefault="00915E2A" w:rsidP="005F7826">
            <w:pPr>
              <w:pStyle w:val="Tabletext"/>
            </w:pPr>
            <w:r w:rsidRPr="000568C3">
              <w:t>300 ha</w:t>
            </w:r>
          </w:p>
        </w:tc>
        <w:tc>
          <w:tcPr>
            <w:tcW w:w="1406" w:type="dxa"/>
          </w:tcPr>
          <w:p w:rsidR="00915E2A" w:rsidRPr="000568C3" w:rsidRDefault="00915E2A" w:rsidP="005F7826">
            <w:pPr>
              <w:pStyle w:val="Tabletext"/>
            </w:pPr>
            <w:r w:rsidRPr="000568C3">
              <w:t>500 ha</w:t>
            </w:r>
          </w:p>
        </w:tc>
      </w:tr>
      <w:tr w:rsidR="00C110D5" w:rsidRPr="000568C3" w:rsidTr="00553424">
        <w:tc>
          <w:tcPr>
            <w:tcW w:w="0" w:type="auto"/>
            <w:vMerge/>
            <w:textDirection w:val="btLr"/>
          </w:tcPr>
          <w:p w:rsidR="009A2EB7" w:rsidRDefault="009A2EB7" w:rsidP="00B2122A"/>
        </w:tc>
        <w:tc>
          <w:tcPr>
            <w:tcW w:w="6408" w:type="dxa"/>
          </w:tcPr>
          <w:p w:rsidR="00915E2A" w:rsidRPr="009533B5" w:rsidRDefault="009533B5" w:rsidP="005F7826">
            <w:pPr>
              <w:pStyle w:val="Tabletext"/>
            </w:pPr>
            <w:r>
              <w:t>Увеличение содержания гумуса в почве</w:t>
            </w:r>
          </w:p>
        </w:tc>
        <w:tc>
          <w:tcPr>
            <w:tcW w:w="1384" w:type="dxa"/>
          </w:tcPr>
          <w:p w:rsidR="00915E2A" w:rsidRPr="000568C3" w:rsidRDefault="00915E2A" w:rsidP="005F7826">
            <w:pPr>
              <w:pStyle w:val="Tabletext"/>
            </w:pPr>
            <w:r w:rsidRPr="000568C3">
              <w:t>Tbd at start</w:t>
            </w:r>
          </w:p>
        </w:tc>
        <w:tc>
          <w:tcPr>
            <w:tcW w:w="1406" w:type="dxa"/>
          </w:tcPr>
          <w:p w:rsidR="00915E2A" w:rsidRPr="000568C3" w:rsidRDefault="00C42DE4" w:rsidP="005F7826">
            <w:pPr>
              <w:pStyle w:val="Tabletext"/>
            </w:pPr>
            <w:r>
              <w:t>на</w:t>
            </w:r>
            <w:r w:rsidR="00915E2A" w:rsidRPr="000568C3">
              <w:t xml:space="preserve"> 10  %</w:t>
            </w:r>
          </w:p>
        </w:tc>
      </w:tr>
      <w:tr w:rsidR="00C110D5" w:rsidRPr="000568C3" w:rsidTr="00553424">
        <w:tc>
          <w:tcPr>
            <w:tcW w:w="0" w:type="auto"/>
            <w:vMerge/>
            <w:textDirection w:val="btLr"/>
          </w:tcPr>
          <w:p w:rsidR="009A2EB7" w:rsidRDefault="009A2EB7" w:rsidP="00B2122A"/>
        </w:tc>
        <w:tc>
          <w:tcPr>
            <w:tcW w:w="6408" w:type="dxa"/>
          </w:tcPr>
          <w:p w:rsidR="00915E2A" w:rsidRPr="009533B5" w:rsidRDefault="009533B5" w:rsidP="005F7826">
            <w:pPr>
              <w:pStyle w:val="Tabletext"/>
            </w:pPr>
            <w:r>
              <w:t>Урожай риса</w:t>
            </w:r>
          </w:p>
        </w:tc>
        <w:tc>
          <w:tcPr>
            <w:tcW w:w="1384" w:type="dxa"/>
          </w:tcPr>
          <w:p w:rsidR="00915E2A" w:rsidRPr="000568C3" w:rsidRDefault="00915E2A" w:rsidP="005F7826">
            <w:pPr>
              <w:pStyle w:val="Tabletext"/>
            </w:pPr>
            <w:r w:rsidRPr="000568C3">
              <w:t xml:space="preserve">40 </w:t>
            </w:r>
            <w:r w:rsidR="00925C79">
              <w:t>ц</w:t>
            </w:r>
            <w:r w:rsidR="00925C79" w:rsidRPr="000568C3">
              <w:t>/</w:t>
            </w:r>
            <w:r w:rsidR="00925C79">
              <w:t>га</w:t>
            </w:r>
          </w:p>
        </w:tc>
        <w:tc>
          <w:tcPr>
            <w:tcW w:w="1406" w:type="dxa"/>
          </w:tcPr>
          <w:p w:rsidR="00915E2A" w:rsidRPr="000568C3" w:rsidRDefault="00915E2A" w:rsidP="005F7826">
            <w:pPr>
              <w:pStyle w:val="Tabletext"/>
            </w:pPr>
            <w:r w:rsidRPr="000568C3">
              <w:t xml:space="preserve">45 </w:t>
            </w:r>
            <w:r w:rsidR="00925C79">
              <w:t>ц</w:t>
            </w:r>
            <w:r w:rsidR="00925C79" w:rsidRPr="000568C3">
              <w:t>/</w:t>
            </w:r>
            <w:r w:rsidR="00925C79">
              <w:t>га</w:t>
            </w:r>
          </w:p>
        </w:tc>
      </w:tr>
      <w:tr w:rsidR="00C110D5" w:rsidRPr="000568C3" w:rsidTr="00553424">
        <w:tc>
          <w:tcPr>
            <w:tcW w:w="0" w:type="auto"/>
            <w:vMerge/>
            <w:textDirection w:val="btLr"/>
          </w:tcPr>
          <w:p w:rsidR="009A2EB7" w:rsidRDefault="009A2EB7" w:rsidP="00B2122A"/>
        </w:tc>
        <w:tc>
          <w:tcPr>
            <w:tcW w:w="6408" w:type="dxa"/>
          </w:tcPr>
          <w:p w:rsidR="00915E2A" w:rsidRPr="009533B5" w:rsidRDefault="009533B5" w:rsidP="005F7826">
            <w:pPr>
              <w:pStyle w:val="Tabletext"/>
            </w:pPr>
            <w:r>
              <w:t xml:space="preserve">Установленное оборудование для подачи воды на необводненные рисовые поля и ее учет </w:t>
            </w:r>
            <w:r w:rsidR="00915E2A" w:rsidRPr="009533B5">
              <w:t xml:space="preserve"> </w:t>
            </w:r>
          </w:p>
        </w:tc>
        <w:tc>
          <w:tcPr>
            <w:tcW w:w="1384" w:type="dxa"/>
          </w:tcPr>
          <w:p w:rsidR="00915E2A" w:rsidRPr="000568C3" w:rsidRDefault="00915E2A" w:rsidP="005F7826">
            <w:pPr>
              <w:pStyle w:val="Tabletext"/>
            </w:pPr>
            <w:r w:rsidRPr="000568C3">
              <w:t xml:space="preserve">0 </w:t>
            </w:r>
            <w:r w:rsidR="00925C79">
              <w:t>единиц</w:t>
            </w:r>
          </w:p>
        </w:tc>
        <w:tc>
          <w:tcPr>
            <w:tcW w:w="1406" w:type="dxa"/>
          </w:tcPr>
          <w:p w:rsidR="00915E2A" w:rsidRPr="000568C3" w:rsidRDefault="00915E2A" w:rsidP="005F7826">
            <w:pPr>
              <w:pStyle w:val="Tabletext"/>
            </w:pPr>
            <w:r w:rsidRPr="000568C3">
              <w:t xml:space="preserve">200 </w:t>
            </w:r>
            <w:r w:rsidR="00925C79">
              <w:t>единиц</w:t>
            </w:r>
          </w:p>
        </w:tc>
      </w:tr>
      <w:tr w:rsidR="00C110D5" w:rsidRPr="000568C3" w:rsidTr="00553424">
        <w:tc>
          <w:tcPr>
            <w:tcW w:w="0" w:type="auto"/>
            <w:vMerge/>
            <w:textDirection w:val="btLr"/>
          </w:tcPr>
          <w:p w:rsidR="009A2EB7" w:rsidRDefault="009A2EB7" w:rsidP="00B2122A"/>
        </w:tc>
        <w:tc>
          <w:tcPr>
            <w:tcW w:w="6408" w:type="dxa"/>
          </w:tcPr>
          <w:p w:rsidR="00915E2A" w:rsidRPr="009533B5" w:rsidRDefault="009533B5" w:rsidP="005F7826">
            <w:pPr>
              <w:pStyle w:val="Tabletext"/>
            </w:pPr>
            <w:r>
              <w:t xml:space="preserve">Установленное оборудование для сброса воды из обводненных рисовых полей и ее учет </w:t>
            </w:r>
          </w:p>
        </w:tc>
        <w:tc>
          <w:tcPr>
            <w:tcW w:w="1384" w:type="dxa"/>
          </w:tcPr>
          <w:p w:rsidR="00915E2A" w:rsidRPr="00925C79" w:rsidRDefault="00915E2A" w:rsidP="005F7826">
            <w:pPr>
              <w:pStyle w:val="Tabletext"/>
            </w:pPr>
            <w:r w:rsidRPr="000568C3">
              <w:t xml:space="preserve">0 </w:t>
            </w:r>
            <w:r w:rsidR="00925C79">
              <w:t>единиц</w:t>
            </w:r>
          </w:p>
        </w:tc>
        <w:tc>
          <w:tcPr>
            <w:tcW w:w="1406" w:type="dxa"/>
          </w:tcPr>
          <w:p w:rsidR="00915E2A" w:rsidRPr="000568C3" w:rsidRDefault="00915E2A" w:rsidP="005F7826">
            <w:pPr>
              <w:pStyle w:val="Tabletext"/>
            </w:pPr>
            <w:r w:rsidRPr="000568C3">
              <w:t xml:space="preserve">200 </w:t>
            </w:r>
            <w:r w:rsidR="00925C79">
              <w:t>единиц</w:t>
            </w:r>
          </w:p>
        </w:tc>
      </w:tr>
      <w:tr w:rsidR="00C110D5" w:rsidRPr="000568C3" w:rsidTr="00553424">
        <w:tc>
          <w:tcPr>
            <w:tcW w:w="0" w:type="auto"/>
            <w:vMerge/>
            <w:textDirection w:val="btLr"/>
          </w:tcPr>
          <w:p w:rsidR="009A2EB7" w:rsidRDefault="009A2EB7" w:rsidP="00B2122A"/>
        </w:tc>
        <w:tc>
          <w:tcPr>
            <w:tcW w:w="6408" w:type="dxa"/>
          </w:tcPr>
          <w:p w:rsidR="00915E2A" w:rsidRPr="000568C3" w:rsidRDefault="009533B5" w:rsidP="005F7826">
            <w:pPr>
              <w:pStyle w:val="Tabletext"/>
            </w:pPr>
            <w:r>
              <w:t>Потребление оросительной воды</w:t>
            </w:r>
            <w:r w:rsidR="00915E2A" w:rsidRPr="000568C3">
              <w:t xml:space="preserve"> </w:t>
            </w:r>
          </w:p>
        </w:tc>
        <w:tc>
          <w:tcPr>
            <w:tcW w:w="1384" w:type="dxa"/>
          </w:tcPr>
          <w:p w:rsidR="00915E2A" w:rsidRPr="00925C79" w:rsidRDefault="00915E2A" w:rsidP="005F7826">
            <w:pPr>
              <w:pStyle w:val="Tabletext"/>
            </w:pPr>
            <w:r w:rsidRPr="000568C3">
              <w:t>29</w:t>
            </w:r>
            <w:r w:rsidR="0053444D">
              <w:t xml:space="preserve"> </w:t>
            </w:r>
            <w:r w:rsidRPr="000568C3">
              <w:t xml:space="preserve">500 </w:t>
            </w:r>
            <w:r w:rsidR="00925C79">
              <w:t>м</w:t>
            </w:r>
            <w:r w:rsidRPr="000568C3">
              <w:t xml:space="preserve">3/ </w:t>
            </w:r>
            <w:r w:rsidR="00925C79">
              <w:t>га</w:t>
            </w:r>
          </w:p>
        </w:tc>
        <w:tc>
          <w:tcPr>
            <w:tcW w:w="1406" w:type="dxa"/>
          </w:tcPr>
          <w:p w:rsidR="00915E2A" w:rsidRPr="000568C3" w:rsidRDefault="00915E2A" w:rsidP="005F7826">
            <w:pPr>
              <w:pStyle w:val="Tabletext"/>
            </w:pPr>
            <w:r w:rsidRPr="000568C3">
              <w:t>23</w:t>
            </w:r>
            <w:r w:rsidR="00925C79">
              <w:t xml:space="preserve"> </w:t>
            </w:r>
            <w:r w:rsidRPr="000568C3">
              <w:t xml:space="preserve">000 </w:t>
            </w:r>
            <w:r w:rsidR="00925C79">
              <w:t>м</w:t>
            </w:r>
            <w:r w:rsidR="00925C79" w:rsidRPr="000568C3">
              <w:t>3/</w:t>
            </w:r>
            <w:r w:rsidR="00925C79">
              <w:t>га</w:t>
            </w:r>
          </w:p>
        </w:tc>
      </w:tr>
      <w:tr w:rsidR="00C110D5" w:rsidRPr="000568C3" w:rsidTr="00553424">
        <w:tc>
          <w:tcPr>
            <w:tcW w:w="0" w:type="auto"/>
            <w:vMerge w:val="restart"/>
            <w:textDirection w:val="btLr"/>
          </w:tcPr>
          <w:p w:rsidR="00915E2A" w:rsidRPr="00553424" w:rsidRDefault="00915E2A" w:rsidP="00B2122A">
            <w:pPr>
              <w:rPr>
                <w:rFonts w:ascii="Times New Roman" w:hAnsi="Times New Roman"/>
                <w:sz w:val="16"/>
                <w:szCs w:val="16"/>
                <w:lang w:val="en-US"/>
              </w:rPr>
            </w:pPr>
            <w:r w:rsidRPr="00553424">
              <w:rPr>
                <w:rFonts w:ascii="Times New Roman" w:hAnsi="Times New Roman"/>
                <w:sz w:val="16"/>
                <w:szCs w:val="16"/>
                <w:lang w:val="en-US"/>
              </w:rPr>
              <w:t>Pilot 9</w:t>
            </w:r>
          </w:p>
        </w:tc>
        <w:tc>
          <w:tcPr>
            <w:tcW w:w="6408" w:type="dxa"/>
          </w:tcPr>
          <w:p w:rsidR="00915E2A" w:rsidRPr="007703FB" w:rsidRDefault="007703FB" w:rsidP="005F7826">
            <w:pPr>
              <w:pStyle w:val="Tabletext"/>
            </w:pPr>
            <w:r>
              <w:t>Площади, занятые монокультурой</w:t>
            </w:r>
            <w:r w:rsidR="00915E2A" w:rsidRPr="007703FB">
              <w:t xml:space="preserve"> (</w:t>
            </w:r>
            <w:r>
              <w:t>урожай пшеницы</w:t>
            </w:r>
            <w:r w:rsidR="00915E2A" w:rsidRPr="007703FB">
              <w:t xml:space="preserve">) </w:t>
            </w:r>
          </w:p>
        </w:tc>
        <w:tc>
          <w:tcPr>
            <w:tcW w:w="1384" w:type="dxa"/>
          </w:tcPr>
          <w:p w:rsidR="00915E2A" w:rsidRPr="000568C3" w:rsidRDefault="00915E2A" w:rsidP="005F7826">
            <w:pPr>
              <w:pStyle w:val="Tabletext"/>
            </w:pPr>
            <w:r w:rsidRPr="000568C3">
              <w:t>10</w:t>
            </w:r>
            <w:r w:rsidR="0053444D">
              <w:t xml:space="preserve"> </w:t>
            </w:r>
            <w:r w:rsidRPr="000568C3">
              <w:t xml:space="preserve">590 </w:t>
            </w:r>
            <w:r w:rsidR="005F7826">
              <w:t>га</w:t>
            </w:r>
          </w:p>
        </w:tc>
        <w:tc>
          <w:tcPr>
            <w:tcW w:w="1406" w:type="dxa"/>
          </w:tcPr>
          <w:p w:rsidR="00915E2A" w:rsidRPr="000568C3" w:rsidRDefault="00915E2A" w:rsidP="005F7826">
            <w:pPr>
              <w:pStyle w:val="Tabletext"/>
            </w:pPr>
            <w:r w:rsidRPr="000568C3">
              <w:t>10</w:t>
            </w:r>
            <w:r w:rsidR="00925C79">
              <w:t xml:space="preserve"> </w:t>
            </w:r>
            <w:r w:rsidRPr="000568C3">
              <w:t xml:space="preserve">190 </w:t>
            </w:r>
            <w:r w:rsidR="00C42DE4">
              <w:t>га</w:t>
            </w:r>
          </w:p>
        </w:tc>
      </w:tr>
      <w:tr w:rsidR="00C110D5" w:rsidRPr="000568C3" w:rsidTr="00553424">
        <w:tc>
          <w:tcPr>
            <w:tcW w:w="0" w:type="auto"/>
            <w:vMerge/>
            <w:textDirection w:val="btLr"/>
          </w:tcPr>
          <w:p w:rsidR="009A2EB7" w:rsidRDefault="009A2EB7" w:rsidP="00B2122A"/>
        </w:tc>
        <w:tc>
          <w:tcPr>
            <w:tcW w:w="6408" w:type="dxa"/>
          </w:tcPr>
          <w:p w:rsidR="00915E2A" w:rsidRPr="000568C3" w:rsidRDefault="007703FB" w:rsidP="005F7826">
            <w:pPr>
              <w:pStyle w:val="Tabletext"/>
            </w:pPr>
            <w:r>
              <w:t>Площади, занятые кормовыми культурами</w:t>
            </w:r>
          </w:p>
        </w:tc>
        <w:tc>
          <w:tcPr>
            <w:tcW w:w="1384" w:type="dxa"/>
          </w:tcPr>
          <w:p w:rsidR="00915E2A" w:rsidRPr="000568C3" w:rsidRDefault="00915E2A" w:rsidP="005F7826">
            <w:pPr>
              <w:pStyle w:val="Tabletext"/>
            </w:pPr>
            <w:r w:rsidRPr="000568C3">
              <w:t>1</w:t>
            </w:r>
            <w:r w:rsidR="0053444D">
              <w:t xml:space="preserve"> </w:t>
            </w:r>
            <w:r w:rsidRPr="000568C3">
              <w:t xml:space="preserve">800 </w:t>
            </w:r>
            <w:r w:rsidR="005F7826">
              <w:t>га</w:t>
            </w:r>
          </w:p>
        </w:tc>
        <w:tc>
          <w:tcPr>
            <w:tcW w:w="1406" w:type="dxa"/>
          </w:tcPr>
          <w:p w:rsidR="00915E2A" w:rsidRPr="000568C3" w:rsidRDefault="00915E2A" w:rsidP="005F7826">
            <w:pPr>
              <w:pStyle w:val="Tabletext"/>
            </w:pPr>
            <w:r w:rsidRPr="000568C3">
              <w:t>2</w:t>
            </w:r>
            <w:r w:rsidR="00925C79">
              <w:t xml:space="preserve"> </w:t>
            </w:r>
            <w:r w:rsidRPr="000568C3">
              <w:t xml:space="preserve">200 </w:t>
            </w:r>
            <w:r w:rsidR="00C42DE4">
              <w:t>га</w:t>
            </w:r>
          </w:p>
        </w:tc>
      </w:tr>
      <w:tr w:rsidR="00C110D5" w:rsidRPr="000568C3" w:rsidTr="00553424">
        <w:tc>
          <w:tcPr>
            <w:tcW w:w="0" w:type="auto"/>
            <w:vMerge/>
            <w:textDirection w:val="btLr"/>
          </w:tcPr>
          <w:p w:rsidR="009A2EB7" w:rsidRDefault="009A2EB7" w:rsidP="00B2122A"/>
        </w:tc>
        <w:tc>
          <w:tcPr>
            <w:tcW w:w="6408" w:type="dxa"/>
          </w:tcPr>
          <w:p w:rsidR="00915E2A" w:rsidRPr="00EF347A" w:rsidRDefault="00EF347A" w:rsidP="005F7826">
            <w:pPr>
              <w:pStyle w:val="Tabletext"/>
            </w:pPr>
            <w:r>
              <w:t>Улучшение плодородности почвы</w:t>
            </w:r>
          </w:p>
        </w:tc>
        <w:tc>
          <w:tcPr>
            <w:tcW w:w="1384" w:type="dxa"/>
          </w:tcPr>
          <w:p w:rsidR="00915E2A" w:rsidRPr="000568C3" w:rsidRDefault="00915E2A" w:rsidP="005F7826">
            <w:pPr>
              <w:pStyle w:val="Tabletext"/>
            </w:pPr>
            <w:r w:rsidRPr="000568C3">
              <w:t>-</w:t>
            </w:r>
          </w:p>
        </w:tc>
        <w:tc>
          <w:tcPr>
            <w:tcW w:w="1406" w:type="dxa"/>
          </w:tcPr>
          <w:p w:rsidR="00915E2A" w:rsidRPr="000568C3" w:rsidRDefault="00C42DE4" w:rsidP="005F7826">
            <w:pPr>
              <w:pStyle w:val="Tabletext"/>
            </w:pPr>
            <w:r>
              <w:t>на</w:t>
            </w:r>
            <w:r w:rsidR="00915E2A" w:rsidRPr="000568C3">
              <w:t xml:space="preserve"> 0</w:t>
            </w:r>
            <w:r w:rsidR="00925C79">
              <w:t>,</w:t>
            </w:r>
            <w:r w:rsidR="00915E2A" w:rsidRPr="000568C3">
              <w:t>5%</w:t>
            </w:r>
          </w:p>
        </w:tc>
      </w:tr>
      <w:tr w:rsidR="00C110D5" w:rsidRPr="000568C3" w:rsidTr="00553424">
        <w:tc>
          <w:tcPr>
            <w:tcW w:w="0" w:type="auto"/>
            <w:vMerge/>
            <w:textDirection w:val="btLr"/>
          </w:tcPr>
          <w:p w:rsidR="009A2EB7" w:rsidRDefault="009A2EB7" w:rsidP="00B2122A"/>
        </w:tc>
        <w:tc>
          <w:tcPr>
            <w:tcW w:w="6408" w:type="dxa"/>
          </w:tcPr>
          <w:p w:rsidR="00915E2A" w:rsidRPr="00EF347A" w:rsidRDefault="00EF347A" w:rsidP="005F7826">
            <w:pPr>
              <w:pStyle w:val="Tabletext"/>
            </w:pPr>
            <w:r>
              <w:t>Увеличение урожайности кормовых культур</w:t>
            </w:r>
          </w:p>
        </w:tc>
        <w:tc>
          <w:tcPr>
            <w:tcW w:w="1384" w:type="dxa"/>
          </w:tcPr>
          <w:p w:rsidR="00915E2A" w:rsidRPr="000568C3" w:rsidRDefault="00915E2A" w:rsidP="005F7826">
            <w:pPr>
              <w:pStyle w:val="Tabletext"/>
            </w:pPr>
            <w:r w:rsidRPr="000568C3">
              <w:t>-</w:t>
            </w:r>
          </w:p>
        </w:tc>
        <w:tc>
          <w:tcPr>
            <w:tcW w:w="1406" w:type="dxa"/>
          </w:tcPr>
          <w:p w:rsidR="00915E2A" w:rsidRPr="000568C3" w:rsidRDefault="00C42DE4" w:rsidP="005F7826">
            <w:pPr>
              <w:pStyle w:val="Tabletext"/>
            </w:pPr>
            <w:r>
              <w:t>на</w:t>
            </w:r>
            <w:r w:rsidR="00915E2A" w:rsidRPr="000568C3">
              <w:t xml:space="preserve"> 2 </w:t>
            </w:r>
            <w:r w:rsidR="00925C79">
              <w:t>ц</w:t>
            </w:r>
            <w:r w:rsidR="00925C79" w:rsidRPr="000568C3">
              <w:t>/</w:t>
            </w:r>
            <w:r w:rsidR="00925C79">
              <w:t>га</w:t>
            </w:r>
          </w:p>
        </w:tc>
      </w:tr>
      <w:tr w:rsidR="00C110D5" w:rsidRPr="000568C3" w:rsidTr="00553424">
        <w:tc>
          <w:tcPr>
            <w:tcW w:w="0" w:type="auto"/>
            <w:vMerge/>
            <w:textDirection w:val="btLr"/>
          </w:tcPr>
          <w:p w:rsidR="009A2EB7" w:rsidRDefault="009A2EB7" w:rsidP="00B2122A"/>
        </w:tc>
        <w:tc>
          <w:tcPr>
            <w:tcW w:w="6408" w:type="dxa"/>
          </w:tcPr>
          <w:p w:rsidR="00915E2A" w:rsidRPr="00EF347A" w:rsidRDefault="00EF347A" w:rsidP="005F7826">
            <w:pPr>
              <w:pStyle w:val="Tabletext"/>
            </w:pPr>
            <w:r>
              <w:t>Сокращение расходов на закупку кормов</w:t>
            </w:r>
          </w:p>
        </w:tc>
        <w:tc>
          <w:tcPr>
            <w:tcW w:w="1384" w:type="dxa"/>
          </w:tcPr>
          <w:p w:rsidR="00915E2A" w:rsidRPr="000568C3" w:rsidRDefault="00915E2A" w:rsidP="005F7826">
            <w:pPr>
              <w:pStyle w:val="Tabletext"/>
            </w:pPr>
            <w:r w:rsidRPr="000568C3">
              <w:t>-</w:t>
            </w:r>
          </w:p>
        </w:tc>
        <w:tc>
          <w:tcPr>
            <w:tcW w:w="1406" w:type="dxa"/>
          </w:tcPr>
          <w:p w:rsidR="00915E2A" w:rsidRPr="000568C3" w:rsidRDefault="00C42DE4" w:rsidP="00C42DE4">
            <w:pPr>
              <w:pStyle w:val="Tabletext"/>
            </w:pPr>
            <w:r>
              <w:t>на</w:t>
            </w:r>
            <w:r w:rsidRPr="000568C3">
              <w:t xml:space="preserve"> </w:t>
            </w:r>
            <w:r w:rsidR="00915E2A" w:rsidRPr="000568C3">
              <w:t>20%</w:t>
            </w:r>
          </w:p>
        </w:tc>
      </w:tr>
    </w:tbl>
    <w:p w:rsidR="00915E2A" w:rsidRPr="000568C3" w:rsidRDefault="00915E2A" w:rsidP="00B2122A">
      <w:pPr>
        <w:rPr>
          <w:lang w:val="en-US"/>
        </w:rPr>
      </w:pPr>
    </w:p>
    <w:p w:rsidR="00915E2A" w:rsidRPr="000568C3" w:rsidRDefault="00915E2A" w:rsidP="00B2122A">
      <w:pPr>
        <w:ind w:left="360"/>
        <w:rPr>
          <w:b/>
          <w:bCs/>
          <w:sz w:val="20"/>
          <w:szCs w:val="20"/>
          <w:lang w:val="en-US"/>
        </w:rPr>
        <w:sectPr w:rsidR="00915E2A" w:rsidRPr="000568C3" w:rsidSect="00915E2A">
          <w:footerReference w:type="even" r:id="rId15"/>
          <w:footerReference w:type="default" r:id="rId16"/>
          <w:pgSz w:w="12240" w:h="15840"/>
          <w:pgMar w:top="720" w:right="720" w:bottom="720" w:left="720" w:header="720" w:footer="432" w:gutter="0"/>
          <w:cols w:space="708"/>
          <w:titlePg/>
          <w:docGrid w:linePitch="360"/>
        </w:sectPr>
      </w:pPr>
    </w:p>
    <w:p w:rsidR="00E1433A" w:rsidRPr="000568C3" w:rsidRDefault="00D73D89" w:rsidP="00B2122A">
      <w:pPr>
        <w:pStyle w:val="1"/>
        <w:rPr>
          <w:lang w:val="en-US"/>
        </w:rPr>
      </w:pPr>
      <w:r>
        <w:rPr>
          <w:lang w:val="ru-RU"/>
        </w:rPr>
        <w:lastRenderedPageBreak/>
        <w:t>Общий бюджет и рабочий план</w:t>
      </w:r>
    </w:p>
    <w:tbl>
      <w:tblPr>
        <w:tblW w:w="148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5"/>
        <w:gridCol w:w="12150"/>
      </w:tblGrid>
      <w:tr w:rsidR="00CD64F6" w:rsidRPr="000568C3" w:rsidTr="00C6472D">
        <w:trPr>
          <w:trHeight w:val="300"/>
        </w:trPr>
        <w:tc>
          <w:tcPr>
            <w:tcW w:w="2715" w:type="dxa"/>
            <w:shd w:val="clear" w:color="000000" w:fill="D8E4BC"/>
            <w:noWrap/>
            <w:vAlign w:val="center"/>
            <w:hideMark/>
          </w:tcPr>
          <w:p w:rsidR="00CD64F6" w:rsidRPr="00FE2C42" w:rsidRDefault="00FE2C42" w:rsidP="00B2122A">
            <w:pPr>
              <w:spacing w:after="0"/>
              <w:rPr>
                <w:rFonts w:ascii="Times New Roman" w:hAnsi="Times New Roman"/>
                <w:b/>
                <w:bCs/>
                <w:color w:val="000000"/>
                <w:sz w:val="18"/>
                <w:szCs w:val="18"/>
                <w:lang w:val="en-US"/>
              </w:rPr>
            </w:pPr>
            <w:r w:rsidRPr="00FE2C42">
              <w:rPr>
                <w:rFonts w:ascii="Times New Roman" w:hAnsi="Times New Roman"/>
                <w:b/>
                <w:bCs/>
                <w:color w:val="000000"/>
                <w:sz w:val="18"/>
                <w:szCs w:val="18"/>
                <w:lang w:val="ru-RU"/>
              </w:rPr>
              <w:t>ИД</w:t>
            </w:r>
            <w:r w:rsidR="00CD64F6" w:rsidRPr="00FE2C42">
              <w:rPr>
                <w:rFonts w:ascii="Times New Roman" w:hAnsi="Times New Roman"/>
                <w:b/>
                <w:bCs/>
                <w:color w:val="000000"/>
                <w:sz w:val="18"/>
                <w:szCs w:val="18"/>
                <w:lang w:val="en-US"/>
              </w:rPr>
              <w:t xml:space="preserve">:  </w:t>
            </w:r>
          </w:p>
        </w:tc>
        <w:tc>
          <w:tcPr>
            <w:tcW w:w="12150" w:type="dxa"/>
            <w:shd w:val="clear" w:color="000000" w:fill="D8E4BC"/>
            <w:noWrap/>
            <w:vAlign w:val="bottom"/>
            <w:hideMark/>
          </w:tcPr>
          <w:p w:rsidR="00CD64F6" w:rsidRPr="000568C3" w:rsidRDefault="0050450F" w:rsidP="00B2122A">
            <w:pPr>
              <w:spacing w:after="0"/>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00086869</w:t>
            </w:r>
          </w:p>
        </w:tc>
      </w:tr>
      <w:tr w:rsidR="00CD64F6" w:rsidRPr="00E7752A" w:rsidTr="00C6472D">
        <w:trPr>
          <w:trHeight w:val="300"/>
        </w:trPr>
        <w:tc>
          <w:tcPr>
            <w:tcW w:w="2715" w:type="dxa"/>
            <w:shd w:val="clear" w:color="000000" w:fill="D8E4BC"/>
            <w:noWrap/>
            <w:vAlign w:val="center"/>
            <w:hideMark/>
          </w:tcPr>
          <w:p w:rsidR="00CD64F6" w:rsidRPr="00FE2C42" w:rsidRDefault="00FE2C42" w:rsidP="00B2122A">
            <w:pPr>
              <w:spacing w:after="0"/>
              <w:rPr>
                <w:rFonts w:ascii="Times New Roman" w:hAnsi="Times New Roman"/>
                <w:b/>
                <w:bCs/>
                <w:color w:val="000000"/>
                <w:sz w:val="18"/>
                <w:szCs w:val="18"/>
                <w:lang w:val="en-US"/>
              </w:rPr>
            </w:pPr>
            <w:r w:rsidRPr="00FE2C42">
              <w:rPr>
                <w:rFonts w:ascii="Times New Roman" w:hAnsi="Times New Roman"/>
                <w:b/>
                <w:bCs/>
                <w:color w:val="000000"/>
                <w:sz w:val="18"/>
                <w:szCs w:val="18"/>
                <w:lang w:val="ru-RU"/>
              </w:rPr>
              <w:t>Название</w:t>
            </w:r>
            <w:r w:rsidR="00CD64F6" w:rsidRPr="00FE2C42">
              <w:rPr>
                <w:rFonts w:ascii="Times New Roman" w:hAnsi="Times New Roman"/>
                <w:b/>
                <w:bCs/>
                <w:color w:val="000000"/>
                <w:sz w:val="18"/>
                <w:szCs w:val="18"/>
                <w:lang w:val="en-US"/>
              </w:rPr>
              <w:t>:</w:t>
            </w:r>
          </w:p>
        </w:tc>
        <w:tc>
          <w:tcPr>
            <w:tcW w:w="12150" w:type="dxa"/>
            <w:shd w:val="clear" w:color="000000" w:fill="D8E4BC"/>
            <w:noWrap/>
            <w:vAlign w:val="bottom"/>
            <w:hideMark/>
          </w:tcPr>
          <w:p w:rsidR="00CD64F6" w:rsidRPr="00965C6C" w:rsidRDefault="00CD64F6" w:rsidP="00965C6C">
            <w:pPr>
              <w:spacing w:after="0"/>
              <w:rPr>
                <w:rFonts w:ascii="Times New Roman" w:hAnsi="Times New Roman"/>
                <w:b/>
                <w:bCs/>
                <w:color w:val="000000"/>
                <w:sz w:val="18"/>
                <w:szCs w:val="18"/>
                <w:lang w:val="ru-RU"/>
              </w:rPr>
            </w:pPr>
            <w:r w:rsidRPr="000568C3">
              <w:rPr>
                <w:rFonts w:ascii="Times New Roman" w:hAnsi="Times New Roman"/>
                <w:b/>
                <w:bCs/>
                <w:color w:val="000000"/>
                <w:sz w:val="18"/>
                <w:szCs w:val="18"/>
                <w:lang w:val="en-US"/>
              </w:rPr>
              <w:t>PIMS</w:t>
            </w:r>
            <w:r w:rsidRPr="00965C6C">
              <w:rPr>
                <w:rFonts w:ascii="Times New Roman" w:hAnsi="Times New Roman"/>
                <w:b/>
                <w:bCs/>
                <w:color w:val="000000"/>
                <w:sz w:val="18"/>
                <w:szCs w:val="18"/>
                <w:lang w:val="ru-RU"/>
              </w:rPr>
              <w:t xml:space="preserve"> 5358 </w:t>
            </w:r>
            <w:r w:rsidRPr="000568C3">
              <w:rPr>
                <w:rFonts w:ascii="Times New Roman" w:hAnsi="Times New Roman"/>
                <w:b/>
                <w:bCs/>
                <w:color w:val="000000"/>
                <w:sz w:val="18"/>
                <w:szCs w:val="18"/>
                <w:lang w:val="en-US"/>
              </w:rPr>
              <w:t>LD</w:t>
            </w:r>
            <w:r w:rsidRPr="00965C6C">
              <w:rPr>
                <w:rFonts w:ascii="Times New Roman" w:hAnsi="Times New Roman"/>
                <w:b/>
                <w:bCs/>
                <w:color w:val="000000"/>
                <w:sz w:val="18"/>
                <w:szCs w:val="18"/>
                <w:lang w:val="ru-RU"/>
              </w:rPr>
              <w:t xml:space="preserve"> </w:t>
            </w:r>
            <w:r w:rsidRPr="000568C3">
              <w:rPr>
                <w:rFonts w:ascii="Times New Roman" w:hAnsi="Times New Roman"/>
                <w:b/>
                <w:bCs/>
                <w:color w:val="000000"/>
                <w:sz w:val="18"/>
                <w:szCs w:val="18"/>
                <w:lang w:val="en-US"/>
              </w:rPr>
              <w:t>MSP</w:t>
            </w:r>
            <w:r w:rsidRPr="00965C6C">
              <w:rPr>
                <w:rFonts w:ascii="Times New Roman" w:hAnsi="Times New Roman"/>
                <w:b/>
                <w:bCs/>
                <w:color w:val="000000"/>
                <w:sz w:val="18"/>
                <w:szCs w:val="18"/>
                <w:lang w:val="ru-RU"/>
              </w:rPr>
              <w:t xml:space="preserve">: </w:t>
            </w:r>
            <w:r w:rsidR="00965C6C">
              <w:rPr>
                <w:rFonts w:ascii="Times New Roman" w:hAnsi="Times New Roman"/>
                <w:b/>
                <w:bCs/>
                <w:color w:val="000000"/>
                <w:sz w:val="18"/>
                <w:szCs w:val="18"/>
                <w:lang w:val="ru-RU"/>
              </w:rPr>
              <w:t>Оказание поддержки в УУЗР в пустынной и степной зоне</w:t>
            </w:r>
          </w:p>
        </w:tc>
      </w:tr>
      <w:tr w:rsidR="00CD64F6" w:rsidRPr="000568C3" w:rsidTr="00C6472D">
        <w:trPr>
          <w:trHeight w:val="300"/>
        </w:trPr>
        <w:tc>
          <w:tcPr>
            <w:tcW w:w="2715" w:type="dxa"/>
            <w:shd w:val="clear" w:color="000000" w:fill="D8E4BC"/>
            <w:noWrap/>
            <w:vAlign w:val="center"/>
            <w:hideMark/>
          </w:tcPr>
          <w:p w:rsidR="00CD64F6" w:rsidRPr="000568C3" w:rsidRDefault="00586EE4" w:rsidP="00586EE4">
            <w:pPr>
              <w:spacing w:after="0"/>
              <w:rPr>
                <w:rFonts w:ascii="Times New Roman" w:hAnsi="Times New Roman"/>
                <w:b/>
                <w:bCs/>
                <w:color w:val="000000"/>
                <w:sz w:val="18"/>
                <w:szCs w:val="18"/>
                <w:lang w:val="en-US"/>
              </w:rPr>
            </w:pPr>
            <w:r w:rsidRPr="00586EE4">
              <w:rPr>
                <w:rFonts w:ascii="Times New Roman" w:hAnsi="Times New Roman"/>
                <w:b/>
                <w:bCs/>
                <w:color w:val="000000"/>
                <w:sz w:val="18"/>
                <w:szCs w:val="18"/>
                <w:lang w:val="ru-RU"/>
              </w:rPr>
              <w:t>Бизнес - подразделение</w:t>
            </w:r>
            <w:r w:rsidR="00CD64F6" w:rsidRPr="00586EE4">
              <w:rPr>
                <w:rFonts w:ascii="Times New Roman" w:hAnsi="Times New Roman"/>
                <w:b/>
                <w:bCs/>
                <w:color w:val="000000"/>
                <w:sz w:val="18"/>
                <w:szCs w:val="18"/>
                <w:lang w:val="en-US"/>
              </w:rPr>
              <w:t>:</w:t>
            </w:r>
          </w:p>
        </w:tc>
        <w:tc>
          <w:tcPr>
            <w:tcW w:w="12150" w:type="dxa"/>
            <w:shd w:val="clear" w:color="000000" w:fill="D8E4BC"/>
            <w:noWrap/>
            <w:vAlign w:val="bottom"/>
            <w:hideMark/>
          </w:tcPr>
          <w:p w:rsidR="00CD64F6" w:rsidRPr="000568C3" w:rsidRDefault="00CD64F6" w:rsidP="00B2122A">
            <w:pPr>
              <w:spacing w:after="0"/>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KAZ10</w:t>
            </w:r>
          </w:p>
        </w:tc>
      </w:tr>
      <w:tr w:rsidR="00CD64F6" w:rsidRPr="005713E8" w:rsidTr="00C6472D">
        <w:trPr>
          <w:trHeight w:val="300"/>
        </w:trPr>
        <w:tc>
          <w:tcPr>
            <w:tcW w:w="2715" w:type="dxa"/>
            <w:shd w:val="clear" w:color="000000" w:fill="D8E4BC"/>
            <w:noWrap/>
            <w:vAlign w:val="center"/>
            <w:hideMark/>
          </w:tcPr>
          <w:p w:rsidR="00CD64F6" w:rsidRPr="000568C3" w:rsidRDefault="00965C6C" w:rsidP="00B2122A">
            <w:pPr>
              <w:spacing w:after="0"/>
              <w:rPr>
                <w:rFonts w:ascii="Times New Roman" w:hAnsi="Times New Roman"/>
                <w:b/>
                <w:bCs/>
                <w:color w:val="000000"/>
                <w:sz w:val="18"/>
                <w:szCs w:val="18"/>
                <w:lang w:val="en-US"/>
              </w:rPr>
            </w:pPr>
            <w:r>
              <w:rPr>
                <w:rFonts w:ascii="Times New Roman" w:hAnsi="Times New Roman"/>
                <w:b/>
                <w:bCs/>
                <w:color w:val="000000"/>
                <w:sz w:val="18"/>
                <w:szCs w:val="18"/>
                <w:lang w:val="ru-RU"/>
              </w:rPr>
              <w:t>Название проекта</w:t>
            </w:r>
            <w:r w:rsidR="00CD64F6" w:rsidRPr="000568C3">
              <w:rPr>
                <w:rFonts w:ascii="Times New Roman" w:hAnsi="Times New Roman"/>
                <w:b/>
                <w:bCs/>
                <w:color w:val="000000"/>
                <w:sz w:val="18"/>
                <w:szCs w:val="18"/>
                <w:lang w:val="en-US"/>
              </w:rPr>
              <w:t>:</w:t>
            </w:r>
          </w:p>
        </w:tc>
        <w:tc>
          <w:tcPr>
            <w:tcW w:w="12150" w:type="dxa"/>
            <w:shd w:val="clear" w:color="000000" w:fill="D8E4BC"/>
            <w:noWrap/>
            <w:vAlign w:val="bottom"/>
            <w:hideMark/>
          </w:tcPr>
          <w:p w:rsidR="00CD64F6" w:rsidRPr="00B2158E" w:rsidRDefault="00965C6C" w:rsidP="00E627B8">
            <w:pPr>
              <w:spacing w:after="0"/>
              <w:rPr>
                <w:rFonts w:ascii="Times New Roman" w:hAnsi="Times New Roman"/>
                <w:b/>
                <w:bCs/>
                <w:color w:val="000000"/>
                <w:sz w:val="18"/>
                <w:szCs w:val="18"/>
                <w:lang w:val="ru-RU"/>
              </w:rPr>
            </w:pPr>
            <w:r>
              <w:rPr>
                <w:rFonts w:ascii="Times New Roman" w:hAnsi="Times New Roman"/>
                <w:b/>
                <w:bCs/>
                <w:color w:val="000000"/>
                <w:sz w:val="18"/>
                <w:szCs w:val="18"/>
                <w:lang w:val="ru-RU"/>
              </w:rPr>
              <w:t>Оказание</w:t>
            </w:r>
            <w:r w:rsidRPr="00B2158E">
              <w:rPr>
                <w:rFonts w:ascii="Times New Roman" w:hAnsi="Times New Roman"/>
                <w:b/>
                <w:bCs/>
                <w:color w:val="000000"/>
                <w:sz w:val="18"/>
                <w:szCs w:val="18"/>
                <w:lang w:val="ru-RU"/>
              </w:rPr>
              <w:t xml:space="preserve"> </w:t>
            </w:r>
            <w:r>
              <w:rPr>
                <w:rFonts w:ascii="Times New Roman" w:hAnsi="Times New Roman"/>
                <w:b/>
                <w:bCs/>
                <w:color w:val="000000"/>
                <w:sz w:val="18"/>
                <w:szCs w:val="18"/>
                <w:lang w:val="ru-RU"/>
              </w:rPr>
              <w:t>поддержки</w:t>
            </w:r>
            <w:r w:rsidRPr="00B2158E">
              <w:rPr>
                <w:rFonts w:ascii="Times New Roman" w:hAnsi="Times New Roman"/>
                <w:b/>
                <w:bCs/>
                <w:color w:val="000000"/>
                <w:sz w:val="18"/>
                <w:szCs w:val="18"/>
                <w:lang w:val="ru-RU"/>
              </w:rPr>
              <w:t xml:space="preserve"> </w:t>
            </w:r>
            <w:r>
              <w:rPr>
                <w:rFonts w:ascii="Times New Roman" w:hAnsi="Times New Roman"/>
                <w:b/>
                <w:bCs/>
                <w:color w:val="000000"/>
                <w:sz w:val="18"/>
                <w:szCs w:val="18"/>
                <w:lang w:val="ru-RU"/>
              </w:rPr>
              <w:t>в</w:t>
            </w:r>
            <w:r w:rsidRPr="00B2158E">
              <w:rPr>
                <w:rFonts w:ascii="Times New Roman" w:hAnsi="Times New Roman"/>
                <w:b/>
                <w:bCs/>
                <w:color w:val="000000"/>
                <w:sz w:val="18"/>
                <w:szCs w:val="18"/>
                <w:lang w:val="ru-RU"/>
              </w:rPr>
              <w:t xml:space="preserve"> </w:t>
            </w:r>
            <w:r w:rsidR="00E627B8">
              <w:rPr>
                <w:rFonts w:ascii="Times New Roman" w:hAnsi="Times New Roman"/>
                <w:b/>
                <w:bCs/>
                <w:color w:val="000000"/>
                <w:sz w:val="18"/>
                <w:szCs w:val="18"/>
                <w:lang w:val="ru-RU"/>
              </w:rPr>
              <w:t>устойчивом</w:t>
            </w:r>
            <w:r w:rsidR="00E627B8" w:rsidRPr="00B2158E">
              <w:rPr>
                <w:rFonts w:ascii="Times New Roman" w:hAnsi="Times New Roman"/>
                <w:b/>
                <w:bCs/>
                <w:color w:val="000000"/>
                <w:sz w:val="18"/>
                <w:szCs w:val="18"/>
                <w:lang w:val="ru-RU"/>
              </w:rPr>
              <w:t xml:space="preserve"> </w:t>
            </w:r>
            <w:r w:rsidR="00E627B8">
              <w:rPr>
                <w:rFonts w:ascii="Times New Roman" w:hAnsi="Times New Roman"/>
                <w:b/>
                <w:bCs/>
                <w:color w:val="000000"/>
                <w:sz w:val="18"/>
                <w:szCs w:val="18"/>
                <w:lang w:val="ru-RU"/>
              </w:rPr>
              <w:t>управлении</w:t>
            </w:r>
            <w:r w:rsidR="00E627B8" w:rsidRPr="00B2158E">
              <w:rPr>
                <w:rFonts w:ascii="Times New Roman" w:hAnsi="Times New Roman"/>
                <w:b/>
                <w:bCs/>
                <w:color w:val="000000"/>
                <w:sz w:val="18"/>
                <w:szCs w:val="18"/>
                <w:lang w:val="ru-RU"/>
              </w:rPr>
              <w:t xml:space="preserve"> </w:t>
            </w:r>
            <w:r w:rsidR="00E627B8">
              <w:rPr>
                <w:rFonts w:ascii="Times New Roman" w:hAnsi="Times New Roman"/>
                <w:b/>
                <w:bCs/>
                <w:color w:val="000000"/>
                <w:sz w:val="18"/>
                <w:szCs w:val="18"/>
                <w:lang w:val="ru-RU"/>
              </w:rPr>
              <w:t>земельными</w:t>
            </w:r>
            <w:r w:rsidR="00E627B8" w:rsidRPr="00B2158E">
              <w:rPr>
                <w:rFonts w:ascii="Times New Roman" w:hAnsi="Times New Roman"/>
                <w:b/>
                <w:bCs/>
                <w:color w:val="000000"/>
                <w:sz w:val="18"/>
                <w:szCs w:val="18"/>
                <w:lang w:val="ru-RU"/>
              </w:rPr>
              <w:t xml:space="preserve"> </w:t>
            </w:r>
            <w:r w:rsidR="00E627B8">
              <w:rPr>
                <w:rFonts w:ascii="Times New Roman" w:hAnsi="Times New Roman"/>
                <w:b/>
                <w:bCs/>
                <w:color w:val="000000"/>
                <w:sz w:val="18"/>
                <w:szCs w:val="18"/>
                <w:lang w:val="ru-RU"/>
              </w:rPr>
              <w:t>ресурсами</w:t>
            </w:r>
            <w:r w:rsidR="00E627B8" w:rsidRPr="00B2158E">
              <w:rPr>
                <w:rFonts w:ascii="Times New Roman" w:hAnsi="Times New Roman"/>
                <w:b/>
                <w:bCs/>
                <w:color w:val="000000"/>
                <w:sz w:val="18"/>
                <w:szCs w:val="18"/>
                <w:lang w:val="ru-RU"/>
              </w:rPr>
              <w:t xml:space="preserve"> </w:t>
            </w:r>
            <w:r w:rsidR="00E627B8">
              <w:rPr>
                <w:rFonts w:ascii="Times New Roman" w:hAnsi="Times New Roman"/>
                <w:b/>
                <w:bCs/>
                <w:color w:val="000000"/>
                <w:sz w:val="18"/>
                <w:szCs w:val="18"/>
                <w:lang w:val="ru-RU"/>
              </w:rPr>
              <w:t>в</w:t>
            </w:r>
            <w:r w:rsidR="00E627B8" w:rsidRPr="00B2158E">
              <w:rPr>
                <w:rFonts w:ascii="Times New Roman" w:hAnsi="Times New Roman"/>
                <w:b/>
                <w:bCs/>
                <w:color w:val="000000"/>
                <w:sz w:val="18"/>
                <w:szCs w:val="18"/>
                <w:lang w:val="ru-RU"/>
              </w:rPr>
              <w:t xml:space="preserve"> </w:t>
            </w:r>
            <w:r w:rsidR="00E627B8">
              <w:rPr>
                <w:rFonts w:ascii="Times New Roman" w:hAnsi="Times New Roman"/>
                <w:b/>
                <w:bCs/>
                <w:color w:val="000000"/>
                <w:sz w:val="18"/>
                <w:szCs w:val="18"/>
                <w:lang w:val="ru-RU"/>
              </w:rPr>
              <w:t>степной</w:t>
            </w:r>
            <w:r w:rsidR="00E627B8" w:rsidRPr="00B2158E">
              <w:rPr>
                <w:rFonts w:ascii="Times New Roman" w:hAnsi="Times New Roman"/>
                <w:b/>
                <w:bCs/>
                <w:color w:val="000000"/>
                <w:sz w:val="18"/>
                <w:szCs w:val="18"/>
                <w:lang w:val="ru-RU"/>
              </w:rPr>
              <w:t xml:space="preserve"> </w:t>
            </w:r>
            <w:r w:rsidR="00E627B8">
              <w:rPr>
                <w:rFonts w:ascii="Times New Roman" w:hAnsi="Times New Roman"/>
                <w:b/>
                <w:bCs/>
                <w:color w:val="000000"/>
                <w:sz w:val="18"/>
                <w:szCs w:val="18"/>
                <w:lang w:val="ru-RU"/>
              </w:rPr>
              <w:t>и</w:t>
            </w:r>
            <w:r w:rsidR="00E627B8" w:rsidRPr="00B2158E">
              <w:rPr>
                <w:rFonts w:ascii="Times New Roman" w:hAnsi="Times New Roman"/>
                <w:b/>
                <w:bCs/>
                <w:color w:val="000000"/>
                <w:sz w:val="18"/>
                <w:szCs w:val="18"/>
                <w:lang w:val="ru-RU"/>
              </w:rPr>
              <w:t xml:space="preserve"> </w:t>
            </w:r>
            <w:r w:rsidR="00E627B8">
              <w:rPr>
                <w:rFonts w:ascii="Times New Roman" w:hAnsi="Times New Roman"/>
                <w:b/>
                <w:bCs/>
                <w:color w:val="000000"/>
                <w:sz w:val="18"/>
                <w:szCs w:val="18"/>
                <w:lang w:val="ru-RU"/>
              </w:rPr>
              <w:t>полузасушливой</w:t>
            </w:r>
            <w:r w:rsidR="00E627B8" w:rsidRPr="00B2158E">
              <w:rPr>
                <w:rFonts w:ascii="Times New Roman" w:hAnsi="Times New Roman"/>
                <w:b/>
                <w:bCs/>
                <w:color w:val="000000"/>
                <w:sz w:val="18"/>
                <w:szCs w:val="18"/>
                <w:lang w:val="ru-RU"/>
              </w:rPr>
              <w:t xml:space="preserve"> </w:t>
            </w:r>
            <w:r w:rsidR="00E627B8">
              <w:rPr>
                <w:rFonts w:ascii="Times New Roman" w:hAnsi="Times New Roman"/>
                <w:b/>
                <w:bCs/>
                <w:color w:val="000000"/>
                <w:sz w:val="18"/>
                <w:szCs w:val="18"/>
                <w:lang w:val="ru-RU"/>
              </w:rPr>
              <w:t>зонах</w:t>
            </w:r>
            <w:r w:rsidR="00E627B8" w:rsidRPr="00B2158E">
              <w:rPr>
                <w:rFonts w:ascii="Times New Roman" w:hAnsi="Times New Roman"/>
                <w:b/>
                <w:bCs/>
                <w:color w:val="000000"/>
                <w:sz w:val="18"/>
                <w:szCs w:val="18"/>
                <w:lang w:val="ru-RU"/>
              </w:rPr>
              <w:t xml:space="preserve"> </w:t>
            </w:r>
            <w:r w:rsidR="00E627B8">
              <w:rPr>
                <w:rFonts w:ascii="Times New Roman" w:hAnsi="Times New Roman"/>
                <w:b/>
                <w:bCs/>
                <w:color w:val="000000"/>
                <w:sz w:val="18"/>
                <w:szCs w:val="18"/>
                <w:lang w:val="ru-RU"/>
              </w:rPr>
              <w:t>путем</w:t>
            </w:r>
            <w:r w:rsidR="00E627B8" w:rsidRPr="00B2158E">
              <w:rPr>
                <w:rFonts w:ascii="Times New Roman" w:hAnsi="Times New Roman"/>
                <w:b/>
                <w:bCs/>
                <w:color w:val="000000"/>
                <w:sz w:val="18"/>
                <w:szCs w:val="18"/>
                <w:lang w:val="ru-RU"/>
              </w:rPr>
              <w:t xml:space="preserve"> </w:t>
            </w:r>
            <w:r w:rsidR="00E627B8">
              <w:rPr>
                <w:rFonts w:ascii="Times New Roman" w:hAnsi="Times New Roman"/>
                <w:b/>
                <w:bCs/>
                <w:color w:val="000000"/>
                <w:sz w:val="18"/>
                <w:szCs w:val="18"/>
                <w:lang w:val="ru-RU"/>
              </w:rPr>
              <w:t>интегрированного</w:t>
            </w:r>
            <w:r w:rsidR="00E627B8" w:rsidRPr="00B2158E">
              <w:rPr>
                <w:rFonts w:ascii="Times New Roman" w:hAnsi="Times New Roman"/>
                <w:b/>
                <w:bCs/>
                <w:color w:val="000000"/>
                <w:sz w:val="18"/>
                <w:szCs w:val="18"/>
                <w:lang w:val="ru-RU"/>
              </w:rPr>
              <w:t xml:space="preserve"> </w:t>
            </w:r>
            <w:r w:rsidR="00E627B8">
              <w:rPr>
                <w:rFonts w:ascii="Times New Roman" w:hAnsi="Times New Roman"/>
                <w:b/>
                <w:bCs/>
                <w:color w:val="000000"/>
                <w:sz w:val="18"/>
                <w:szCs w:val="18"/>
                <w:lang w:val="ru-RU"/>
              </w:rPr>
              <w:t>территориального</w:t>
            </w:r>
            <w:r w:rsidR="00E627B8" w:rsidRPr="00B2158E">
              <w:rPr>
                <w:rFonts w:ascii="Times New Roman" w:hAnsi="Times New Roman"/>
                <w:b/>
                <w:bCs/>
                <w:color w:val="000000"/>
                <w:sz w:val="18"/>
                <w:szCs w:val="18"/>
                <w:lang w:val="ru-RU"/>
              </w:rPr>
              <w:t xml:space="preserve"> </w:t>
            </w:r>
            <w:r w:rsidR="00E627B8">
              <w:rPr>
                <w:rFonts w:ascii="Times New Roman" w:hAnsi="Times New Roman"/>
                <w:b/>
                <w:bCs/>
                <w:color w:val="000000"/>
                <w:sz w:val="18"/>
                <w:szCs w:val="18"/>
                <w:lang w:val="ru-RU"/>
              </w:rPr>
              <w:t>планирования</w:t>
            </w:r>
            <w:r w:rsidR="00E627B8" w:rsidRPr="00B2158E">
              <w:rPr>
                <w:rFonts w:ascii="Times New Roman" w:hAnsi="Times New Roman"/>
                <w:b/>
                <w:bCs/>
                <w:color w:val="000000"/>
                <w:sz w:val="18"/>
                <w:szCs w:val="18"/>
                <w:lang w:val="ru-RU"/>
              </w:rPr>
              <w:t xml:space="preserve"> </w:t>
            </w:r>
            <w:r w:rsidR="00E627B8">
              <w:rPr>
                <w:rFonts w:ascii="Times New Roman" w:hAnsi="Times New Roman"/>
                <w:b/>
                <w:bCs/>
                <w:color w:val="000000"/>
                <w:sz w:val="18"/>
                <w:szCs w:val="18"/>
                <w:lang w:val="ru-RU"/>
              </w:rPr>
              <w:t>и</w:t>
            </w:r>
            <w:r w:rsidR="00E627B8" w:rsidRPr="00B2158E">
              <w:rPr>
                <w:rFonts w:ascii="Times New Roman" w:hAnsi="Times New Roman"/>
                <w:b/>
                <w:bCs/>
                <w:color w:val="000000"/>
                <w:sz w:val="18"/>
                <w:szCs w:val="18"/>
                <w:lang w:val="ru-RU"/>
              </w:rPr>
              <w:t xml:space="preserve"> </w:t>
            </w:r>
            <w:r w:rsidR="00E627B8">
              <w:rPr>
                <w:rFonts w:ascii="Times New Roman" w:hAnsi="Times New Roman"/>
                <w:b/>
                <w:bCs/>
                <w:color w:val="000000"/>
                <w:sz w:val="18"/>
                <w:szCs w:val="18"/>
                <w:lang w:val="ru-RU"/>
              </w:rPr>
              <w:t>внедрения</w:t>
            </w:r>
            <w:r w:rsidR="00E627B8" w:rsidRPr="00B2158E">
              <w:rPr>
                <w:rFonts w:ascii="Times New Roman" w:hAnsi="Times New Roman"/>
                <w:b/>
                <w:bCs/>
                <w:color w:val="000000"/>
                <w:sz w:val="18"/>
                <w:szCs w:val="18"/>
                <w:lang w:val="ru-RU"/>
              </w:rPr>
              <w:t xml:space="preserve"> </w:t>
            </w:r>
            <w:r w:rsidR="00E627B8">
              <w:rPr>
                <w:rFonts w:ascii="Times New Roman" w:hAnsi="Times New Roman"/>
                <w:b/>
                <w:bCs/>
                <w:color w:val="000000"/>
                <w:sz w:val="18"/>
                <w:szCs w:val="18"/>
                <w:lang w:val="ru-RU"/>
              </w:rPr>
              <w:t>агроэкологических</w:t>
            </w:r>
            <w:r w:rsidR="00E627B8" w:rsidRPr="00B2158E">
              <w:rPr>
                <w:rFonts w:ascii="Times New Roman" w:hAnsi="Times New Roman"/>
                <w:b/>
                <w:bCs/>
                <w:color w:val="000000"/>
                <w:sz w:val="18"/>
                <w:szCs w:val="18"/>
                <w:lang w:val="ru-RU"/>
              </w:rPr>
              <w:t xml:space="preserve"> </w:t>
            </w:r>
            <w:r w:rsidR="00E627B8">
              <w:rPr>
                <w:rFonts w:ascii="Times New Roman" w:hAnsi="Times New Roman"/>
                <w:b/>
                <w:bCs/>
                <w:color w:val="000000"/>
                <w:sz w:val="18"/>
                <w:szCs w:val="18"/>
                <w:lang w:val="ru-RU"/>
              </w:rPr>
              <w:t>стимулов</w:t>
            </w:r>
            <w:r w:rsidR="00E627B8" w:rsidRPr="00B2158E">
              <w:rPr>
                <w:rFonts w:ascii="Times New Roman" w:hAnsi="Times New Roman"/>
                <w:b/>
                <w:bCs/>
                <w:color w:val="000000"/>
                <w:sz w:val="18"/>
                <w:szCs w:val="18"/>
                <w:lang w:val="ru-RU"/>
              </w:rPr>
              <w:t xml:space="preserve"> </w:t>
            </w:r>
          </w:p>
        </w:tc>
      </w:tr>
      <w:tr w:rsidR="00CD64F6" w:rsidRPr="000568C3" w:rsidTr="00C6472D">
        <w:trPr>
          <w:trHeight w:val="300"/>
        </w:trPr>
        <w:tc>
          <w:tcPr>
            <w:tcW w:w="2715" w:type="dxa"/>
            <w:shd w:val="clear" w:color="000000" w:fill="D8E4BC"/>
            <w:noWrap/>
            <w:vAlign w:val="center"/>
            <w:hideMark/>
          </w:tcPr>
          <w:p w:rsidR="00CD64F6" w:rsidRPr="00586EE4" w:rsidRDefault="00CD64F6" w:rsidP="00B2122A">
            <w:pPr>
              <w:spacing w:after="0"/>
              <w:rPr>
                <w:rFonts w:ascii="Times New Roman" w:hAnsi="Times New Roman"/>
                <w:b/>
                <w:bCs/>
                <w:color w:val="000000"/>
                <w:sz w:val="18"/>
                <w:szCs w:val="18"/>
                <w:lang w:val="ru-RU"/>
              </w:rPr>
            </w:pPr>
            <w:r w:rsidRPr="00586EE4">
              <w:rPr>
                <w:rFonts w:ascii="Times New Roman" w:hAnsi="Times New Roman"/>
                <w:b/>
                <w:bCs/>
                <w:color w:val="000000"/>
                <w:sz w:val="18"/>
                <w:szCs w:val="18"/>
                <w:lang w:val="en-US"/>
              </w:rPr>
              <w:t>ID</w:t>
            </w:r>
            <w:r w:rsidR="00586EE4" w:rsidRPr="00586EE4">
              <w:rPr>
                <w:rFonts w:ascii="Times New Roman" w:hAnsi="Times New Roman"/>
                <w:b/>
                <w:bCs/>
                <w:color w:val="000000"/>
                <w:sz w:val="18"/>
                <w:szCs w:val="18"/>
                <w:lang w:val="ru-RU"/>
              </w:rPr>
              <w:t xml:space="preserve"> Проекта в Атласе</w:t>
            </w:r>
          </w:p>
        </w:tc>
        <w:tc>
          <w:tcPr>
            <w:tcW w:w="12150" w:type="dxa"/>
            <w:shd w:val="clear" w:color="000000" w:fill="D8E4BC"/>
            <w:noWrap/>
            <w:vAlign w:val="bottom"/>
            <w:hideMark/>
          </w:tcPr>
          <w:p w:rsidR="00CD64F6" w:rsidRPr="000568C3" w:rsidRDefault="0050450F" w:rsidP="00B2122A">
            <w:pPr>
              <w:spacing w:after="0"/>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00094050</w:t>
            </w:r>
          </w:p>
        </w:tc>
      </w:tr>
      <w:tr w:rsidR="00CD64F6" w:rsidRPr="000568C3" w:rsidTr="00C6472D">
        <w:trPr>
          <w:trHeight w:val="300"/>
        </w:trPr>
        <w:tc>
          <w:tcPr>
            <w:tcW w:w="2715" w:type="dxa"/>
            <w:shd w:val="clear" w:color="000000" w:fill="D8E4BC"/>
            <w:noWrap/>
            <w:vAlign w:val="center"/>
            <w:hideMark/>
          </w:tcPr>
          <w:p w:rsidR="00CD64F6" w:rsidRPr="00586EE4" w:rsidRDefault="00586EE4" w:rsidP="00586EE4">
            <w:pPr>
              <w:spacing w:after="0"/>
              <w:rPr>
                <w:rFonts w:ascii="Times New Roman" w:hAnsi="Times New Roman"/>
                <w:b/>
                <w:bCs/>
                <w:color w:val="000000"/>
                <w:sz w:val="18"/>
                <w:szCs w:val="18"/>
                <w:lang w:val="en-US"/>
              </w:rPr>
            </w:pPr>
            <w:r w:rsidRPr="00586EE4">
              <w:rPr>
                <w:rFonts w:ascii="Times New Roman" w:hAnsi="Times New Roman"/>
                <w:b/>
                <w:bCs/>
                <w:color w:val="000000"/>
                <w:sz w:val="18"/>
                <w:szCs w:val="18"/>
                <w:lang w:val="ru-RU"/>
              </w:rPr>
              <w:t xml:space="preserve">Номер </w:t>
            </w:r>
            <w:r w:rsidR="00CD64F6" w:rsidRPr="00586EE4">
              <w:rPr>
                <w:rFonts w:ascii="Times New Roman" w:hAnsi="Times New Roman"/>
                <w:b/>
                <w:bCs/>
                <w:color w:val="000000"/>
                <w:sz w:val="18"/>
                <w:szCs w:val="18"/>
                <w:lang w:val="en-US"/>
              </w:rPr>
              <w:t>PIMS:</w:t>
            </w:r>
          </w:p>
        </w:tc>
        <w:tc>
          <w:tcPr>
            <w:tcW w:w="12150" w:type="dxa"/>
            <w:shd w:val="clear" w:color="000000" w:fill="D8E4BC"/>
            <w:noWrap/>
            <w:vAlign w:val="bottom"/>
            <w:hideMark/>
          </w:tcPr>
          <w:p w:rsidR="00CD64F6" w:rsidRPr="000568C3" w:rsidRDefault="00CD64F6" w:rsidP="00B2122A">
            <w:pPr>
              <w:spacing w:after="0"/>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5358</w:t>
            </w:r>
          </w:p>
        </w:tc>
      </w:tr>
      <w:tr w:rsidR="00CD64F6" w:rsidRPr="00E7752A" w:rsidTr="00C6472D">
        <w:trPr>
          <w:trHeight w:val="360"/>
        </w:trPr>
        <w:tc>
          <w:tcPr>
            <w:tcW w:w="2715" w:type="dxa"/>
            <w:shd w:val="clear" w:color="000000" w:fill="D8E4BC"/>
            <w:noWrap/>
            <w:vAlign w:val="center"/>
            <w:hideMark/>
          </w:tcPr>
          <w:p w:rsidR="00CD64F6" w:rsidRPr="000568C3" w:rsidRDefault="00965C6C" w:rsidP="00965C6C">
            <w:pPr>
              <w:spacing w:after="0"/>
              <w:rPr>
                <w:rFonts w:ascii="Times New Roman" w:hAnsi="Times New Roman"/>
                <w:b/>
                <w:bCs/>
                <w:color w:val="000000"/>
                <w:sz w:val="18"/>
                <w:szCs w:val="18"/>
                <w:lang w:val="en-US"/>
              </w:rPr>
            </w:pPr>
            <w:r>
              <w:rPr>
                <w:rFonts w:ascii="Times New Roman" w:hAnsi="Times New Roman"/>
                <w:b/>
                <w:bCs/>
                <w:color w:val="000000"/>
                <w:sz w:val="18"/>
                <w:szCs w:val="18"/>
                <w:lang w:val="ru-RU"/>
              </w:rPr>
              <w:t>Реализующий партнер</w:t>
            </w:r>
            <w:r w:rsidR="00CD64F6" w:rsidRPr="000568C3">
              <w:rPr>
                <w:rFonts w:ascii="Times New Roman" w:hAnsi="Times New Roman"/>
                <w:b/>
                <w:bCs/>
                <w:color w:val="000000"/>
                <w:sz w:val="18"/>
                <w:szCs w:val="18"/>
                <w:lang w:val="en-US"/>
              </w:rPr>
              <w:t xml:space="preserve">  (</w:t>
            </w:r>
            <w:r>
              <w:rPr>
                <w:rFonts w:ascii="Times New Roman" w:hAnsi="Times New Roman"/>
                <w:b/>
                <w:bCs/>
                <w:color w:val="000000"/>
                <w:sz w:val="18"/>
                <w:szCs w:val="18"/>
                <w:lang w:val="ru-RU"/>
              </w:rPr>
              <w:t>Исполнительное агентство</w:t>
            </w:r>
            <w:r w:rsidR="00CD64F6" w:rsidRPr="000568C3">
              <w:rPr>
                <w:rFonts w:ascii="Times New Roman" w:hAnsi="Times New Roman"/>
                <w:b/>
                <w:bCs/>
                <w:color w:val="000000"/>
                <w:sz w:val="18"/>
                <w:szCs w:val="18"/>
                <w:lang w:val="en-US"/>
              </w:rPr>
              <w:t xml:space="preserve">) </w:t>
            </w:r>
          </w:p>
        </w:tc>
        <w:tc>
          <w:tcPr>
            <w:tcW w:w="12150" w:type="dxa"/>
            <w:shd w:val="clear" w:color="000000" w:fill="D8E4BC"/>
            <w:noWrap/>
            <w:vAlign w:val="bottom"/>
            <w:hideMark/>
          </w:tcPr>
          <w:p w:rsidR="00CD64F6" w:rsidRPr="00965C6C" w:rsidRDefault="00965C6C" w:rsidP="00965C6C">
            <w:pPr>
              <w:spacing w:after="0"/>
              <w:rPr>
                <w:rFonts w:ascii="Times New Roman" w:hAnsi="Times New Roman"/>
                <w:b/>
                <w:bCs/>
                <w:color w:val="000000"/>
                <w:sz w:val="18"/>
                <w:szCs w:val="18"/>
                <w:lang w:val="ru-RU"/>
              </w:rPr>
            </w:pPr>
            <w:r>
              <w:rPr>
                <w:rFonts w:ascii="Times New Roman" w:hAnsi="Times New Roman"/>
                <w:b/>
                <w:bCs/>
                <w:color w:val="000000"/>
                <w:sz w:val="18"/>
                <w:szCs w:val="18"/>
                <w:lang w:val="ru-RU"/>
              </w:rPr>
              <w:t>Правительство Казахстана</w:t>
            </w:r>
            <w:r w:rsidR="00CD64F6" w:rsidRPr="00965C6C">
              <w:rPr>
                <w:rFonts w:ascii="Times New Roman" w:hAnsi="Times New Roman"/>
                <w:b/>
                <w:bCs/>
                <w:color w:val="000000"/>
                <w:sz w:val="18"/>
                <w:szCs w:val="18"/>
                <w:lang w:val="ru-RU"/>
              </w:rPr>
              <w:t xml:space="preserve">: </w:t>
            </w:r>
            <w:r>
              <w:rPr>
                <w:rFonts w:ascii="Times New Roman" w:hAnsi="Times New Roman"/>
                <w:b/>
                <w:bCs/>
                <w:color w:val="000000"/>
                <w:sz w:val="18"/>
                <w:szCs w:val="18"/>
                <w:lang w:val="ru-RU"/>
              </w:rPr>
              <w:t xml:space="preserve">АО «КазАгроИнновация» МСХ </w:t>
            </w:r>
          </w:p>
        </w:tc>
      </w:tr>
    </w:tbl>
    <w:p w:rsidR="00CD64F6" w:rsidRPr="00965C6C" w:rsidRDefault="00CD64F6" w:rsidP="00B2122A">
      <w:pPr>
        <w:rPr>
          <w:lang w:val="ru-RU"/>
        </w:rPr>
      </w:pPr>
    </w:p>
    <w:tbl>
      <w:tblPr>
        <w:tblW w:w="14757" w:type="dxa"/>
        <w:tblInd w:w="93" w:type="dxa"/>
        <w:tblLayout w:type="fixed"/>
        <w:tblLook w:val="04A0" w:firstRow="1" w:lastRow="0" w:firstColumn="1" w:lastColumn="0" w:noHBand="0" w:noVBand="1"/>
      </w:tblPr>
      <w:tblGrid>
        <w:gridCol w:w="1679"/>
        <w:gridCol w:w="1313"/>
        <w:gridCol w:w="709"/>
        <w:gridCol w:w="851"/>
        <w:gridCol w:w="850"/>
        <w:gridCol w:w="2409"/>
        <w:gridCol w:w="851"/>
        <w:gridCol w:w="851"/>
        <w:gridCol w:w="850"/>
        <w:gridCol w:w="851"/>
        <w:gridCol w:w="850"/>
        <w:gridCol w:w="851"/>
        <w:gridCol w:w="66"/>
        <w:gridCol w:w="936"/>
        <w:gridCol w:w="840"/>
      </w:tblGrid>
      <w:tr w:rsidR="00E627B8" w:rsidRPr="000568C3" w:rsidTr="00B14397">
        <w:trPr>
          <w:trHeight w:val="548"/>
        </w:trPr>
        <w:tc>
          <w:tcPr>
            <w:tcW w:w="1679" w:type="dxa"/>
            <w:vMerge w:val="restart"/>
            <w:tcBorders>
              <w:top w:val="single" w:sz="4" w:space="0" w:color="auto"/>
              <w:left w:val="single" w:sz="4" w:space="0" w:color="auto"/>
              <w:right w:val="single" w:sz="4" w:space="0" w:color="auto"/>
            </w:tcBorders>
            <w:shd w:val="clear" w:color="auto" w:fill="auto"/>
          </w:tcPr>
          <w:p w:rsidR="00C6472D" w:rsidRPr="00B14397" w:rsidRDefault="00E627B8" w:rsidP="00E627B8">
            <w:pPr>
              <w:spacing w:after="0"/>
              <w:rPr>
                <w:rFonts w:ascii="Times New Roman" w:hAnsi="Times New Roman"/>
                <w:b/>
                <w:bCs/>
                <w:color w:val="000000"/>
                <w:sz w:val="16"/>
                <w:szCs w:val="16"/>
                <w:lang w:val="ru-RU"/>
              </w:rPr>
            </w:pPr>
            <w:r w:rsidRPr="00B14397">
              <w:rPr>
                <w:rFonts w:ascii="Times New Roman" w:hAnsi="Times New Roman"/>
                <w:b/>
                <w:bCs/>
                <w:color w:val="000000"/>
                <w:sz w:val="16"/>
                <w:szCs w:val="16"/>
                <w:lang w:val="ru-RU"/>
              </w:rPr>
              <w:t>Результат ГЭФ</w:t>
            </w:r>
            <w:r w:rsidR="00C6472D" w:rsidRPr="00B14397">
              <w:rPr>
                <w:rFonts w:ascii="Times New Roman" w:hAnsi="Times New Roman"/>
                <w:b/>
                <w:bCs/>
                <w:color w:val="000000"/>
                <w:sz w:val="16"/>
                <w:szCs w:val="16"/>
                <w:lang w:val="ru-RU"/>
              </w:rPr>
              <w:t xml:space="preserve">/ </w:t>
            </w:r>
            <w:r w:rsidRPr="00B14397">
              <w:rPr>
                <w:rFonts w:ascii="Times New Roman" w:hAnsi="Times New Roman"/>
                <w:b/>
                <w:bCs/>
                <w:color w:val="000000"/>
                <w:sz w:val="16"/>
                <w:szCs w:val="16"/>
                <w:lang w:val="ru-RU"/>
              </w:rPr>
              <w:t>Мероприятие в Атласе</w:t>
            </w:r>
          </w:p>
        </w:tc>
        <w:tc>
          <w:tcPr>
            <w:tcW w:w="1313" w:type="dxa"/>
            <w:vMerge w:val="restart"/>
            <w:tcBorders>
              <w:top w:val="single" w:sz="4" w:space="0" w:color="auto"/>
              <w:right w:val="single" w:sz="4" w:space="0" w:color="auto"/>
            </w:tcBorders>
            <w:shd w:val="clear" w:color="auto" w:fill="auto"/>
          </w:tcPr>
          <w:p w:rsidR="00C6472D" w:rsidRPr="00B14397" w:rsidRDefault="00E627B8" w:rsidP="00E627B8">
            <w:pPr>
              <w:spacing w:after="0"/>
              <w:rPr>
                <w:rFonts w:ascii="Times New Roman" w:hAnsi="Times New Roman"/>
                <w:b/>
                <w:bCs/>
                <w:color w:val="000000"/>
                <w:sz w:val="16"/>
                <w:szCs w:val="16"/>
                <w:lang w:val="ru-RU"/>
              </w:rPr>
            </w:pPr>
            <w:r w:rsidRPr="00B14397">
              <w:rPr>
                <w:rFonts w:ascii="Times New Roman" w:hAnsi="Times New Roman"/>
                <w:b/>
                <w:bCs/>
                <w:color w:val="000000"/>
                <w:sz w:val="16"/>
                <w:szCs w:val="16"/>
                <w:lang w:val="ru-RU"/>
              </w:rPr>
              <w:t>Ответственная сторона</w:t>
            </w:r>
            <w:r w:rsidR="00C6472D" w:rsidRPr="00B14397">
              <w:rPr>
                <w:rFonts w:ascii="Times New Roman" w:hAnsi="Times New Roman"/>
                <w:b/>
                <w:bCs/>
                <w:color w:val="000000"/>
                <w:sz w:val="16"/>
                <w:szCs w:val="16"/>
                <w:lang w:val="en-US"/>
              </w:rPr>
              <w:t xml:space="preserve">/ </w:t>
            </w:r>
            <w:r w:rsidRPr="00B14397">
              <w:rPr>
                <w:rFonts w:ascii="Times New Roman" w:hAnsi="Times New Roman"/>
                <w:b/>
                <w:bCs/>
                <w:color w:val="000000"/>
                <w:sz w:val="16"/>
                <w:szCs w:val="16"/>
                <w:lang w:val="ru-RU"/>
              </w:rPr>
              <w:t>Реализующее агентство</w:t>
            </w:r>
          </w:p>
        </w:tc>
        <w:tc>
          <w:tcPr>
            <w:tcW w:w="709" w:type="dxa"/>
            <w:vMerge w:val="restart"/>
            <w:tcBorders>
              <w:top w:val="single" w:sz="4" w:space="0" w:color="auto"/>
              <w:right w:val="single" w:sz="4" w:space="0" w:color="auto"/>
            </w:tcBorders>
            <w:shd w:val="clear" w:color="auto" w:fill="auto"/>
          </w:tcPr>
          <w:p w:rsidR="00C6472D" w:rsidRPr="00B14397" w:rsidRDefault="00C6472D" w:rsidP="00B2122A">
            <w:pPr>
              <w:spacing w:after="0"/>
              <w:rPr>
                <w:rFonts w:ascii="Times New Roman" w:hAnsi="Times New Roman"/>
                <w:b/>
                <w:bCs/>
                <w:color w:val="000000"/>
                <w:sz w:val="16"/>
                <w:szCs w:val="16"/>
                <w:lang w:val="ru-RU"/>
              </w:rPr>
            </w:pPr>
            <w:r w:rsidRPr="00B14397">
              <w:rPr>
                <w:rFonts w:ascii="Times New Roman" w:hAnsi="Times New Roman"/>
                <w:b/>
                <w:bCs/>
                <w:color w:val="000000"/>
                <w:sz w:val="16"/>
                <w:szCs w:val="16"/>
                <w:lang w:val="en-US"/>
              </w:rPr>
              <w:t xml:space="preserve"> ID</w:t>
            </w:r>
            <w:r w:rsidR="00E627B8" w:rsidRPr="00B14397">
              <w:rPr>
                <w:rFonts w:ascii="Times New Roman" w:hAnsi="Times New Roman"/>
                <w:b/>
                <w:bCs/>
                <w:color w:val="000000"/>
                <w:sz w:val="16"/>
                <w:szCs w:val="16"/>
                <w:lang w:val="ru-RU"/>
              </w:rPr>
              <w:t xml:space="preserve"> фонда</w:t>
            </w:r>
          </w:p>
        </w:tc>
        <w:tc>
          <w:tcPr>
            <w:tcW w:w="851" w:type="dxa"/>
            <w:vMerge w:val="restart"/>
            <w:tcBorders>
              <w:top w:val="single" w:sz="4" w:space="0" w:color="auto"/>
              <w:right w:val="single" w:sz="4" w:space="0" w:color="auto"/>
            </w:tcBorders>
            <w:shd w:val="clear" w:color="auto" w:fill="auto"/>
          </w:tcPr>
          <w:p w:rsidR="00C6472D" w:rsidRPr="00B14397" w:rsidRDefault="00E627B8" w:rsidP="00B2122A">
            <w:pPr>
              <w:spacing w:after="0"/>
              <w:rPr>
                <w:rFonts w:ascii="Times New Roman" w:hAnsi="Times New Roman"/>
                <w:b/>
                <w:bCs/>
                <w:color w:val="000000"/>
                <w:sz w:val="16"/>
                <w:szCs w:val="16"/>
                <w:lang w:val="ru-RU"/>
              </w:rPr>
            </w:pPr>
            <w:r w:rsidRPr="00B14397">
              <w:rPr>
                <w:rFonts w:ascii="Times New Roman" w:hAnsi="Times New Roman"/>
                <w:b/>
                <w:bCs/>
                <w:color w:val="000000"/>
                <w:sz w:val="16"/>
                <w:szCs w:val="16"/>
                <w:lang w:val="ru-RU"/>
              </w:rPr>
              <w:t>Название донора</w:t>
            </w:r>
          </w:p>
        </w:tc>
        <w:tc>
          <w:tcPr>
            <w:tcW w:w="850" w:type="dxa"/>
            <w:vMerge w:val="restart"/>
            <w:tcBorders>
              <w:top w:val="single" w:sz="4" w:space="0" w:color="auto"/>
              <w:right w:val="single" w:sz="4" w:space="0" w:color="auto"/>
            </w:tcBorders>
            <w:shd w:val="clear" w:color="auto" w:fill="auto"/>
          </w:tcPr>
          <w:p w:rsidR="00C6472D" w:rsidRPr="00B14397" w:rsidRDefault="00E627B8" w:rsidP="00E627B8">
            <w:pPr>
              <w:spacing w:after="0"/>
              <w:rPr>
                <w:rFonts w:ascii="Times New Roman" w:hAnsi="Times New Roman"/>
                <w:b/>
                <w:bCs/>
                <w:color w:val="000000"/>
                <w:sz w:val="16"/>
                <w:szCs w:val="16"/>
                <w:lang w:val="ru-RU"/>
              </w:rPr>
            </w:pPr>
            <w:r w:rsidRPr="00B14397">
              <w:rPr>
                <w:rFonts w:ascii="Times New Roman" w:hAnsi="Times New Roman"/>
                <w:b/>
                <w:bCs/>
                <w:color w:val="000000"/>
                <w:sz w:val="16"/>
                <w:szCs w:val="16"/>
                <w:lang w:val="ru-RU"/>
              </w:rPr>
              <w:t>Бюджетный учетный код в Атласе</w:t>
            </w:r>
          </w:p>
        </w:tc>
        <w:tc>
          <w:tcPr>
            <w:tcW w:w="2409" w:type="dxa"/>
            <w:vMerge w:val="restart"/>
            <w:tcBorders>
              <w:top w:val="single" w:sz="4" w:space="0" w:color="auto"/>
              <w:right w:val="single" w:sz="4" w:space="0" w:color="auto"/>
            </w:tcBorders>
            <w:shd w:val="clear" w:color="auto" w:fill="auto"/>
          </w:tcPr>
          <w:p w:rsidR="00C6472D" w:rsidRPr="00B14397" w:rsidRDefault="00E627B8" w:rsidP="00E627B8">
            <w:pPr>
              <w:spacing w:after="0"/>
              <w:rPr>
                <w:rFonts w:ascii="Times New Roman" w:hAnsi="Times New Roman"/>
                <w:b/>
                <w:bCs/>
                <w:color w:val="000000"/>
                <w:sz w:val="16"/>
                <w:szCs w:val="16"/>
                <w:lang w:val="ru-RU"/>
              </w:rPr>
            </w:pPr>
            <w:r w:rsidRPr="00B14397">
              <w:rPr>
                <w:rFonts w:ascii="Times New Roman" w:hAnsi="Times New Roman"/>
                <w:b/>
                <w:bCs/>
                <w:color w:val="000000"/>
                <w:sz w:val="16"/>
                <w:szCs w:val="16"/>
                <w:lang w:val="ru-RU"/>
              </w:rPr>
              <w:t>Описание бюджета в Атласе</w:t>
            </w:r>
            <w:r w:rsidR="00C6472D" w:rsidRPr="00B14397">
              <w:rPr>
                <w:rFonts w:ascii="Times New Roman" w:hAnsi="Times New Roman"/>
                <w:b/>
                <w:bCs/>
                <w:color w:val="000000"/>
                <w:sz w:val="16"/>
                <w:szCs w:val="16"/>
                <w:lang w:val="ru-RU"/>
              </w:rPr>
              <w:t xml:space="preserve">/ </w:t>
            </w:r>
            <w:r w:rsidRPr="00B14397">
              <w:rPr>
                <w:rFonts w:ascii="Times New Roman" w:hAnsi="Times New Roman"/>
                <w:b/>
                <w:bCs/>
                <w:color w:val="000000"/>
                <w:sz w:val="16"/>
                <w:szCs w:val="16"/>
                <w:lang w:val="ru-RU"/>
              </w:rPr>
              <w:t>Вклад</w:t>
            </w:r>
          </w:p>
        </w:tc>
        <w:tc>
          <w:tcPr>
            <w:tcW w:w="6106" w:type="dxa"/>
            <w:gridSpan w:val="8"/>
            <w:tcBorders>
              <w:top w:val="single" w:sz="4" w:space="0" w:color="auto"/>
              <w:bottom w:val="single" w:sz="4" w:space="0" w:color="auto"/>
              <w:right w:val="single" w:sz="4" w:space="0" w:color="auto"/>
            </w:tcBorders>
            <w:shd w:val="clear" w:color="auto" w:fill="auto"/>
          </w:tcPr>
          <w:p w:rsidR="00C6472D" w:rsidRPr="00B14397" w:rsidRDefault="00E627B8" w:rsidP="00B2122A">
            <w:pPr>
              <w:spacing w:after="0"/>
              <w:rPr>
                <w:rFonts w:ascii="Times New Roman" w:hAnsi="Times New Roman"/>
                <w:b/>
                <w:bCs/>
                <w:sz w:val="16"/>
                <w:szCs w:val="16"/>
                <w:lang w:val="ru-RU"/>
              </w:rPr>
            </w:pPr>
            <w:r w:rsidRPr="00B14397">
              <w:rPr>
                <w:rFonts w:ascii="Times New Roman" w:hAnsi="Times New Roman"/>
                <w:b/>
                <w:bCs/>
                <w:sz w:val="16"/>
                <w:szCs w:val="16"/>
                <w:lang w:val="ru-RU"/>
              </w:rPr>
              <w:t>Календарные годы</w:t>
            </w:r>
          </w:p>
          <w:p w:rsidR="00C6472D" w:rsidRPr="00B14397" w:rsidRDefault="00C6472D" w:rsidP="00B2122A">
            <w:pPr>
              <w:spacing w:after="0"/>
              <w:rPr>
                <w:rFonts w:ascii="Times New Roman" w:hAnsi="Times New Roman"/>
                <w:bCs/>
                <w:sz w:val="16"/>
                <w:szCs w:val="16"/>
                <w:lang w:val="ru-RU"/>
              </w:rPr>
            </w:pPr>
            <w:r w:rsidRPr="00B14397">
              <w:rPr>
                <w:rFonts w:ascii="Times New Roman" w:hAnsi="Times New Roman"/>
                <w:bCs/>
                <w:sz w:val="16"/>
                <w:szCs w:val="16"/>
                <w:lang w:val="ru-RU"/>
              </w:rPr>
              <w:t>(</w:t>
            </w:r>
            <w:r w:rsidR="00243F90" w:rsidRPr="00B14397">
              <w:rPr>
                <w:rFonts w:ascii="Times New Roman" w:hAnsi="Times New Roman"/>
                <w:bCs/>
                <w:sz w:val="16"/>
                <w:szCs w:val="16"/>
                <w:lang w:val="ru-RU"/>
              </w:rPr>
              <w:t>Это проект, рассчитанный на 5 лет, начинающийся в середине 2015 г. и продолжающийся до середины 2020 г.; суммы бюджета, представленные ниже, приводятся на календарный год, а не на год реализации проекта</w:t>
            </w:r>
            <w:r w:rsidRPr="00B14397">
              <w:rPr>
                <w:rFonts w:ascii="Times New Roman" w:hAnsi="Times New Roman"/>
                <w:bCs/>
                <w:sz w:val="16"/>
                <w:szCs w:val="16"/>
                <w:lang w:val="ru-RU"/>
              </w:rPr>
              <w:t>)</w:t>
            </w:r>
          </w:p>
        </w:tc>
        <w:tc>
          <w:tcPr>
            <w:tcW w:w="840" w:type="dxa"/>
            <w:vMerge w:val="restart"/>
            <w:tcBorders>
              <w:top w:val="single" w:sz="4" w:space="0" w:color="auto"/>
              <w:right w:val="single" w:sz="4" w:space="0" w:color="auto"/>
            </w:tcBorders>
            <w:shd w:val="clear" w:color="auto" w:fill="auto"/>
          </w:tcPr>
          <w:p w:rsidR="00C6472D" w:rsidRPr="00B14397" w:rsidRDefault="00E627B8" w:rsidP="00B2122A">
            <w:pPr>
              <w:spacing w:after="0"/>
              <w:rPr>
                <w:rFonts w:ascii="Times New Roman" w:hAnsi="Times New Roman"/>
                <w:b/>
                <w:bCs/>
                <w:sz w:val="16"/>
                <w:szCs w:val="16"/>
                <w:lang w:val="ru-RU"/>
              </w:rPr>
            </w:pPr>
            <w:r w:rsidRPr="00B14397">
              <w:rPr>
                <w:rFonts w:ascii="Times New Roman" w:hAnsi="Times New Roman"/>
                <w:b/>
                <w:bCs/>
                <w:sz w:val="16"/>
                <w:szCs w:val="16"/>
                <w:lang w:val="ru-RU"/>
              </w:rPr>
              <w:t>Примечания</w:t>
            </w:r>
          </w:p>
        </w:tc>
      </w:tr>
      <w:tr w:rsidR="00E627B8" w:rsidRPr="00243F90" w:rsidTr="00B14397">
        <w:trPr>
          <w:trHeight w:val="960"/>
        </w:trPr>
        <w:tc>
          <w:tcPr>
            <w:tcW w:w="1679" w:type="dxa"/>
            <w:vMerge/>
            <w:tcBorders>
              <w:top w:val="single" w:sz="4" w:space="0" w:color="auto"/>
              <w:left w:val="single" w:sz="4" w:space="0" w:color="auto"/>
              <w:right w:val="single" w:sz="4" w:space="0" w:color="auto"/>
            </w:tcBorders>
          </w:tcPr>
          <w:p w:rsidR="009A2EB7" w:rsidRDefault="009A2EB7" w:rsidP="00B2122A"/>
        </w:tc>
        <w:tc>
          <w:tcPr>
            <w:tcW w:w="1313" w:type="dxa"/>
            <w:vMerge/>
            <w:tcBorders>
              <w:top w:val="single" w:sz="4" w:space="0" w:color="auto"/>
              <w:right w:val="single" w:sz="4" w:space="0" w:color="auto"/>
            </w:tcBorders>
          </w:tcPr>
          <w:p w:rsidR="009A2EB7" w:rsidRDefault="009A2EB7" w:rsidP="00B2122A"/>
        </w:tc>
        <w:tc>
          <w:tcPr>
            <w:tcW w:w="709" w:type="dxa"/>
            <w:vMerge/>
            <w:tcBorders>
              <w:top w:val="single" w:sz="4" w:space="0" w:color="auto"/>
              <w:right w:val="single" w:sz="4" w:space="0" w:color="auto"/>
            </w:tcBorders>
          </w:tcPr>
          <w:p w:rsidR="009A2EB7" w:rsidRDefault="009A2EB7" w:rsidP="00B2122A"/>
        </w:tc>
        <w:tc>
          <w:tcPr>
            <w:tcW w:w="851" w:type="dxa"/>
            <w:vMerge/>
            <w:tcBorders>
              <w:top w:val="single" w:sz="4" w:space="0" w:color="auto"/>
              <w:right w:val="single" w:sz="4" w:space="0" w:color="auto"/>
            </w:tcBorders>
          </w:tcPr>
          <w:p w:rsidR="009A2EB7" w:rsidRDefault="009A2EB7" w:rsidP="00B2122A"/>
        </w:tc>
        <w:tc>
          <w:tcPr>
            <w:tcW w:w="850" w:type="dxa"/>
            <w:vMerge/>
            <w:tcBorders>
              <w:top w:val="single" w:sz="4" w:space="0" w:color="auto"/>
              <w:right w:val="single" w:sz="4" w:space="0" w:color="auto"/>
            </w:tcBorders>
          </w:tcPr>
          <w:p w:rsidR="009A2EB7" w:rsidRDefault="009A2EB7" w:rsidP="00B2122A"/>
        </w:tc>
        <w:tc>
          <w:tcPr>
            <w:tcW w:w="2409" w:type="dxa"/>
            <w:vMerge/>
            <w:tcBorders>
              <w:top w:val="single" w:sz="4" w:space="0" w:color="auto"/>
              <w:right w:val="single" w:sz="4" w:space="0" w:color="auto"/>
            </w:tcBorders>
          </w:tcPr>
          <w:p w:rsidR="009A2EB7" w:rsidRDefault="009A2EB7" w:rsidP="00B2122A"/>
        </w:tc>
        <w:tc>
          <w:tcPr>
            <w:tcW w:w="851" w:type="dxa"/>
            <w:tcBorders>
              <w:top w:val="single" w:sz="4" w:space="0" w:color="auto"/>
              <w:bottom w:val="single" w:sz="4" w:space="0" w:color="auto"/>
              <w:right w:val="single" w:sz="4" w:space="0" w:color="auto"/>
            </w:tcBorders>
            <w:shd w:val="clear" w:color="auto" w:fill="auto"/>
            <w:hideMark/>
          </w:tcPr>
          <w:p w:rsidR="00243F90" w:rsidRPr="00243F90" w:rsidRDefault="00243F90" w:rsidP="00B2122A">
            <w:pPr>
              <w:spacing w:after="0"/>
              <w:rPr>
                <w:rFonts w:ascii="Times New Roman" w:hAnsi="Times New Roman"/>
                <w:b/>
                <w:bCs/>
                <w:sz w:val="18"/>
                <w:szCs w:val="18"/>
                <w:lang w:val="ru-RU"/>
              </w:rPr>
            </w:pPr>
            <w:r w:rsidRPr="00243F90">
              <w:rPr>
                <w:rFonts w:ascii="Times New Roman" w:hAnsi="Times New Roman"/>
                <w:b/>
                <w:bCs/>
                <w:sz w:val="18"/>
                <w:szCs w:val="18"/>
                <w:lang w:val="ru-RU"/>
              </w:rPr>
              <w:t>Год</w:t>
            </w:r>
            <w:r w:rsidR="00C6472D" w:rsidRPr="00243F90">
              <w:rPr>
                <w:rFonts w:ascii="Times New Roman" w:hAnsi="Times New Roman"/>
                <w:b/>
                <w:bCs/>
                <w:sz w:val="18"/>
                <w:szCs w:val="18"/>
                <w:lang w:val="en-US"/>
              </w:rPr>
              <w:t xml:space="preserve"> 1 </w:t>
            </w:r>
          </w:p>
          <w:p w:rsidR="00C6472D" w:rsidRPr="00243F90" w:rsidRDefault="00C6472D" w:rsidP="00B2122A">
            <w:pPr>
              <w:spacing w:after="0"/>
              <w:rPr>
                <w:rFonts w:ascii="Times New Roman" w:hAnsi="Times New Roman"/>
                <w:b/>
                <w:bCs/>
                <w:sz w:val="16"/>
                <w:szCs w:val="16"/>
                <w:lang w:val="en-US"/>
              </w:rPr>
            </w:pPr>
            <w:r w:rsidRPr="00243F90">
              <w:rPr>
                <w:rFonts w:ascii="Times New Roman" w:hAnsi="Times New Roman"/>
                <w:b/>
                <w:bCs/>
                <w:sz w:val="16"/>
                <w:szCs w:val="16"/>
                <w:lang w:val="en-US"/>
              </w:rPr>
              <w:t>(2015</w:t>
            </w:r>
            <w:r w:rsidR="00243F90" w:rsidRPr="00243F90">
              <w:rPr>
                <w:rFonts w:ascii="Times New Roman" w:hAnsi="Times New Roman"/>
                <w:b/>
                <w:bCs/>
                <w:sz w:val="16"/>
                <w:szCs w:val="16"/>
                <w:lang w:val="ru-RU"/>
              </w:rPr>
              <w:t xml:space="preserve"> г.</w:t>
            </w:r>
            <w:r w:rsidRPr="00243F90">
              <w:rPr>
                <w:rFonts w:ascii="Times New Roman" w:hAnsi="Times New Roman"/>
                <w:b/>
                <w:bCs/>
                <w:sz w:val="16"/>
                <w:szCs w:val="16"/>
                <w:lang w:val="en-US"/>
              </w:rPr>
              <w:t>)</w:t>
            </w:r>
          </w:p>
        </w:tc>
        <w:tc>
          <w:tcPr>
            <w:tcW w:w="851" w:type="dxa"/>
            <w:tcBorders>
              <w:top w:val="single" w:sz="4" w:space="0" w:color="auto"/>
              <w:bottom w:val="single" w:sz="4" w:space="0" w:color="auto"/>
              <w:right w:val="single" w:sz="4" w:space="0" w:color="auto"/>
            </w:tcBorders>
            <w:shd w:val="clear" w:color="auto" w:fill="auto"/>
            <w:hideMark/>
          </w:tcPr>
          <w:p w:rsidR="00C6472D" w:rsidRPr="00243F90" w:rsidRDefault="00243F90" w:rsidP="00B2122A">
            <w:pPr>
              <w:spacing w:after="0"/>
              <w:rPr>
                <w:rFonts w:ascii="Times New Roman" w:hAnsi="Times New Roman"/>
                <w:b/>
                <w:bCs/>
                <w:sz w:val="16"/>
                <w:szCs w:val="16"/>
                <w:lang w:val="en-US"/>
              </w:rPr>
            </w:pPr>
            <w:r w:rsidRPr="00243F90">
              <w:rPr>
                <w:rFonts w:ascii="Times New Roman" w:hAnsi="Times New Roman"/>
                <w:b/>
                <w:bCs/>
                <w:sz w:val="18"/>
                <w:szCs w:val="18"/>
                <w:lang w:val="ru-RU"/>
              </w:rPr>
              <w:t>Год</w:t>
            </w:r>
            <w:r w:rsidR="00C6472D" w:rsidRPr="00243F90">
              <w:rPr>
                <w:rFonts w:ascii="Times New Roman" w:hAnsi="Times New Roman"/>
                <w:b/>
                <w:bCs/>
                <w:sz w:val="18"/>
                <w:szCs w:val="18"/>
                <w:lang w:val="en-US"/>
              </w:rPr>
              <w:t xml:space="preserve"> 2</w:t>
            </w:r>
            <w:r w:rsidR="00C6472D" w:rsidRPr="00243F90">
              <w:rPr>
                <w:rFonts w:ascii="Times New Roman" w:hAnsi="Times New Roman"/>
                <w:b/>
                <w:bCs/>
                <w:sz w:val="16"/>
                <w:szCs w:val="16"/>
                <w:lang w:val="en-US"/>
              </w:rPr>
              <w:t xml:space="preserve"> (2016</w:t>
            </w:r>
            <w:r w:rsidRPr="00243F90">
              <w:rPr>
                <w:rFonts w:ascii="Times New Roman" w:hAnsi="Times New Roman"/>
                <w:b/>
                <w:bCs/>
                <w:sz w:val="16"/>
                <w:szCs w:val="16"/>
                <w:lang w:val="ru-RU"/>
              </w:rPr>
              <w:t xml:space="preserve"> г.</w:t>
            </w:r>
            <w:r w:rsidR="00C6472D" w:rsidRPr="00243F90">
              <w:rPr>
                <w:rFonts w:ascii="Times New Roman" w:hAnsi="Times New Roman"/>
                <w:b/>
                <w:bCs/>
                <w:sz w:val="16"/>
                <w:szCs w:val="16"/>
                <w:lang w:val="en-US"/>
              </w:rPr>
              <w:t>)</w:t>
            </w:r>
          </w:p>
        </w:tc>
        <w:tc>
          <w:tcPr>
            <w:tcW w:w="850" w:type="dxa"/>
            <w:tcBorders>
              <w:top w:val="single" w:sz="4" w:space="0" w:color="auto"/>
              <w:bottom w:val="single" w:sz="4" w:space="0" w:color="auto"/>
              <w:right w:val="single" w:sz="4" w:space="0" w:color="auto"/>
            </w:tcBorders>
            <w:shd w:val="clear" w:color="auto" w:fill="auto"/>
            <w:hideMark/>
          </w:tcPr>
          <w:p w:rsidR="00C6472D" w:rsidRPr="00243F90" w:rsidRDefault="00243F90" w:rsidP="00B2122A">
            <w:pPr>
              <w:spacing w:after="0"/>
              <w:rPr>
                <w:rFonts w:ascii="Times New Roman" w:hAnsi="Times New Roman"/>
                <w:b/>
                <w:bCs/>
                <w:sz w:val="16"/>
                <w:szCs w:val="16"/>
                <w:lang w:val="en-US"/>
              </w:rPr>
            </w:pPr>
            <w:r w:rsidRPr="00243F90">
              <w:rPr>
                <w:rFonts w:ascii="Times New Roman" w:hAnsi="Times New Roman"/>
                <w:b/>
                <w:bCs/>
                <w:sz w:val="18"/>
                <w:szCs w:val="18"/>
                <w:lang w:val="ru-RU"/>
              </w:rPr>
              <w:t>Год</w:t>
            </w:r>
            <w:r w:rsidR="00C6472D" w:rsidRPr="00243F90">
              <w:rPr>
                <w:rFonts w:ascii="Times New Roman" w:hAnsi="Times New Roman"/>
                <w:b/>
                <w:bCs/>
                <w:sz w:val="18"/>
                <w:szCs w:val="18"/>
                <w:lang w:val="en-US"/>
              </w:rPr>
              <w:t xml:space="preserve"> 3 </w:t>
            </w:r>
            <w:r w:rsidR="00C6472D" w:rsidRPr="00243F90">
              <w:rPr>
                <w:rFonts w:ascii="Times New Roman" w:hAnsi="Times New Roman"/>
                <w:b/>
                <w:bCs/>
                <w:sz w:val="16"/>
                <w:szCs w:val="16"/>
                <w:lang w:val="en-US"/>
              </w:rPr>
              <w:t>(2017</w:t>
            </w:r>
            <w:r w:rsidRPr="00243F90">
              <w:rPr>
                <w:rFonts w:ascii="Times New Roman" w:hAnsi="Times New Roman"/>
                <w:b/>
                <w:bCs/>
                <w:sz w:val="16"/>
                <w:szCs w:val="16"/>
                <w:lang w:val="ru-RU"/>
              </w:rPr>
              <w:t xml:space="preserve"> г.</w:t>
            </w:r>
            <w:r w:rsidR="00C6472D" w:rsidRPr="00243F90">
              <w:rPr>
                <w:rFonts w:ascii="Times New Roman" w:hAnsi="Times New Roman"/>
                <w:b/>
                <w:bCs/>
                <w:sz w:val="16"/>
                <w:szCs w:val="16"/>
                <w:lang w:val="en-US"/>
              </w:rPr>
              <w:t>)</w:t>
            </w:r>
          </w:p>
        </w:tc>
        <w:tc>
          <w:tcPr>
            <w:tcW w:w="851" w:type="dxa"/>
            <w:tcBorders>
              <w:top w:val="single" w:sz="4" w:space="0" w:color="auto"/>
              <w:bottom w:val="single" w:sz="4" w:space="0" w:color="auto"/>
              <w:right w:val="single" w:sz="4" w:space="0" w:color="auto"/>
            </w:tcBorders>
            <w:shd w:val="clear" w:color="auto" w:fill="auto"/>
            <w:hideMark/>
          </w:tcPr>
          <w:p w:rsidR="00C6472D" w:rsidRPr="00243F90" w:rsidRDefault="00243F90" w:rsidP="00B2122A">
            <w:pPr>
              <w:spacing w:after="0"/>
              <w:rPr>
                <w:rFonts w:ascii="Times New Roman" w:hAnsi="Times New Roman"/>
                <w:b/>
                <w:bCs/>
                <w:sz w:val="16"/>
                <w:szCs w:val="16"/>
                <w:lang w:val="en-US"/>
              </w:rPr>
            </w:pPr>
            <w:r w:rsidRPr="00243F90">
              <w:rPr>
                <w:rFonts w:ascii="Times New Roman" w:hAnsi="Times New Roman"/>
                <w:b/>
                <w:bCs/>
                <w:sz w:val="18"/>
                <w:szCs w:val="18"/>
                <w:lang w:val="ru-RU"/>
              </w:rPr>
              <w:t>Год</w:t>
            </w:r>
            <w:r w:rsidR="00C6472D" w:rsidRPr="00243F90">
              <w:rPr>
                <w:rFonts w:ascii="Times New Roman" w:hAnsi="Times New Roman"/>
                <w:b/>
                <w:bCs/>
                <w:sz w:val="18"/>
                <w:szCs w:val="18"/>
                <w:lang w:val="en-US"/>
              </w:rPr>
              <w:t xml:space="preserve"> 4</w:t>
            </w:r>
            <w:r w:rsidR="00C6472D" w:rsidRPr="00243F90">
              <w:rPr>
                <w:rFonts w:ascii="Times New Roman" w:hAnsi="Times New Roman"/>
                <w:b/>
                <w:bCs/>
                <w:sz w:val="16"/>
                <w:szCs w:val="16"/>
                <w:lang w:val="en-US"/>
              </w:rPr>
              <w:t xml:space="preserve"> (2018</w:t>
            </w:r>
            <w:r w:rsidRPr="00243F90">
              <w:rPr>
                <w:rFonts w:ascii="Times New Roman" w:hAnsi="Times New Roman"/>
                <w:b/>
                <w:bCs/>
                <w:sz w:val="16"/>
                <w:szCs w:val="16"/>
                <w:lang w:val="ru-RU"/>
              </w:rPr>
              <w:t xml:space="preserve"> г.</w:t>
            </w:r>
            <w:r w:rsidR="00C6472D" w:rsidRPr="00243F90">
              <w:rPr>
                <w:rFonts w:ascii="Times New Roman" w:hAnsi="Times New Roman"/>
                <w:b/>
                <w:bCs/>
                <w:sz w:val="16"/>
                <w:szCs w:val="16"/>
                <w:lang w:val="en-US"/>
              </w:rPr>
              <w:t>)</w:t>
            </w:r>
          </w:p>
        </w:tc>
        <w:tc>
          <w:tcPr>
            <w:tcW w:w="850" w:type="dxa"/>
            <w:tcBorders>
              <w:top w:val="single" w:sz="4" w:space="0" w:color="auto"/>
              <w:bottom w:val="single" w:sz="4" w:space="0" w:color="auto"/>
              <w:right w:val="single" w:sz="4" w:space="0" w:color="auto"/>
            </w:tcBorders>
            <w:shd w:val="clear" w:color="auto" w:fill="auto"/>
            <w:hideMark/>
          </w:tcPr>
          <w:p w:rsidR="00C6472D" w:rsidRPr="00243F90" w:rsidRDefault="00243F90" w:rsidP="00B2122A">
            <w:pPr>
              <w:spacing w:after="0"/>
              <w:rPr>
                <w:rFonts w:ascii="Times New Roman" w:hAnsi="Times New Roman"/>
                <w:b/>
                <w:bCs/>
                <w:sz w:val="16"/>
                <w:szCs w:val="16"/>
                <w:lang w:val="en-US"/>
              </w:rPr>
            </w:pPr>
            <w:r w:rsidRPr="00243F90">
              <w:rPr>
                <w:rFonts w:ascii="Times New Roman" w:hAnsi="Times New Roman"/>
                <w:b/>
                <w:bCs/>
                <w:sz w:val="18"/>
                <w:szCs w:val="18"/>
                <w:lang w:val="ru-RU"/>
              </w:rPr>
              <w:t>Год</w:t>
            </w:r>
            <w:r w:rsidR="00C6472D" w:rsidRPr="00243F90">
              <w:rPr>
                <w:rFonts w:ascii="Times New Roman" w:hAnsi="Times New Roman"/>
                <w:b/>
                <w:bCs/>
                <w:sz w:val="18"/>
                <w:szCs w:val="18"/>
                <w:lang w:val="en-US"/>
              </w:rPr>
              <w:t xml:space="preserve"> 5</w:t>
            </w:r>
            <w:r w:rsidR="00C6472D" w:rsidRPr="00243F90">
              <w:rPr>
                <w:rFonts w:ascii="Times New Roman" w:hAnsi="Times New Roman"/>
                <w:b/>
                <w:bCs/>
                <w:sz w:val="16"/>
                <w:szCs w:val="16"/>
                <w:lang w:val="en-US"/>
              </w:rPr>
              <w:t xml:space="preserve"> (2019</w:t>
            </w:r>
            <w:r w:rsidRPr="00243F90">
              <w:rPr>
                <w:rFonts w:ascii="Times New Roman" w:hAnsi="Times New Roman"/>
                <w:b/>
                <w:bCs/>
                <w:sz w:val="16"/>
                <w:szCs w:val="16"/>
                <w:lang w:val="ru-RU"/>
              </w:rPr>
              <w:t xml:space="preserve"> г.</w:t>
            </w:r>
            <w:r w:rsidR="00C6472D" w:rsidRPr="00243F90">
              <w:rPr>
                <w:rFonts w:ascii="Times New Roman" w:hAnsi="Times New Roman"/>
                <w:b/>
                <w:bCs/>
                <w:sz w:val="16"/>
                <w:szCs w:val="16"/>
                <w:lang w:val="en-US"/>
              </w:rPr>
              <w:t>)</w:t>
            </w:r>
          </w:p>
        </w:tc>
        <w:tc>
          <w:tcPr>
            <w:tcW w:w="851" w:type="dxa"/>
            <w:tcBorders>
              <w:top w:val="single" w:sz="4" w:space="0" w:color="auto"/>
              <w:bottom w:val="single" w:sz="4" w:space="0" w:color="auto"/>
              <w:right w:val="single" w:sz="4" w:space="0" w:color="auto"/>
            </w:tcBorders>
            <w:shd w:val="clear" w:color="auto" w:fill="auto"/>
            <w:hideMark/>
          </w:tcPr>
          <w:p w:rsidR="00C6472D" w:rsidRPr="00243F90" w:rsidRDefault="00243F90" w:rsidP="00B2122A">
            <w:pPr>
              <w:spacing w:after="0"/>
              <w:rPr>
                <w:rFonts w:ascii="Times New Roman" w:hAnsi="Times New Roman"/>
                <w:b/>
                <w:bCs/>
                <w:sz w:val="16"/>
                <w:szCs w:val="16"/>
                <w:lang w:val="en-US"/>
              </w:rPr>
            </w:pPr>
            <w:r w:rsidRPr="00243F90">
              <w:rPr>
                <w:rFonts w:ascii="Times New Roman" w:hAnsi="Times New Roman"/>
                <w:b/>
                <w:bCs/>
                <w:sz w:val="18"/>
                <w:szCs w:val="18"/>
                <w:lang w:val="ru-RU"/>
              </w:rPr>
              <w:t>Год</w:t>
            </w:r>
            <w:r w:rsidR="00C6472D" w:rsidRPr="00243F90">
              <w:rPr>
                <w:rFonts w:ascii="Times New Roman" w:hAnsi="Times New Roman"/>
                <w:b/>
                <w:bCs/>
                <w:sz w:val="18"/>
                <w:szCs w:val="18"/>
                <w:lang w:val="en-US"/>
              </w:rPr>
              <w:t xml:space="preserve"> 6</w:t>
            </w:r>
            <w:r w:rsidR="00C6472D" w:rsidRPr="00243F90">
              <w:rPr>
                <w:rFonts w:ascii="Times New Roman" w:hAnsi="Times New Roman"/>
                <w:b/>
                <w:bCs/>
                <w:sz w:val="16"/>
                <w:szCs w:val="16"/>
                <w:lang w:val="en-US"/>
              </w:rPr>
              <w:t xml:space="preserve"> (2020</w:t>
            </w:r>
            <w:r w:rsidRPr="00243F90">
              <w:rPr>
                <w:rFonts w:ascii="Times New Roman" w:hAnsi="Times New Roman"/>
                <w:b/>
                <w:bCs/>
                <w:sz w:val="16"/>
                <w:szCs w:val="16"/>
                <w:lang w:val="ru-RU"/>
              </w:rPr>
              <w:t xml:space="preserve"> г.</w:t>
            </w:r>
            <w:r w:rsidR="00C6472D" w:rsidRPr="00243F90">
              <w:rPr>
                <w:rFonts w:ascii="Times New Roman" w:hAnsi="Times New Roman"/>
                <w:b/>
                <w:bCs/>
                <w:sz w:val="16"/>
                <w:szCs w:val="16"/>
                <w:lang w:val="en-US"/>
              </w:rPr>
              <w:t>)</w:t>
            </w:r>
          </w:p>
        </w:tc>
        <w:tc>
          <w:tcPr>
            <w:tcW w:w="1002" w:type="dxa"/>
            <w:gridSpan w:val="2"/>
            <w:tcBorders>
              <w:top w:val="single" w:sz="4" w:space="0" w:color="auto"/>
              <w:bottom w:val="single" w:sz="4" w:space="0" w:color="auto"/>
              <w:right w:val="single" w:sz="4" w:space="0" w:color="auto"/>
            </w:tcBorders>
            <w:shd w:val="clear" w:color="auto" w:fill="auto"/>
            <w:hideMark/>
          </w:tcPr>
          <w:p w:rsidR="00C6472D" w:rsidRPr="00243F90" w:rsidRDefault="00243F90" w:rsidP="00243F90">
            <w:pPr>
              <w:spacing w:after="0"/>
              <w:rPr>
                <w:rFonts w:ascii="Times New Roman" w:hAnsi="Times New Roman"/>
                <w:b/>
                <w:bCs/>
                <w:sz w:val="16"/>
                <w:szCs w:val="16"/>
                <w:lang w:val="ru-RU"/>
              </w:rPr>
            </w:pPr>
            <w:r>
              <w:rPr>
                <w:rFonts w:ascii="Times New Roman" w:hAnsi="Times New Roman"/>
                <w:b/>
                <w:bCs/>
                <w:sz w:val="18"/>
                <w:szCs w:val="18"/>
                <w:lang w:val="ru-RU"/>
              </w:rPr>
              <w:t>Всего</w:t>
            </w:r>
            <w:r w:rsidR="00C6472D" w:rsidRPr="00243F90">
              <w:rPr>
                <w:rFonts w:ascii="Times New Roman" w:hAnsi="Times New Roman"/>
                <w:b/>
                <w:bCs/>
                <w:sz w:val="18"/>
                <w:szCs w:val="18"/>
                <w:lang w:val="ru-RU"/>
              </w:rPr>
              <w:t xml:space="preserve"> </w:t>
            </w:r>
            <w:r w:rsidR="00C6472D" w:rsidRPr="00243F90">
              <w:rPr>
                <w:rFonts w:ascii="Times New Roman" w:hAnsi="Times New Roman"/>
                <w:b/>
                <w:bCs/>
                <w:sz w:val="16"/>
                <w:szCs w:val="16"/>
                <w:lang w:val="ru-RU"/>
              </w:rPr>
              <w:t>(</w:t>
            </w:r>
            <w:r>
              <w:rPr>
                <w:rFonts w:ascii="Times New Roman" w:hAnsi="Times New Roman"/>
                <w:b/>
                <w:bCs/>
                <w:sz w:val="16"/>
                <w:szCs w:val="16"/>
                <w:lang w:val="ru-RU"/>
              </w:rPr>
              <w:t>в дол. США</w:t>
            </w:r>
            <w:r w:rsidR="00C6472D" w:rsidRPr="00243F90">
              <w:rPr>
                <w:rFonts w:ascii="Times New Roman" w:hAnsi="Times New Roman"/>
                <w:b/>
                <w:bCs/>
                <w:sz w:val="16"/>
                <w:szCs w:val="16"/>
                <w:lang w:val="ru-RU"/>
              </w:rPr>
              <w:t>)</w:t>
            </w:r>
          </w:p>
        </w:tc>
        <w:tc>
          <w:tcPr>
            <w:tcW w:w="840" w:type="dxa"/>
            <w:vMerge/>
            <w:tcBorders>
              <w:top w:val="single" w:sz="4" w:space="0" w:color="auto"/>
              <w:right w:val="single" w:sz="4" w:space="0" w:color="auto"/>
            </w:tcBorders>
          </w:tcPr>
          <w:p w:rsidR="009A2EB7" w:rsidRPr="00243F90" w:rsidRDefault="009A2EB7" w:rsidP="00B2122A">
            <w:pPr>
              <w:rPr>
                <w:lang w:val="ru-RU"/>
              </w:rPr>
            </w:pPr>
          </w:p>
        </w:tc>
      </w:tr>
      <w:tr w:rsidR="00E627B8" w:rsidRPr="00243F90" w:rsidTr="00B14397">
        <w:trPr>
          <w:trHeight w:val="107"/>
        </w:trPr>
        <w:tc>
          <w:tcPr>
            <w:tcW w:w="1679" w:type="dxa"/>
            <w:tcBorders>
              <w:top w:val="single" w:sz="4" w:space="0" w:color="auto"/>
              <w:left w:val="single" w:sz="4" w:space="0" w:color="auto"/>
              <w:bottom w:val="single" w:sz="4" w:space="0" w:color="auto"/>
              <w:right w:val="single" w:sz="4" w:space="0" w:color="auto"/>
            </w:tcBorders>
            <w:shd w:val="clear" w:color="auto" w:fill="auto"/>
          </w:tcPr>
          <w:p w:rsidR="00CD64F6" w:rsidRPr="00243F90" w:rsidRDefault="00CD64F6" w:rsidP="00B2122A">
            <w:pPr>
              <w:spacing w:after="0"/>
              <w:rPr>
                <w:rFonts w:ascii="Times New Roman" w:hAnsi="Times New Roman"/>
                <w:b/>
                <w:bCs/>
                <w:color w:val="000000"/>
                <w:sz w:val="18"/>
                <w:szCs w:val="18"/>
                <w:lang w:val="ru-RU"/>
              </w:rPr>
            </w:pPr>
          </w:p>
        </w:tc>
        <w:tc>
          <w:tcPr>
            <w:tcW w:w="1313" w:type="dxa"/>
            <w:tcBorders>
              <w:top w:val="single" w:sz="4" w:space="0" w:color="auto"/>
              <w:bottom w:val="single" w:sz="4" w:space="0" w:color="auto"/>
              <w:right w:val="single" w:sz="4" w:space="0" w:color="auto"/>
            </w:tcBorders>
            <w:shd w:val="clear" w:color="auto" w:fill="auto"/>
          </w:tcPr>
          <w:p w:rsidR="00CD64F6" w:rsidRPr="00243F90" w:rsidRDefault="00CD64F6" w:rsidP="00B2122A">
            <w:pPr>
              <w:spacing w:after="0"/>
              <w:rPr>
                <w:rFonts w:ascii="Times New Roman" w:hAnsi="Times New Roman"/>
                <w:b/>
                <w:bCs/>
                <w:color w:val="000000"/>
                <w:sz w:val="18"/>
                <w:szCs w:val="18"/>
                <w:lang w:val="ru-RU"/>
              </w:rPr>
            </w:pPr>
          </w:p>
        </w:tc>
        <w:tc>
          <w:tcPr>
            <w:tcW w:w="709" w:type="dxa"/>
            <w:tcBorders>
              <w:top w:val="single" w:sz="4" w:space="0" w:color="auto"/>
              <w:bottom w:val="single" w:sz="4" w:space="0" w:color="auto"/>
              <w:right w:val="single" w:sz="4" w:space="0" w:color="auto"/>
            </w:tcBorders>
            <w:shd w:val="clear" w:color="auto" w:fill="auto"/>
          </w:tcPr>
          <w:p w:rsidR="00CD64F6" w:rsidRPr="00243F90" w:rsidRDefault="00CD64F6" w:rsidP="00B2122A">
            <w:pPr>
              <w:spacing w:after="0"/>
              <w:rPr>
                <w:rFonts w:ascii="Times New Roman" w:hAnsi="Times New Roman"/>
                <w:b/>
                <w:bCs/>
                <w:color w:val="000000"/>
                <w:sz w:val="18"/>
                <w:szCs w:val="18"/>
                <w:lang w:val="ru-RU"/>
              </w:rPr>
            </w:pPr>
          </w:p>
        </w:tc>
        <w:tc>
          <w:tcPr>
            <w:tcW w:w="851" w:type="dxa"/>
            <w:tcBorders>
              <w:top w:val="single" w:sz="4" w:space="0" w:color="auto"/>
              <w:bottom w:val="single" w:sz="4" w:space="0" w:color="auto"/>
              <w:right w:val="single" w:sz="4" w:space="0" w:color="auto"/>
            </w:tcBorders>
            <w:shd w:val="clear" w:color="auto" w:fill="auto"/>
          </w:tcPr>
          <w:p w:rsidR="00CD64F6" w:rsidRPr="00243F90" w:rsidRDefault="00CD64F6" w:rsidP="00B2122A">
            <w:pPr>
              <w:spacing w:after="0"/>
              <w:rPr>
                <w:rFonts w:ascii="Times New Roman" w:hAnsi="Times New Roman"/>
                <w:b/>
                <w:bCs/>
                <w:color w:val="000000"/>
                <w:sz w:val="18"/>
                <w:szCs w:val="18"/>
                <w:lang w:val="ru-RU"/>
              </w:rPr>
            </w:pPr>
          </w:p>
        </w:tc>
        <w:tc>
          <w:tcPr>
            <w:tcW w:w="850" w:type="dxa"/>
            <w:tcBorders>
              <w:top w:val="single" w:sz="4" w:space="0" w:color="auto"/>
              <w:bottom w:val="single" w:sz="4" w:space="0" w:color="auto"/>
              <w:right w:val="single" w:sz="4" w:space="0" w:color="auto"/>
            </w:tcBorders>
            <w:shd w:val="clear" w:color="auto" w:fill="auto"/>
          </w:tcPr>
          <w:p w:rsidR="00CD64F6" w:rsidRPr="00243F90" w:rsidRDefault="00CD64F6" w:rsidP="00B2122A">
            <w:pPr>
              <w:spacing w:after="0"/>
              <w:rPr>
                <w:rFonts w:ascii="Times New Roman" w:hAnsi="Times New Roman"/>
                <w:b/>
                <w:bCs/>
                <w:color w:val="000000"/>
                <w:sz w:val="18"/>
                <w:szCs w:val="18"/>
                <w:lang w:val="ru-RU"/>
              </w:rPr>
            </w:pPr>
          </w:p>
        </w:tc>
        <w:tc>
          <w:tcPr>
            <w:tcW w:w="2409" w:type="dxa"/>
            <w:tcBorders>
              <w:top w:val="single" w:sz="4" w:space="0" w:color="auto"/>
              <w:bottom w:val="single" w:sz="4" w:space="0" w:color="auto"/>
              <w:right w:val="single" w:sz="4" w:space="0" w:color="auto"/>
            </w:tcBorders>
            <w:shd w:val="clear" w:color="auto" w:fill="auto"/>
          </w:tcPr>
          <w:p w:rsidR="00CD64F6" w:rsidRPr="00243F90" w:rsidRDefault="00CD64F6" w:rsidP="00B2122A">
            <w:pPr>
              <w:spacing w:after="0"/>
              <w:rPr>
                <w:rFonts w:ascii="Times New Roman" w:hAnsi="Times New Roman"/>
                <w:b/>
                <w:bCs/>
                <w:color w:val="000000"/>
                <w:sz w:val="18"/>
                <w:szCs w:val="18"/>
                <w:lang w:val="ru-RU"/>
              </w:rPr>
            </w:pPr>
          </w:p>
        </w:tc>
        <w:tc>
          <w:tcPr>
            <w:tcW w:w="6106" w:type="dxa"/>
            <w:gridSpan w:val="8"/>
            <w:tcBorders>
              <w:top w:val="single" w:sz="4" w:space="0" w:color="auto"/>
              <w:bottom w:val="single" w:sz="4" w:space="0" w:color="auto"/>
              <w:right w:val="single" w:sz="4" w:space="0" w:color="auto"/>
            </w:tcBorders>
            <w:shd w:val="clear" w:color="auto" w:fill="auto"/>
          </w:tcPr>
          <w:p w:rsidR="00CD64F6" w:rsidRPr="00243F90" w:rsidRDefault="00E627B8" w:rsidP="00E627B8">
            <w:pPr>
              <w:spacing w:after="0"/>
              <w:rPr>
                <w:rFonts w:ascii="Times New Roman" w:hAnsi="Times New Roman"/>
                <w:b/>
                <w:bCs/>
                <w:sz w:val="18"/>
                <w:szCs w:val="18"/>
                <w:lang w:val="ru-RU"/>
              </w:rPr>
            </w:pPr>
            <w:r>
              <w:rPr>
                <w:rFonts w:ascii="Times New Roman" w:hAnsi="Times New Roman"/>
                <w:b/>
                <w:bCs/>
                <w:sz w:val="18"/>
                <w:szCs w:val="18"/>
                <w:lang w:val="ru-RU"/>
              </w:rPr>
              <w:t>Сумма</w:t>
            </w:r>
            <w:r w:rsidR="00CD64F6" w:rsidRPr="00243F90">
              <w:rPr>
                <w:rFonts w:ascii="Times New Roman" w:hAnsi="Times New Roman"/>
                <w:b/>
                <w:bCs/>
                <w:sz w:val="18"/>
                <w:szCs w:val="18"/>
                <w:lang w:val="ru-RU"/>
              </w:rPr>
              <w:t xml:space="preserve"> (</w:t>
            </w:r>
            <w:r>
              <w:rPr>
                <w:rFonts w:ascii="Times New Roman" w:hAnsi="Times New Roman"/>
                <w:b/>
                <w:bCs/>
                <w:sz w:val="18"/>
                <w:szCs w:val="18"/>
                <w:lang w:val="ru-RU"/>
              </w:rPr>
              <w:t>в долларах США</w:t>
            </w:r>
            <w:r w:rsidR="00CD64F6" w:rsidRPr="00243F90">
              <w:rPr>
                <w:rFonts w:ascii="Times New Roman" w:hAnsi="Times New Roman"/>
                <w:b/>
                <w:bCs/>
                <w:sz w:val="18"/>
                <w:szCs w:val="18"/>
                <w:lang w:val="ru-RU"/>
              </w:rPr>
              <w:t>)</w:t>
            </w:r>
          </w:p>
        </w:tc>
        <w:tc>
          <w:tcPr>
            <w:tcW w:w="840" w:type="dxa"/>
            <w:tcBorders>
              <w:top w:val="single" w:sz="4" w:space="0" w:color="auto"/>
              <w:bottom w:val="single" w:sz="4" w:space="0" w:color="auto"/>
              <w:right w:val="single" w:sz="4" w:space="0" w:color="auto"/>
            </w:tcBorders>
            <w:shd w:val="clear" w:color="auto" w:fill="auto"/>
          </w:tcPr>
          <w:p w:rsidR="00CD64F6" w:rsidRPr="00243F90" w:rsidRDefault="00CD64F6" w:rsidP="00B2122A">
            <w:pPr>
              <w:spacing w:after="0"/>
              <w:rPr>
                <w:rFonts w:ascii="Times New Roman" w:hAnsi="Times New Roman"/>
                <w:b/>
                <w:bCs/>
                <w:sz w:val="18"/>
                <w:szCs w:val="18"/>
                <w:lang w:val="ru-RU"/>
              </w:rPr>
            </w:pPr>
          </w:p>
        </w:tc>
      </w:tr>
      <w:tr w:rsidR="00E627B8" w:rsidRPr="000568C3" w:rsidTr="00B14397">
        <w:trPr>
          <w:trHeight w:val="80"/>
        </w:trPr>
        <w:tc>
          <w:tcPr>
            <w:tcW w:w="167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532CE" w:rsidRPr="00B2158E" w:rsidRDefault="00E627B8" w:rsidP="00B2122A">
            <w:pPr>
              <w:spacing w:after="0"/>
              <w:rPr>
                <w:rFonts w:ascii="Times New Roman" w:hAnsi="Times New Roman"/>
                <w:sz w:val="18"/>
                <w:szCs w:val="18"/>
                <w:lang w:val="ru-RU"/>
              </w:rPr>
            </w:pPr>
            <w:r>
              <w:rPr>
                <w:rFonts w:ascii="Times New Roman" w:hAnsi="Times New Roman"/>
                <w:b/>
                <w:bCs/>
                <w:sz w:val="18"/>
                <w:szCs w:val="18"/>
                <w:lang w:val="ru-RU"/>
              </w:rPr>
              <w:t>РЕЗУЛЬТАТ</w:t>
            </w:r>
            <w:r w:rsidR="005532CE" w:rsidRPr="00B2158E">
              <w:rPr>
                <w:rFonts w:ascii="Times New Roman" w:hAnsi="Times New Roman"/>
                <w:b/>
                <w:bCs/>
                <w:sz w:val="18"/>
                <w:szCs w:val="18"/>
                <w:lang w:val="ru-RU"/>
              </w:rPr>
              <w:t xml:space="preserve"> 1: </w:t>
            </w:r>
          </w:p>
          <w:p w:rsidR="005532CE" w:rsidRPr="00B2158E" w:rsidRDefault="00E627B8" w:rsidP="00E627B8">
            <w:pPr>
              <w:spacing w:after="0"/>
              <w:rPr>
                <w:rFonts w:ascii="Times New Roman" w:hAnsi="Times New Roman"/>
                <w:b/>
                <w:bCs/>
                <w:sz w:val="18"/>
                <w:szCs w:val="18"/>
                <w:lang w:val="ru-RU"/>
              </w:rPr>
            </w:pPr>
            <w:r>
              <w:rPr>
                <w:rFonts w:ascii="Times New Roman" w:hAnsi="Times New Roman"/>
                <w:sz w:val="18"/>
                <w:szCs w:val="18"/>
                <w:lang w:val="ru-RU"/>
              </w:rPr>
              <w:t>Инвестиции</w:t>
            </w:r>
            <w:r w:rsidRPr="00B2158E">
              <w:rPr>
                <w:rFonts w:ascii="Times New Roman" w:hAnsi="Times New Roman"/>
                <w:sz w:val="18"/>
                <w:szCs w:val="18"/>
                <w:lang w:val="ru-RU"/>
              </w:rPr>
              <w:t xml:space="preserve"> </w:t>
            </w:r>
            <w:r>
              <w:rPr>
                <w:rFonts w:ascii="Times New Roman" w:hAnsi="Times New Roman"/>
                <w:sz w:val="18"/>
                <w:szCs w:val="18"/>
                <w:lang w:val="ru-RU"/>
              </w:rPr>
              <w:t>в</w:t>
            </w:r>
            <w:r w:rsidRPr="00B2158E">
              <w:rPr>
                <w:rFonts w:ascii="Times New Roman" w:hAnsi="Times New Roman"/>
                <w:sz w:val="18"/>
                <w:szCs w:val="18"/>
                <w:lang w:val="ru-RU"/>
              </w:rPr>
              <w:t xml:space="preserve"> </w:t>
            </w:r>
            <w:r>
              <w:rPr>
                <w:rFonts w:ascii="Times New Roman" w:hAnsi="Times New Roman"/>
                <w:sz w:val="18"/>
                <w:szCs w:val="18"/>
                <w:lang w:val="ru-RU"/>
              </w:rPr>
              <w:t>интегрированное</w:t>
            </w:r>
            <w:r w:rsidRPr="00B2158E">
              <w:rPr>
                <w:rFonts w:ascii="Times New Roman" w:hAnsi="Times New Roman"/>
                <w:sz w:val="18"/>
                <w:szCs w:val="18"/>
                <w:lang w:val="ru-RU"/>
              </w:rPr>
              <w:t xml:space="preserve"> </w:t>
            </w:r>
            <w:r>
              <w:rPr>
                <w:rFonts w:ascii="Times New Roman" w:hAnsi="Times New Roman"/>
                <w:sz w:val="18"/>
                <w:szCs w:val="18"/>
                <w:lang w:val="ru-RU"/>
              </w:rPr>
              <w:t>территориальное</w:t>
            </w:r>
            <w:r w:rsidRPr="00B2158E">
              <w:rPr>
                <w:rFonts w:ascii="Times New Roman" w:hAnsi="Times New Roman"/>
                <w:sz w:val="18"/>
                <w:szCs w:val="18"/>
                <w:lang w:val="ru-RU"/>
              </w:rPr>
              <w:t xml:space="preserve"> </w:t>
            </w:r>
            <w:r>
              <w:rPr>
                <w:rFonts w:ascii="Times New Roman" w:hAnsi="Times New Roman"/>
                <w:sz w:val="18"/>
                <w:szCs w:val="18"/>
                <w:lang w:val="ru-RU"/>
              </w:rPr>
              <w:t>планирование</w:t>
            </w:r>
            <w:r w:rsidRPr="00B2158E">
              <w:rPr>
                <w:rFonts w:ascii="Times New Roman" w:hAnsi="Times New Roman"/>
                <w:sz w:val="18"/>
                <w:szCs w:val="18"/>
                <w:lang w:val="ru-RU"/>
              </w:rPr>
              <w:t xml:space="preserve"> </w:t>
            </w:r>
            <w:r>
              <w:rPr>
                <w:rFonts w:ascii="Times New Roman" w:hAnsi="Times New Roman"/>
                <w:sz w:val="18"/>
                <w:szCs w:val="18"/>
                <w:lang w:val="ru-RU"/>
              </w:rPr>
              <w:t>и</w:t>
            </w:r>
            <w:r w:rsidRPr="00B2158E">
              <w:rPr>
                <w:rFonts w:ascii="Times New Roman" w:hAnsi="Times New Roman"/>
                <w:sz w:val="18"/>
                <w:szCs w:val="18"/>
                <w:lang w:val="ru-RU"/>
              </w:rPr>
              <w:t xml:space="preserve"> </w:t>
            </w:r>
            <w:r>
              <w:rPr>
                <w:rFonts w:ascii="Times New Roman" w:hAnsi="Times New Roman"/>
                <w:sz w:val="18"/>
                <w:szCs w:val="18"/>
                <w:lang w:val="ru-RU"/>
              </w:rPr>
              <w:t>запуск</w:t>
            </w:r>
            <w:r w:rsidRPr="00B2158E">
              <w:rPr>
                <w:rFonts w:ascii="Times New Roman" w:hAnsi="Times New Roman"/>
                <w:sz w:val="18"/>
                <w:szCs w:val="18"/>
                <w:lang w:val="ru-RU"/>
              </w:rPr>
              <w:t xml:space="preserve"> </w:t>
            </w:r>
            <w:r>
              <w:rPr>
                <w:rFonts w:ascii="Times New Roman" w:hAnsi="Times New Roman"/>
                <w:sz w:val="18"/>
                <w:szCs w:val="18"/>
                <w:lang w:val="ru-RU"/>
              </w:rPr>
              <w:t>агроэкологических</w:t>
            </w:r>
            <w:r w:rsidRPr="00B2158E">
              <w:rPr>
                <w:rFonts w:ascii="Times New Roman" w:hAnsi="Times New Roman"/>
                <w:sz w:val="18"/>
                <w:szCs w:val="18"/>
                <w:lang w:val="ru-RU"/>
              </w:rPr>
              <w:t xml:space="preserve"> </w:t>
            </w:r>
            <w:r>
              <w:rPr>
                <w:rFonts w:ascii="Times New Roman" w:hAnsi="Times New Roman"/>
                <w:sz w:val="18"/>
                <w:szCs w:val="18"/>
                <w:lang w:val="ru-RU"/>
              </w:rPr>
              <w:t>стимулов</w:t>
            </w:r>
            <w:r w:rsidRPr="00B2158E">
              <w:rPr>
                <w:rFonts w:ascii="Times New Roman" w:hAnsi="Times New Roman"/>
                <w:sz w:val="18"/>
                <w:szCs w:val="18"/>
                <w:lang w:val="ru-RU"/>
              </w:rPr>
              <w:t xml:space="preserve"> </w:t>
            </w:r>
          </w:p>
        </w:tc>
        <w:tc>
          <w:tcPr>
            <w:tcW w:w="13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627B8" w:rsidRDefault="00E627B8" w:rsidP="00E627B8">
            <w:pPr>
              <w:spacing w:after="0"/>
              <w:rPr>
                <w:rFonts w:ascii="Times New Roman" w:hAnsi="Times New Roman"/>
                <w:sz w:val="18"/>
                <w:szCs w:val="18"/>
                <w:lang w:val="ru-RU"/>
              </w:rPr>
            </w:pPr>
            <w:r>
              <w:rPr>
                <w:rFonts w:ascii="Times New Roman" w:hAnsi="Times New Roman"/>
                <w:sz w:val="18"/>
                <w:szCs w:val="18"/>
                <w:lang w:val="ru-RU"/>
              </w:rPr>
              <w:t xml:space="preserve">АО </w:t>
            </w:r>
          </w:p>
          <w:p w:rsidR="005532CE" w:rsidRPr="00E627B8" w:rsidRDefault="00E627B8" w:rsidP="00E627B8">
            <w:pPr>
              <w:spacing w:after="0"/>
              <w:rPr>
                <w:rFonts w:ascii="Times New Roman" w:hAnsi="Times New Roman"/>
                <w:sz w:val="18"/>
                <w:szCs w:val="18"/>
                <w:lang w:val="ru-RU"/>
              </w:rPr>
            </w:pPr>
            <w:r>
              <w:rPr>
                <w:rFonts w:ascii="Times New Roman" w:hAnsi="Times New Roman"/>
                <w:sz w:val="18"/>
                <w:szCs w:val="18"/>
                <w:lang w:val="ru-RU"/>
              </w:rPr>
              <w:t>«КазАгроИнновация»</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532CE" w:rsidRPr="000568C3" w:rsidRDefault="005532CE" w:rsidP="00B2122A">
            <w:pPr>
              <w:spacing w:after="0"/>
              <w:rPr>
                <w:rFonts w:ascii="Times New Roman" w:hAnsi="Times New Roman"/>
                <w:sz w:val="18"/>
                <w:szCs w:val="18"/>
                <w:lang w:val="en-US"/>
              </w:rPr>
            </w:pPr>
            <w:r w:rsidRPr="000568C3">
              <w:rPr>
                <w:rFonts w:ascii="Times New Roman" w:hAnsi="Times New Roman"/>
                <w:sz w:val="18"/>
                <w:szCs w:val="18"/>
                <w:lang w:val="en-US"/>
              </w:rPr>
              <w:t>62000</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532CE" w:rsidRPr="00871AB5" w:rsidRDefault="00871AB5" w:rsidP="00B2122A">
            <w:pPr>
              <w:spacing w:after="0"/>
              <w:rPr>
                <w:rFonts w:ascii="Times New Roman" w:hAnsi="Times New Roman"/>
                <w:sz w:val="18"/>
                <w:szCs w:val="18"/>
                <w:lang w:val="ru-RU"/>
              </w:rPr>
            </w:pPr>
            <w:r>
              <w:rPr>
                <w:rFonts w:ascii="Times New Roman" w:hAnsi="Times New Roman"/>
                <w:sz w:val="18"/>
                <w:szCs w:val="18"/>
                <w:lang w:val="ru-RU"/>
              </w:rPr>
              <w:t>ГЭФ</w:t>
            </w:r>
          </w:p>
        </w:tc>
        <w:tc>
          <w:tcPr>
            <w:tcW w:w="850"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sz w:val="18"/>
                <w:szCs w:val="18"/>
                <w:lang w:val="en-US"/>
              </w:rPr>
            </w:pPr>
            <w:r w:rsidRPr="000568C3">
              <w:rPr>
                <w:rFonts w:ascii="Times New Roman" w:hAnsi="Times New Roman"/>
                <w:sz w:val="18"/>
                <w:szCs w:val="18"/>
                <w:lang w:val="en-US"/>
              </w:rPr>
              <w:t>71200</w:t>
            </w:r>
          </w:p>
        </w:tc>
        <w:tc>
          <w:tcPr>
            <w:tcW w:w="2409" w:type="dxa"/>
            <w:tcBorders>
              <w:bottom w:val="single" w:sz="4" w:space="0" w:color="auto"/>
              <w:right w:val="single" w:sz="4" w:space="0" w:color="auto"/>
            </w:tcBorders>
            <w:shd w:val="clear" w:color="auto" w:fill="auto"/>
            <w:noWrap/>
            <w:hideMark/>
          </w:tcPr>
          <w:p w:rsidR="005532CE" w:rsidRPr="00B2158E" w:rsidRDefault="00B2158E" w:rsidP="00B2122A">
            <w:pPr>
              <w:spacing w:after="0"/>
              <w:rPr>
                <w:rFonts w:ascii="Times New Roman" w:hAnsi="Times New Roman"/>
                <w:sz w:val="18"/>
                <w:szCs w:val="18"/>
                <w:lang w:val="ru-RU"/>
              </w:rPr>
            </w:pPr>
            <w:r>
              <w:rPr>
                <w:rFonts w:ascii="Times New Roman" w:hAnsi="Times New Roman"/>
                <w:sz w:val="18"/>
                <w:szCs w:val="18"/>
                <w:lang w:val="ru-RU"/>
              </w:rPr>
              <w:t>Международные консультанты</w:t>
            </w:r>
          </w:p>
        </w:tc>
        <w:tc>
          <w:tcPr>
            <w:tcW w:w="851"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851"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13</w:t>
            </w:r>
            <w:r w:rsidR="00586EE4">
              <w:rPr>
                <w:rFonts w:ascii="Times New Roman" w:hAnsi="Times New Roman"/>
                <w:sz w:val="18"/>
                <w:szCs w:val="18"/>
                <w:lang w:val="ru-RU"/>
              </w:rPr>
              <w:t xml:space="preserve"> </w:t>
            </w:r>
            <w:r w:rsidRPr="000568C3">
              <w:rPr>
                <w:rFonts w:ascii="Times New Roman" w:hAnsi="Times New Roman"/>
                <w:sz w:val="18"/>
                <w:szCs w:val="18"/>
                <w:lang w:val="en-US"/>
              </w:rPr>
              <w:t>500</w:t>
            </w:r>
          </w:p>
        </w:tc>
        <w:tc>
          <w:tcPr>
            <w:tcW w:w="850"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13</w:t>
            </w:r>
            <w:r w:rsidR="00586EE4">
              <w:rPr>
                <w:rFonts w:ascii="Times New Roman" w:hAnsi="Times New Roman"/>
                <w:sz w:val="18"/>
                <w:szCs w:val="18"/>
                <w:lang w:val="ru-RU"/>
              </w:rPr>
              <w:t xml:space="preserve"> </w:t>
            </w:r>
            <w:r w:rsidRPr="000568C3">
              <w:rPr>
                <w:rFonts w:ascii="Times New Roman" w:hAnsi="Times New Roman"/>
                <w:sz w:val="18"/>
                <w:szCs w:val="18"/>
                <w:lang w:val="en-US"/>
              </w:rPr>
              <w:t>650</w:t>
            </w:r>
          </w:p>
        </w:tc>
        <w:tc>
          <w:tcPr>
            <w:tcW w:w="851" w:type="dxa"/>
            <w:tcBorders>
              <w:bottom w:val="single" w:sz="4" w:space="0" w:color="auto"/>
              <w:right w:val="single" w:sz="4" w:space="0" w:color="auto"/>
            </w:tcBorders>
            <w:shd w:val="clear" w:color="auto" w:fill="auto"/>
            <w:noWrap/>
            <w:hideMark/>
          </w:tcPr>
          <w:p w:rsidR="005532CE" w:rsidRPr="000568C3" w:rsidRDefault="00586EE4" w:rsidP="00B2122A">
            <w:pPr>
              <w:spacing w:after="0"/>
              <w:rPr>
                <w:rFonts w:ascii="Times New Roman" w:hAnsi="Times New Roman"/>
                <w:sz w:val="18"/>
                <w:szCs w:val="18"/>
                <w:lang w:val="en-US"/>
              </w:rPr>
            </w:pPr>
            <w:r>
              <w:rPr>
                <w:rFonts w:ascii="Times New Roman" w:hAnsi="Times New Roman"/>
                <w:sz w:val="18"/>
                <w:szCs w:val="18"/>
                <w:lang w:val="en-US"/>
              </w:rPr>
              <w:t>9</w:t>
            </w:r>
            <w:r>
              <w:rPr>
                <w:rFonts w:ascii="Times New Roman" w:hAnsi="Times New Roman"/>
                <w:sz w:val="18"/>
                <w:szCs w:val="18"/>
                <w:lang w:val="ru-RU"/>
              </w:rPr>
              <w:t xml:space="preserve"> </w:t>
            </w:r>
            <w:r w:rsidR="005532CE" w:rsidRPr="000568C3">
              <w:rPr>
                <w:rFonts w:ascii="Times New Roman" w:hAnsi="Times New Roman"/>
                <w:sz w:val="18"/>
                <w:szCs w:val="18"/>
                <w:lang w:val="en-US"/>
              </w:rPr>
              <w:t>150</w:t>
            </w:r>
          </w:p>
        </w:tc>
        <w:tc>
          <w:tcPr>
            <w:tcW w:w="850"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917" w:type="dxa"/>
            <w:gridSpan w:val="2"/>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6</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936"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b/>
                <w:bCs/>
                <w:sz w:val="18"/>
                <w:szCs w:val="18"/>
                <w:lang w:val="en-US"/>
              </w:rPr>
            </w:pPr>
            <w:r w:rsidRPr="000568C3">
              <w:rPr>
                <w:rFonts w:ascii="Times New Roman" w:hAnsi="Times New Roman"/>
                <w:b/>
                <w:bCs/>
                <w:sz w:val="18"/>
                <w:szCs w:val="18"/>
                <w:lang w:val="en-US"/>
              </w:rPr>
              <w:t>42</w:t>
            </w:r>
            <w:r w:rsidR="00586EE4">
              <w:rPr>
                <w:rFonts w:ascii="Times New Roman" w:hAnsi="Times New Roman"/>
                <w:b/>
                <w:bCs/>
                <w:sz w:val="18"/>
                <w:szCs w:val="18"/>
                <w:lang w:val="ru-RU"/>
              </w:rPr>
              <w:t xml:space="preserve"> </w:t>
            </w:r>
            <w:r w:rsidRPr="000568C3">
              <w:rPr>
                <w:rFonts w:ascii="Times New Roman" w:hAnsi="Times New Roman"/>
                <w:b/>
                <w:bCs/>
                <w:sz w:val="18"/>
                <w:szCs w:val="18"/>
                <w:lang w:val="en-US"/>
              </w:rPr>
              <w:t>300</w:t>
            </w:r>
          </w:p>
        </w:tc>
        <w:tc>
          <w:tcPr>
            <w:tcW w:w="840"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color w:val="000000"/>
                <w:sz w:val="18"/>
                <w:szCs w:val="18"/>
                <w:lang w:val="en-US"/>
              </w:rPr>
            </w:pPr>
            <w:r w:rsidRPr="000568C3">
              <w:rPr>
                <w:rFonts w:ascii="Times New Roman" w:hAnsi="Times New Roman"/>
                <w:color w:val="000000"/>
                <w:sz w:val="18"/>
                <w:szCs w:val="18"/>
                <w:lang w:val="en-US"/>
              </w:rPr>
              <w:t>1</w:t>
            </w:r>
          </w:p>
        </w:tc>
      </w:tr>
      <w:tr w:rsidR="00E627B8" w:rsidRPr="000568C3" w:rsidTr="00B14397">
        <w:trPr>
          <w:trHeight w:val="134"/>
        </w:trPr>
        <w:tc>
          <w:tcPr>
            <w:tcW w:w="1679" w:type="dxa"/>
            <w:vMerge/>
            <w:tcBorders>
              <w:top w:val="single" w:sz="4" w:space="0" w:color="auto"/>
              <w:left w:val="single" w:sz="4" w:space="0" w:color="auto"/>
              <w:bottom w:val="single" w:sz="4" w:space="0" w:color="000000"/>
              <w:right w:val="single" w:sz="4" w:space="0" w:color="auto"/>
            </w:tcBorders>
            <w:hideMark/>
          </w:tcPr>
          <w:p w:rsidR="009A2EB7" w:rsidRDefault="009A2EB7" w:rsidP="00B2122A"/>
        </w:tc>
        <w:tc>
          <w:tcPr>
            <w:tcW w:w="1313" w:type="dxa"/>
            <w:vMerge/>
            <w:tcBorders>
              <w:top w:val="single" w:sz="4" w:space="0" w:color="auto"/>
              <w:left w:val="single" w:sz="4" w:space="0" w:color="auto"/>
              <w:bottom w:val="single" w:sz="4" w:space="0" w:color="000000"/>
              <w:right w:val="single" w:sz="4" w:space="0" w:color="auto"/>
            </w:tcBorders>
            <w:hideMark/>
          </w:tcPr>
          <w:p w:rsidR="009A2EB7" w:rsidRDefault="009A2EB7" w:rsidP="00B2122A"/>
        </w:tc>
        <w:tc>
          <w:tcPr>
            <w:tcW w:w="709" w:type="dxa"/>
            <w:vMerge/>
            <w:tcBorders>
              <w:top w:val="single" w:sz="4" w:space="0" w:color="auto"/>
              <w:left w:val="single" w:sz="4" w:space="0" w:color="auto"/>
              <w:bottom w:val="single" w:sz="4" w:space="0" w:color="000000"/>
              <w:right w:val="single" w:sz="4" w:space="0" w:color="auto"/>
            </w:tcBorders>
            <w:hideMark/>
          </w:tcPr>
          <w:p w:rsidR="009A2EB7" w:rsidRDefault="009A2EB7" w:rsidP="00B2122A"/>
        </w:tc>
        <w:tc>
          <w:tcPr>
            <w:tcW w:w="851" w:type="dxa"/>
            <w:vMerge/>
            <w:tcBorders>
              <w:top w:val="single" w:sz="4" w:space="0" w:color="auto"/>
              <w:left w:val="single" w:sz="4" w:space="0" w:color="auto"/>
              <w:bottom w:val="single" w:sz="4" w:space="0" w:color="000000"/>
              <w:right w:val="single" w:sz="4" w:space="0" w:color="auto"/>
            </w:tcBorders>
            <w:hideMark/>
          </w:tcPr>
          <w:p w:rsidR="009A2EB7" w:rsidRDefault="009A2EB7" w:rsidP="00B2122A"/>
        </w:tc>
        <w:tc>
          <w:tcPr>
            <w:tcW w:w="850"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sz w:val="18"/>
                <w:szCs w:val="18"/>
                <w:lang w:val="en-US"/>
              </w:rPr>
            </w:pPr>
            <w:r w:rsidRPr="000568C3">
              <w:rPr>
                <w:rFonts w:ascii="Times New Roman" w:hAnsi="Times New Roman"/>
                <w:sz w:val="18"/>
                <w:szCs w:val="18"/>
                <w:lang w:val="en-US"/>
              </w:rPr>
              <w:t>71300</w:t>
            </w:r>
          </w:p>
        </w:tc>
        <w:tc>
          <w:tcPr>
            <w:tcW w:w="2409" w:type="dxa"/>
            <w:tcBorders>
              <w:bottom w:val="single" w:sz="4" w:space="0" w:color="auto"/>
              <w:right w:val="single" w:sz="4" w:space="0" w:color="auto"/>
            </w:tcBorders>
            <w:shd w:val="clear" w:color="auto" w:fill="auto"/>
            <w:noWrap/>
            <w:hideMark/>
          </w:tcPr>
          <w:p w:rsidR="005532CE" w:rsidRPr="00B2158E" w:rsidRDefault="00B2158E" w:rsidP="00B2158E">
            <w:pPr>
              <w:spacing w:after="0"/>
              <w:rPr>
                <w:rFonts w:ascii="Times New Roman" w:hAnsi="Times New Roman"/>
                <w:sz w:val="18"/>
                <w:szCs w:val="18"/>
                <w:lang w:val="ru-RU"/>
              </w:rPr>
            </w:pPr>
            <w:r>
              <w:rPr>
                <w:rFonts w:ascii="Times New Roman" w:hAnsi="Times New Roman"/>
                <w:sz w:val="18"/>
                <w:szCs w:val="18"/>
                <w:lang w:val="ru-RU"/>
              </w:rPr>
              <w:t>Местные консультанты</w:t>
            </w:r>
          </w:p>
        </w:tc>
        <w:tc>
          <w:tcPr>
            <w:tcW w:w="851"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851"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7</w:t>
            </w:r>
            <w:r w:rsidR="00586EE4">
              <w:rPr>
                <w:rFonts w:ascii="Times New Roman" w:hAnsi="Times New Roman"/>
                <w:sz w:val="18"/>
                <w:szCs w:val="18"/>
                <w:lang w:val="ru-RU"/>
              </w:rPr>
              <w:t xml:space="preserve"> </w:t>
            </w:r>
            <w:r w:rsidRPr="000568C3">
              <w:rPr>
                <w:rFonts w:ascii="Times New Roman" w:hAnsi="Times New Roman"/>
                <w:sz w:val="18"/>
                <w:szCs w:val="18"/>
                <w:lang w:val="en-US"/>
              </w:rPr>
              <w:t>817</w:t>
            </w:r>
          </w:p>
        </w:tc>
        <w:tc>
          <w:tcPr>
            <w:tcW w:w="850"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13</w:t>
            </w:r>
            <w:r w:rsidR="00586EE4">
              <w:rPr>
                <w:rFonts w:ascii="Times New Roman" w:hAnsi="Times New Roman"/>
                <w:sz w:val="18"/>
                <w:szCs w:val="18"/>
                <w:lang w:val="ru-RU"/>
              </w:rPr>
              <w:t xml:space="preserve"> </w:t>
            </w:r>
            <w:r w:rsidRPr="000568C3">
              <w:rPr>
                <w:rFonts w:ascii="Times New Roman" w:hAnsi="Times New Roman"/>
                <w:sz w:val="18"/>
                <w:szCs w:val="18"/>
                <w:lang w:val="en-US"/>
              </w:rPr>
              <w:t>817</w:t>
            </w:r>
          </w:p>
        </w:tc>
        <w:tc>
          <w:tcPr>
            <w:tcW w:w="851" w:type="dxa"/>
            <w:tcBorders>
              <w:bottom w:val="single" w:sz="4" w:space="0" w:color="auto"/>
              <w:right w:val="single" w:sz="4" w:space="0" w:color="auto"/>
            </w:tcBorders>
            <w:shd w:val="clear" w:color="auto" w:fill="auto"/>
            <w:noWrap/>
            <w:hideMark/>
          </w:tcPr>
          <w:p w:rsidR="005532CE" w:rsidRPr="000568C3" w:rsidRDefault="00586EE4" w:rsidP="00B2122A">
            <w:pPr>
              <w:spacing w:after="0"/>
              <w:rPr>
                <w:rFonts w:ascii="Times New Roman" w:hAnsi="Times New Roman"/>
                <w:sz w:val="18"/>
                <w:szCs w:val="18"/>
                <w:lang w:val="en-US"/>
              </w:rPr>
            </w:pPr>
            <w:r>
              <w:rPr>
                <w:rFonts w:ascii="Times New Roman" w:hAnsi="Times New Roman"/>
                <w:sz w:val="18"/>
                <w:szCs w:val="18"/>
                <w:lang w:val="en-US"/>
              </w:rPr>
              <w:t>20</w:t>
            </w:r>
            <w:r>
              <w:rPr>
                <w:rFonts w:ascii="Times New Roman" w:hAnsi="Times New Roman"/>
                <w:sz w:val="18"/>
                <w:szCs w:val="18"/>
                <w:lang w:val="ru-RU"/>
              </w:rPr>
              <w:t xml:space="preserve"> </w:t>
            </w:r>
            <w:r w:rsidR="005532CE" w:rsidRPr="000568C3">
              <w:rPr>
                <w:rFonts w:ascii="Times New Roman" w:hAnsi="Times New Roman"/>
                <w:sz w:val="18"/>
                <w:szCs w:val="18"/>
                <w:lang w:val="en-US"/>
              </w:rPr>
              <w:t>817</w:t>
            </w:r>
          </w:p>
        </w:tc>
        <w:tc>
          <w:tcPr>
            <w:tcW w:w="850"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12</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917" w:type="dxa"/>
            <w:gridSpan w:val="2"/>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4</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936"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b/>
                <w:bCs/>
                <w:sz w:val="18"/>
                <w:szCs w:val="18"/>
                <w:lang w:val="en-US"/>
              </w:rPr>
            </w:pPr>
            <w:r w:rsidRPr="000568C3">
              <w:rPr>
                <w:rFonts w:ascii="Times New Roman" w:hAnsi="Times New Roman"/>
                <w:b/>
                <w:bCs/>
                <w:sz w:val="18"/>
                <w:szCs w:val="18"/>
                <w:lang w:val="en-US"/>
              </w:rPr>
              <w:t>58</w:t>
            </w:r>
            <w:r w:rsidR="00586EE4">
              <w:rPr>
                <w:rFonts w:ascii="Times New Roman" w:hAnsi="Times New Roman"/>
                <w:b/>
                <w:bCs/>
                <w:sz w:val="18"/>
                <w:szCs w:val="18"/>
                <w:lang w:val="ru-RU"/>
              </w:rPr>
              <w:t xml:space="preserve"> </w:t>
            </w:r>
            <w:r w:rsidRPr="000568C3">
              <w:rPr>
                <w:rFonts w:ascii="Times New Roman" w:hAnsi="Times New Roman"/>
                <w:b/>
                <w:bCs/>
                <w:sz w:val="18"/>
                <w:szCs w:val="18"/>
                <w:lang w:val="en-US"/>
              </w:rPr>
              <w:t>450</w:t>
            </w:r>
          </w:p>
        </w:tc>
        <w:tc>
          <w:tcPr>
            <w:tcW w:w="840"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color w:val="000000"/>
                <w:sz w:val="18"/>
                <w:szCs w:val="18"/>
                <w:lang w:val="en-US"/>
              </w:rPr>
            </w:pPr>
            <w:r w:rsidRPr="000568C3">
              <w:rPr>
                <w:rFonts w:ascii="Times New Roman" w:hAnsi="Times New Roman"/>
                <w:color w:val="000000"/>
                <w:sz w:val="18"/>
                <w:szCs w:val="18"/>
                <w:lang w:val="en-US"/>
              </w:rPr>
              <w:t>2</w:t>
            </w:r>
          </w:p>
        </w:tc>
      </w:tr>
      <w:tr w:rsidR="00E627B8" w:rsidRPr="000568C3" w:rsidTr="00B14397">
        <w:trPr>
          <w:trHeight w:val="197"/>
        </w:trPr>
        <w:tc>
          <w:tcPr>
            <w:tcW w:w="1679" w:type="dxa"/>
            <w:vMerge/>
            <w:tcBorders>
              <w:top w:val="single" w:sz="4" w:space="0" w:color="auto"/>
              <w:left w:val="single" w:sz="4" w:space="0" w:color="auto"/>
              <w:bottom w:val="single" w:sz="4" w:space="0" w:color="000000"/>
              <w:right w:val="single" w:sz="4" w:space="0" w:color="auto"/>
            </w:tcBorders>
            <w:hideMark/>
          </w:tcPr>
          <w:p w:rsidR="009A2EB7" w:rsidRDefault="009A2EB7" w:rsidP="00B2122A"/>
        </w:tc>
        <w:tc>
          <w:tcPr>
            <w:tcW w:w="1313" w:type="dxa"/>
            <w:vMerge/>
            <w:tcBorders>
              <w:top w:val="single" w:sz="4" w:space="0" w:color="auto"/>
              <w:left w:val="single" w:sz="4" w:space="0" w:color="auto"/>
              <w:bottom w:val="single" w:sz="4" w:space="0" w:color="000000"/>
              <w:right w:val="single" w:sz="4" w:space="0" w:color="auto"/>
            </w:tcBorders>
            <w:hideMark/>
          </w:tcPr>
          <w:p w:rsidR="009A2EB7" w:rsidRDefault="009A2EB7" w:rsidP="00B2122A"/>
        </w:tc>
        <w:tc>
          <w:tcPr>
            <w:tcW w:w="709" w:type="dxa"/>
            <w:vMerge/>
            <w:tcBorders>
              <w:top w:val="single" w:sz="4" w:space="0" w:color="auto"/>
              <w:left w:val="single" w:sz="4" w:space="0" w:color="auto"/>
              <w:bottom w:val="single" w:sz="4" w:space="0" w:color="000000"/>
              <w:right w:val="single" w:sz="4" w:space="0" w:color="auto"/>
            </w:tcBorders>
            <w:hideMark/>
          </w:tcPr>
          <w:p w:rsidR="009A2EB7" w:rsidRDefault="009A2EB7" w:rsidP="00B2122A"/>
        </w:tc>
        <w:tc>
          <w:tcPr>
            <w:tcW w:w="851" w:type="dxa"/>
            <w:vMerge/>
            <w:tcBorders>
              <w:top w:val="single" w:sz="4" w:space="0" w:color="auto"/>
              <w:left w:val="single" w:sz="4" w:space="0" w:color="auto"/>
              <w:bottom w:val="single" w:sz="4" w:space="0" w:color="000000"/>
              <w:right w:val="single" w:sz="4" w:space="0" w:color="auto"/>
            </w:tcBorders>
            <w:hideMark/>
          </w:tcPr>
          <w:p w:rsidR="009A2EB7" w:rsidRDefault="009A2EB7" w:rsidP="00B2122A"/>
        </w:tc>
        <w:tc>
          <w:tcPr>
            <w:tcW w:w="850"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sz w:val="18"/>
                <w:szCs w:val="18"/>
                <w:lang w:val="en-US"/>
              </w:rPr>
            </w:pPr>
            <w:r w:rsidRPr="000568C3">
              <w:rPr>
                <w:rFonts w:ascii="Times New Roman" w:hAnsi="Times New Roman"/>
                <w:sz w:val="18"/>
                <w:szCs w:val="18"/>
                <w:lang w:val="en-US"/>
              </w:rPr>
              <w:t>71400</w:t>
            </w:r>
          </w:p>
        </w:tc>
        <w:tc>
          <w:tcPr>
            <w:tcW w:w="2409" w:type="dxa"/>
            <w:tcBorders>
              <w:bottom w:val="single" w:sz="4" w:space="0" w:color="auto"/>
              <w:right w:val="single" w:sz="4" w:space="0" w:color="auto"/>
            </w:tcBorders>
            <w:shd w:val="clear" w:color="auto" w:fill="auto"/>
            <w:noWrap/>
            <w:hideMark/>
          </w:tcPr>
          <w:p w:rsidR="005532CE" w:rsidRPr="00B2158E" w:rsidRDefault="00B2158E" w:rsidP="00B2158E">
            <w:pPr>
              <w:spacing w:after="0"/>
              <w:rPr>
                <w:rFonts w:ascii="Times New Roman" w:hAnsi="Times New Roman"/>
                <w:sz w:val="18"/>
                <w:szCs w:val="18"/>
                <w:lang w:val="ru-RU"/>
              </w:rPr>
            </w:pPr>
            <w:r>
              <w:rPr>
                <w:rFonts w:ascii="Times New Roman" w:hAnsi="Times New Roman"/>
                <w:sz w:val="18"/>
                <w:szCs w:val="18"/>
                <w:lang w:val="ru-RU"/>
              </w:rPr>
              <w:t xml:space="preserve">Услуги по контракту </w:t>
            </w:r>
            <w:r w:rsidR="005532CE" w:rsidRPr="00B2158E">
              <w:rPr>
                <w:rFonts w:ascii="Times New Roman" w:hAnsi="Times New Roman"/>
                <w:sz w:val="18"/>
                <w:szCs w:val="18"/>
                <w:lang w:val="en-US"/>
              </w:rPr>
              <w:t>-</w:t>
            </w:r>
            <w:r>
              <w:rPr>
                <w:rFonts w:ascii="Times New Roman" w:hAnsi="Times New Roman"/>
                <w:sz w:val="18"/>
                <w:szCs w:val="18"/>
                <w:lang w:val="ru-RU"/>
              </w:rPr>
              <w:t xml:space="preserve"> Индивид.</w:t>
            </w:r>
          </w:p>
        </w:tc>
        <w:tc>
          <w:tcPr>
            <w:tcW w:w="851"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32</w:t>
            </w:r>
            <w:r w:rsidR="00586EE4">
              <w:rPr>
                <w:rFonts w:ascii="Times New Roman" w:hAnsi="Times New Roman"/>
                <w:sz w:val="18"/>
                <w:szCs w:val="18"/>
                <w:lang w:val="ru-RU"/>
              </w:rPr>
              <w:t xml:space="preserve"> </w:t>
            </w:r>
            <w:r w:rsidRPr="000568C3">
              <w:rPr>
                <w:rFonts w:ascii="Times New Roman" w:hAnsi="Times New Roman"/>
                <w:sz w:val="18"/>
                <w:szCs w:val="18"/>
                <w:lang w:val="en-US"/>
              </w:rPr>
              <w:t>882</w:t>
            </w:r>
          </w:p>
        </w:tc>
        <w:tc>
          <w:tcPr>
            <w:tcW w:w="851"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65</w:t>
            </w:r>
            <w:r w:rsidR="00586EE4">
              <w:rPr>
                <w:rFonts w:ascii="Times New Roman" w:hAnsi="Times New Roman"/>
                <w:sz w:val="18"/>
                <w:szCs w:val="18"/>
                <w:lang w:val="ru-RU"/>
              </w:rPr>
              <w:t xml:space="preserve"> </w:t>
            </w:r>
            <w:r w:rsidRPr="000568C3">
              <w:rPr>
                <w:rFonts w:ascii="Times New Roman" w:hAnsi="Times New Roman"/>
                <w:sz w:val="18"/>
                <w:szCs w:val="18"/>
                <w:lang w:val="en-US"/>
              </w:rPr>
              <w:t>764</w:t>
            </w:r>
          </w:p>
        </w:tc>
        <w:tc>
          <w:tcPr>
            <w:tcW w:w="850" w:type="dxa"/>
            <w:tcBorders>
              <w:bottom w:val="single" w:sz="4" w:space="0" w:color="auto"/>
              <w:right w:val="single" w:sz="4" w:space="0" w:color="auto"/>
            </w:tcBorders>
            <w:shd w:val="clear" w:color="auto" w:fill="auto"/>
            <w:noWrap/>
            <w:hideMark/>
          </w:tcPr>
          <w:p w:rsidR="005532CE" w:rsidRPr="000568C3" w:rsidRDefault="00586EE4" w:rsidP="00B2122A">
            <w:pPr>
              <w:spacing w:after="0"/>
              <w:rPr>
                <w:rFonts w:ascii="Times New Roman" w:hAnsi="Times New Roman"/>
                <w:sz w:val="18"/>
                <w:szCs w:val="18"/>
                <w:lang w:val="en-US"/>
              </w:rPr>
            </w:pPr>
            <w:r>
              <w:rPr>
                <w:rFonts w:ascii="Times New Roman" w:hAnsi="Times New Roman"/>
                <w:sz w:val="18"/>
                <w:szCs w:val="18"/>
                <w:lang w:val="en-US"/>
              </w:rPr>
              <w:t>65</w:t>
            </w:r>
            <w:r>
              <w:rPr>
                <w:rFonts w:ascii="Times New Roman" w:hAnsi="Times New Roman"/>
                <w:sz w:val="18"/>
                <w:szCs w:val="18"/>
                <w:lang w:val="ru-RU"/>
              </w:rPr>
              <w:t xml:space="preserve"> </w:t>
            </w:r>
            <w:r w:rsidR="005532CE" w:rsidRPr="000568C3">
              <w:rPr>
                <w:rFonts w:ascii="Times New Roman" w:hAnsi="Times New Roman"/>
                <w:sz w:val="18"/>
                <w:szCs w:val="18"/>
                <w:lang w:val="en-US"/>
              </w:rPr>
              <w:t>764</w:t>
            </w:r>
          </w:p>
        </w:tc>
        <w:tc>
          <w:tcPr>
            <w:tcW w:w="851" w:type="dxa"/>
            <w:tcBorders>
              <w:bottom w:val="single" w:sz="4" w:space="0" w:color="auto"/>
              <w:right w:val="single" w:sz="4" w:space="0" w:color="auto"/>
            </w:tcBorders>
            <w:shd w:val="clear" w:color="auto" w:fill="auto"/>
            <w:noWrap/>
            <w:hideMark/>
          </w:tcPr>
          <w:p w:rsidR="005532CE" w:rsidRPr="000568C3" w:rsidRDefault="00586EE4" w:rsidP="00B2122A">
            <w:pPr>
              <w:spacing w:after="0"/>
              <w:rPr>
                <w:rFonts w:ascii="Times New Roman" w:hAnsi="Times New Roman"/>
                <w:sz w:val="18"/>
                <w:szCs w:val="18"/>
                <w:lang w:val="en-US"/>
              </w:rPr>
            </w:pPr>
            <w:r>
              <w:rPr>
                <w:rFonts w:ascii="Times New Roman" w:hAnsi="Times New Roman"/>
                <w:sz w:val="18"/>
                <w:szCs w:val="18"/>
                <w:lang w:val="en-US"/>
              </w:rPr>
              <w:t>65</w:t>
            </w:r>
            <w:r>
              <w:rPr>
                <w:rFonts w:ascii="Times New Roman" w:hAnsi="Times New Roman"/>
                <w:sz w:val="18"/>
                <w:szCs w:val="18"/>
                <w:lang w:val="ru-RU"/>
              </w:rPr>
              <w:t xml:space="preserve"> </w:t>
            </w:r>
            <w:r w:rsidR="005532CE" w:rsidRPr="000568C3">
              <w:rPr>
                <w:rFonts w:ascii="Times New Roman" w:hAnsi="Times New Roman"/>
                <w:sz w:val="18"/>
                <w:szCs w:val="18"/>
                <w:lang w:val="en-US"/>
              </w:rPr>
              <w:t>764</w:t>
            </w:r>
          </w:p>
        </w:tc>
        <w:tc>
          <w:tcPr>
            <w:tcW w:w="850"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65</w:t>
            </w:r>
            <w:r w:rsidR="00586EE4">
              <w:rPr>
                <w:rFonts w:ascii="Times New Roman" w:hAnsi="Times New Roman"/>
                <w:sz w:val="18"/>
                <w:szCs w:val="18"/>
                <w:lang w:val="ru-RU"/>
              </w:rPr>
              <w:t xml:space="preserve"> </w:t>
            </w:r>
            <w:r w:rsidRPr="000568C3">
              <w:rPr>
                <w:rFonts w:ascii="Times New Roman" w:hAnsi="Times New Roman"/>
                <w:sz w:val="18"/>
                <w:szCs w:val="18"/>
                <w:lang w:val="en-US"/>
              </w:rPr>
              <w:t>764</w:t>
            </w:r>
          </w:p>
        </w:tc>
        <w:tc>
          <w:tcPr>
            <w:tcW w:w="917" w:type="dxa"/>
            <w:gridSpan w:val="2"/>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32</w:t>
            </w:r>
            <w:r w:rsidR="00586EE4">
              <w:rPr>
                <w:rFonts w:ascii="Times New Roman" w:hAnsi="Times New Roman"/>
                <w:sz w:val="18"/>
                <w:szCs w:val="18"/>
                <w:lang w:val="ru-RU"/>
              </w:rPr>
              <w:t xml:space="preserve"> </w:t>
            </w:r>
            <w:r w:rsidRPr="000568C3">
              <w:rPr>
                <w:rFonts w:ascii="Times New Roman" w:hAnsi="Times New Roman"/>
                <w:sz w:val="18"/>
                <w:szCs w:val="18"/>
                <w:lang w:val="en-US"/>
              </w:rPr>
              <w:t>882</w:t>
            </w:r>
          </w:p>
        </w:tc>
        <w:tc>
          <w:tcPr>
            <w:tcW w:w="936"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b/>
                <w:bCs/>
                <w:sz w:val="18"/>
                <w:szCs w:val="18"/>
                <w:lang w:val="en-US"/>
              </w:rPr>
            </w:pPr>
            <w:r w:rsidRPr="000568C3">
              <w:rPr>
                <w:rFonts w:ascii="Times New Roman" w:hAnsi="Times New Roman"/>
                <w:b/>
                <w:bCs/>
                <w:sz w:val="18"/>
                <w:szCs w:val="18"/>
                <w:lang w:val="en-US"/>
              </w:rPr>
              <w:t>328</w:t>
            </w:r>
            <w:r w:rsidR="00586EE4">
              <w:rPr>
                <w:rFonts w:ascii="Times New Roman" w:hAnsi="Times New Roman"/>
                <w:b/>
                <w:bCs/>
                <w:sz w:val="18"/>
                <w:szCs w:val="18"/>
                <w:lang w:val="ru-RU"/>
              </w:rPr>
              <w:t xml:space="preserve"> </w:t>
            </w:r>
            <w:r w:rsidRPr="000568C3">
              <w:rPr>
                <w:rFonts w:ascii="Times New Roman" w:hAnsi="Times New Roman"/>
                <w:b/>
                <w:bCs/>
                <w:sz w:val="18"/>
                <w:szCs w:val="18"/>
                <w:lang w:val="en-US"/>
              </w:rPr>
              <w:t>820</w:t>
            </w:r>
          </w:p>
        </w:tc>
        <w:tc>
          <w:tcPr>
            <w:tcW w:w="840"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color w:val="000000"/>
                <w:sz w:val="18"/>
                <w:szCs w:val="18"/>
                <w:lang w:val="en-US"/>
              </w:rPr>
            </w:pPr>
            <w:r w:rsidRPr="000568C3">
              <w:rPr>
                <w:rFonts w:ascii="Times New Roman" w:hAnsi="Times New Roman"/>
                <w:color w:val="000000"/>
                <w:sz w:val="18"/>
                <w:szCs w:val="18"/>
                <w:lang w:val="en-US"/>
              </w:rPr>
              <w:t>3</w:t>
            </w:r>
          </w:p>
        </w:tc>
      </w:tr>
      <w:tr w:rsidR="00E627B8" w:rsidRPr="000568C3" w:rsidTr="00B14397">
        <w:trPr>
          <w:trHeight w:val="75"/>
        </w:trPr>
        <w:tc>
          <w:tcPr>
            <w:tcW w:w="1679" w:type="dxa"/>
            <w:vMerge/>
            <w:tcBorders>
              <w:top w:val="single" w:sz="4" w:space="0" w:color="auto"/>
              <w:left w:val="single" w:sz="4" w:space="0" w:color="auto"/>
              <w:bottom w:val="single" w:sz="4" w:space="0" w:color="000000"/>
              <w:right w:val="single" w:sz="4" w:space="0" w:color="auto"/>
            </w:tcBorders>
            <w:hideMark/>
          </w:tcPr>
          <w:p w:rsidR="009A2EB7" w:rsidRDefault="009A2EB7" w:rsidP="00B2122A"/>
        </w:tc>
        <w:tc>
          <w:tcPr>
            <w:tcW w:w="1313" w:type="dxa"/>
            <w:vMerge/>
            <w:tcBorders>
              <w:top w:val="single" w:sz="4" w:space="0" w:color="auto"/>
              <w:left w:val="single" w:sz="4" w:space="0" w:color="auto"/>
              <w:bottom w:val="single" w:sz="4" w:space="0" w:color="000000"/>
              <w:right w:val="single" w:sz="4" w:space="0" w:color="auto"/>
            </w:tcBorders>
            <w:hideMark/>
          </w:tcPr>
          <w:p w:rsidR="009A2EB7" w:rsidRDefault="009A2EB7" w:rsidP="00B2122A"/>
        </w:tc>
        <w:tc>
          <w:tcPr>
            <w:tcW w:w="709" w:type="dxa"/>
            <w:vMerge/>
            <w:tcBorders>
              <w:top w:val="single" w:sz="4" w:space="0" w:color="auto"/>
              <w:left w:val="single" w:sz="4" w:space="0" w:color="auto"/>
              <w:bottom w:val="single" w:sz="4" w:space="0" w:color="000000"/>
              <w:right w:val="single" w:sz="4" w:space="0" w:color="auto"/>
            </w:tcBorders>
            <w:hideMark/>
          </w:tcPr>
          <w:p w:rsidR="009A2EB7" w:rsidRDefault="009A2EB7" w:rsidP="00B2122A"/>
        </w:tc>
        <w:tc>
          <w:tcPr>
            <w:tcW w:w="851" w:type="dxa"/>
            <w:vMerge/>
            <w:tcBorders>
              <w:top w:val="single" w:sz="4" w:space="0" w:color="auto"/>
              <w:left w:val="single" w:sz="4" w:space="0" w:color="auto"/>
              <w:bottom w:val="single" w:sz="4" w:space="0" w:color="000000"/>
              <w:right w:val="single" w:sz="4" w:space="0" w:color="auto"/>
            </w:tcBorders>
            <w:hideMark/>
          </w:tcPr>
          <w:p w:rsidR="009A2EB7" w:rsidRDefault="009A2EB7" w:rsidP="00B2122A"/>
        </w:tc>
        <w:tc>
          <w:tcPr>
            <w:tcW w:w="850"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sz w:val="18"/>
                <w:szCs w:val="18"/>
                <w:lang w:val="en-US"/>
              </w:rPr>
            </w:pPr>
            <w:r w:rsidRPr="000568C3">
              <w:rPr>
                <w:rFonts w:ascii="Times New Roman" w:hAnsi="Times New Roman"/>
                <w:sz w:val="18"/>
                <w:szCs w:val="18"/>
                <w:lang w:val="en-US"/>
              </w:rPr>
              <w:t>72100</w:t>
            </w:r>
          </w:p>
        </w:tc>
        <w:tc>
          <w:tcPr>
            <w:tcW w:w="2409" w:type="dxa"/>
            <w:tcBorders>
              <w:bottom w:val="single" w:sz="4" w:space="0" w:color="auto"/>
              <w:right w:val="single" w:sz="4" w:space="0" w:color="auto"/>
            </w:tcBorders>
            <w:shd w:val="clear" w:color="auto" w:fill="auto"/>
            <w:noWrap/>
            <w:hideMark/>
          </w:tcPr>
          <w:p w:rsidR="005532CE" w:rsidRPr="00B2158E" w:rsidRDefault="00B2158E" w:rsidP="00B2158E">
            <w:pPr>
              <w:spacing w:after="0"/>
              <w:rPr>
                <w:rFonts w:ascii="Times New Roman" w:hAnsi="Times New Roman"/>
                <w:sz w:val="18"/>
                <w:szCs w:val="18"/>
                <w:lang w:val="ru-RU"/>
              </w:rPr>
            </w:pPr>
            <w:r>
              <w:rPr>
                <w:rFonts w:ascii="Times New Roman" w:hAnsi="Times New Roman"/>
                <w:sz w:val="18"/>
                <w:szCs w:val="18"/>
                <w:lang w:val="ru-RU"/>
              </w:rPr>
              <w:t>Услуги по контракту</w:t>
            </w:r>
            <w:r w:rsidRPr="000568C3">
              <w:rPr>
                <w:rFonts w:ascii="Times New Roman" w:hAnsi="Times New Roman"/>
                <w:sz w:val="18"/>
                <w:szCs w:val="18"/>
                <w:lang w:val="en-US"/>
              </w:rPr>
              <w:t xml:space="preserve"> </w:t>
            </w:r>
            <w:r w:rsidR="005532CE" w:rsidRPr="000568C3">
              <w:rPr>
                <w:rFonts w:ascii="Times New Roman" w:hAnsi="Times New Roman"/>
                <w:sz w:val="18"/>
                <w:szCs w:val="18"/>
                <w:lang w:val="en-US"/>
              </w:rPr>
              <w:t xml:space="preserve">- </w:t>
            </w:r>
            <w:r>
              <w:rPr>
                <w:rFonts w:ascii="Times New Roman" w:hAnsi="Times New Roman"/>
                <w:sz w:val="18"/>
                <w:szCs w:val="18"/>
                <w:lang w:val="ru-RU"/>
              </w:rPr>
              <w:t>Компании</w:t>
            </w:r>
          </w:p>
        </w:tc>
        <w:tc>
          <w:tcPr>
            <w:tcW w:w="851"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851" w:type="dxa"/>
            <w:tcBorders>
              <w:bottom w:val="single" w:sz="4" w:space="0" w:color="auto"/>
              <w:right w:val="single" w:sz="4" w:space="0" w:color="auto"/>
            </w:tcBorders>
            <w:shd w:val="clear" w:color="auto" w:fill="auto"/>
            <w:noWrap/>
            <w:hideMark/>
          </w:tcPr>
          <w:p w:rsidR="005532CE" w:rsidRPr="000568C3" w:rsidRDefault="00586EE4" w:rsidP="00B2122A">
            <w:pPr>
              <w:spacing w:after="0"/>
              <w:rPr>
                <w:rFonts w:ascii="Times New Roman" w:hAnsi="Times New Roman"/>
                <w:sz w:val="18"/>
                <w:szCs w:val="18"/>
                <w:lang w:val="en-US"/>
              </w:rPr>
            </w:pPr>
            <w:r>
              <w:rPr>
                <w:rFonts w:ascii="Times New Roman" w:hAnsi="Times New Roman"/>
                <w:sz w:val="18"/>
                <w:szCs w:val="18"/>
                <w:lang w:val="en-US"/>
              </w:rPr>
              <w:t>679</w:t>
            </w:r>
            <w:r>
              <w:rPr>
                <w:rFonts w:ascii="Times New Roman" w:hAnsi="Times New Roman"/>
                <w:sz w:val="18"/>
                <w:szCs w:val="18"/>
                <w:lang w:val="ru-RU"/>
              </w:rPr>
              <w:t xml:space="preserve"> </w:t>
            </w:r>
            <w:r w:rsidR="005532CE" w:rsidRPr="000568C3">
              <w:rPr>
                <w:rFonts w:ascii="Times New Roman" w:hAnsi="Times New Roman"/>
                <w:sz w:val="18"/>
                <w:szCs w:val="18"/>
                <w:lang w:val="en-US"/>
              </w:rPr>
              <w:t>611</w:t>
            </w:r>
          </w:p>
        </w:tc>
        <w:tc>
          <w:tcPr>
            <w:tcW w:w="850" w:type="dxa"/>
            <w:tcBorders>
              <w:bottom w:val="single" w:sz="4" w:space="0" w:color="auto"/>
              <w:right w:val="single" w:sz="4" w:space="0" w:color="auto"/>
            </w:tcBorders>
            <w:shd w:val="clear" w:color="auto" w:fill="auto"/>
            <w:noWrap/>
            <w:hideMark/>
          </w:tcPr>
          <w:p w:rsidR="005532CE" w:rsidRPr="000568C3" w:rsidRDefault="00586EE4" w:rsidP="00B2122A">
            <w:pPr>
              <w:spacing w:after="0"/>
              <w:rPr>
                <w:rFonts w:ascii="Times New Roman" w:hAnsi="Times New Roman"/>
                <w:sz w:val="18"/>
                <w:szCs w:val="18"/>
                <w:lang w:val="en-US"/>
              </w:rPr>
            </w:pPr>
            <w:r>
              <w:rPr>
                <w:rFonts w:ascii="Times New Roman" w:hAnsi="Times New Roman"/>
                <w:sz w:val="18"/>
                <w:szCs w:val="18"/>
                <w:lang w:val="en-US"/>
              </w:rPr>
              <w:t>267</w:t>
            </w:r>
            <w:r>
              <w:rPr>
                <w:rFonts w:ascii="Times New Roman" w:hAnsi="Times New Roman"/>
                <w:sz w:val="18"/>
                <w:szCs w:val="18"/>
                <w:lang w:val="ru-RU"/>
              </w:rPr>
              <w:t xml:space="preserve"> </w:t>
            </w:r>
            <w:r w:rsidR="005532CE" w:rsidRPr="000568C3">
              <w:rPr>
                <w:rFonts w:ascii="Times New Roman" w:hAnsi="Times New Roman"/>
                <w:sz w:val="18"/>
                <w:szCs w:val="18"/>
                <w:lang w:val="en-US"/>
              </w:rPr>
              <w:t>690</w:t>
            </w:r>
          </w:p>
        </w:tc>
        <w:tc>
          <w:tcPr>
            <w:tcW w:w="851"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850"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917" w:type="dxa"/>
            <w:gridSpan w:val="2"/>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936"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b/>
                <w:bCs/>
                <w:sz w:val="18"/>
                <w:szCs w:val="18"/>
                <w:lang w:val="en-US"/>
              </w:rPr>
            </w:pPr>
            <w:r w:rsidRPr="000568C3">
              <w:rPr>
                <w:rFonts w:ascii="Times New Roman" w:hAnsi="Times New Roman"/>
                <w:b/>
                <w:bCs/>
                <w:sz w:val="18"/>
                <w:szCs w:val="18"/>
                <w:lang w:val="en-US"/>
              </w:rPr>
              <w:t>947</w:t>
            </w:r>
            <w:r w:rsidR="00586EE4">
              <w:rPr>
                <w:rFonts w:ascii="Times New Roman" w:hAnsi="Times New Roman"/>
                <w:b/>
                <w:bCs/>
                <w:sz w:val="18"/>
                <w:szCs w:val="18"/>
                <w:lang w:val="ru-RU"/>
              </w:rPr>
              <w:t xml:space="preserve"> </w:t>
            </w:r>
            <w:r w:rsidRPr="000568C3">
              <w:rPr>
                <w:rFonts w:ascii="Times New Roman" w:hAnsi="Times New Roman"/>
                <w:b/>
                <w:bCs/>
                <w:sz w:val="18"/>
                <w:szCs w:val="18"/>
                <w:lang w:val="en-US"/>
              </w:rPr>
              <w:t>301</w:t>
            </w:r>
          </w:p>
        </w:tc>
        <w:tc>
          <w:tcPr>
            <w:tcW w:w="840"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color w:val="000000"/>
                <w:sz w:val="18"/>
                <w:szCs w:val="18"/>
                <w:lang w:val="en-US"/>
              </w:rPr>
            </w:pPr>
            <w:r w:rsidRPr="000568C3">
              <w:rPr>
                <w:rFonts w:ascii="Times New Roman" w:hAnsi="Times New Roman"/>
                <w:color w:val="000000"/>
                <w:sz w:val="18"/>
                <w:szCs w:val="18"/>
                <w:lang w:val="en-US"/>
              </w:rPr>
              <w:t>4</w:t>
            </w:r>
          </w:p>
        </w:tc>
      </w:tr>
      <w:tr w:rsidR="00E627B8" w:rsidRPr="000568C3" w:rsidTr="00B14397">
        <w:trPr>
          <w:trHeight w:val="116"/>
        </w:trPr>
        <w:tc>
          <w:tcPr>
            <w:tcW w:w="1679" w:type="dxa"/>
            <w:vMerge/>
            <w:tcBorders>
              <w:top w:val="single" w:sz="4" w:space="0" w:color="auto"/>
              <w:left w:val="single" w:sz="4" w:space="0" w:color="auto"/>
              <w:bottom w:val="single" w:sz="4" w:space="0" w:color="000000"/>
              <w:right w:val="single" w:sz="4" w:space="0" w:color="auto"/>
            </w:tcBorders>
            <w:hideMark/>
          </w:tcPr>
          <w:p w:rsidR="009A2EB7" w:rsidRDefault="009A2EB7" w:rsidP="00B2122A"/>
        </w:tc>
        <w:tc>
          <w:tcPr>
            <w:tcW w:w="1313" w:type="dxa"/>
            <w:vMerge/>
            <w:tcBorders>
              <w:top w:val="single" w:sz="4" w:space="0" w:color="auto"/>
              <w:left w:val="single" w:sz="4" w:space="0" w:color="auto"/>
              <w:bottom w:val="single" w:sz="4" w:space="0" w:color="000000"/>
              <w:right w:val="single" w:sz="4" w:space="0" w:color="auto"/>
            </w:tcBorders>
            <w:hideMark/>
          </w:tcPr>
          <w:p w:rsidR="009A2EB7" w:rsidRDefault="009A2EB7" w:rsidP="00B2122A"/>
        </w:tc>
        <w:tc>
          <w:tcPr>
            <w:tcW w:w="709" w:type="dxa"/>
            <w:vMerge/>
            <w:tcBorders>
              <w:top w:val="single" w:sz="4" w:space="0" w:color="auto"/>
              <w:left w:val="single" w:sz="4" w:space="0" w:color="auto"/>
              <w:bottom w:val="single" w:sz="4" w:space="0" w:color="000000"/>
              <w:right w:val="single" w:sz="4" w:space="0" w:color="auto"/>
            </w:tcBorders>
            <w:hideMark/>
          </w:tcPr>
          <w:p w:rsidR="009A2EB7" w:rsidRDefault="009A2EB7" w:rsidP="00B2122A"/>
        </w:tc>
        <w:tc>
          <w:tcPr>
            <w:tcW w:w="851" w:type="dxa"/>
            <w:vMerge/>
            <w:tcBorders>
              <w:top w:val="single" w:sz="4" w:space="0" w:color="auto"/>
              <w:left w:val="single" w:sz="4" w:space="0" w:color="auto"/>
              <w:bottom w:val="single" w:sz="4" w:space="0" w:color="000000"/>
              <w:right w:val="single" w:sz="4" w:space="0" w:color="auto"/>
            </w:tcBorders>
            <w:hideMark/>
          </w:tcPr>
          <w:p w:rsidR="009A2EB7" w:rsidRDefault="009A2EB7" w:rsidP="00B2122A"/>
        </w:tc>
        <w:tc>
          <w:tcPr>
            <w:tcW w:w="850"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sz w:val="18"/>
                <w:szCs w:val="18"/>
                <w:lang w:val="en-US"/>
              </w:rPr>
            </w:pPr>
            <w:r w:rsidRPr="000568C3">
              <w:rPr>
                <w:rFonts w:ascii="Times New Roman" w:hAnsi="Times New Roman"/>
                <w:sz w:val="18"/>
                <w:szCs w:val="18"/>
                <w:lang w:val="en-US"/>
              </w:rPr>
              <w:t>71600</w:t>
            </w:r>
          </w:p>
        </w:tc>
        <w:tc>
          <w:tcPr>
            <w:tcW w:w="2409" w:type="dxa"/>
            <w:tcBorders>
              <w:bottom w:val="single" w:sz="4" w:space="0" w:color="auto"/>
              <w:right w:val="single" w:sz="4" w:space="0" w:color="auto"/>
            </w:tcBorders>
            <w:shd w:val="clear" w:color="auto" w:fill="auto"/>
            <w:noWrap/>
            <w:hideMark/>
          </w:tcPr>
          <w:p w:rsidR="005532CE" w:rsidRPr="00B2158E" w:rsidRDefault="00B2158E" w:rsidP="00B2122A">
            <w:pPr>
              <w:spacing w:after="0"/>
              <w:rPr>
                <w:rFonts w:ascii="Times New Roman" w:hAnsi="Times New Roman"/>
                <w:sz w:val="18"/>
                <w:szCs w:val="18"/>
                <w:lang w:val="ru-RU"/>
              </w:rPr>
            </w:pPr>
            <w:r>
              <w:rPr>
                <w:rFonts w:ascii="Times New Roman" w:hAnsi="Times New Roman"/>
                <w:sz w:val="18"/>
                <w:szCs w:val="18"/>
                <w:lang w:val="ru-RU"/>
              </w:rPr>
              <w:t>Командировки</w:t>
            </w:r>
          </w:p>
        </w:tc>
        <w:tc>
          <w:tcPr>
            <w:tcW w:w="851"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851"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6</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850" w:type="dxa"/>
            <w:tcBorders>
              <w:bottom w:val="single" w:sz="4" w:space="0" w:color="auto"/>
              <w:right w:val="single" w:sz="4" w:space="0" w:color="auto"/>
            </w:tcBorders>
            <w:shd w:val="clear" w:color="auto" w:fill="auto"/>
            <w:noWrap/>
            <w:hideMark/>
          </w:tcPr>
          <w:p w:rsidR="005532CE" w:rsidRPr="000568C3" w:rsidRDefault="00586EE4" w:rsidP="00B2122A">
            <w:pPr>
              <w:spacing w:after="0"/>
              <w:rPr>
                <w:rFonts w:ascii="Times New Roman" w:hAnsi="Times New Roman"/>
                <w:sz w:val="18"/>
                <w:szCs w:val="18"/>
                <w:lang w:val="en-US"/>
              </w:rPr>
            </w:pPr>
            <w:r>
              <w:rPr>
                <w:rFonts w:ascii="Times New Roman" w:hAnsi="Times New Roman"/>
                <w:sz w:val="18"/>
                <w:szCs w:val="18"/>
                <w:lang w:val="en-US"/>
              </w:rPr>
              <w:t>6</w:t>
            </w:r>
            <w:r>
              <w:rPr>
                <w:rFonts w:ascii="Times New Roman" w:hAnsi="Times New Roman"/>
                <w:sz w:val="18"/>
                <w:szCs w:val="18"/>
                <w:lang w:val="ru-RU"/>
              </w:rPr>
              <w:t xml:space="preserve"> </w:t>
            </w:r>
            <w:r w:rsidR="005532CE" w:rsidRPr="000568C3">
              <w:rPr>
                <w:rFonts w:ascii="Times New Roman" w:hAnsi="Times New Roman"/>
                <w:sz w:val="18"/>
                <w:szCs w:val="18"/>
                <w:lang w:val="en-US"/>
              </w:rPr>
              <w:t>000</w:t>
            </w:r>
          </w:p>
        </w:tc>
        <w:tc>
          <w:tcPr>
            <w:tcW w:w="851"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5</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850"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5</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917" w:type="dxa"/>
            <w:gridSpan w:val="2"/>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3</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936"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b/>
                <w:bCs/>
                <w:sz w:val="18"/>
                <w:szCs w:val="18"/>
                <w:lang w:val="en-US"/>
              </w:rPr>
            </w:pPr>
            <w:r w:rsidRPr="000568C3">
              <w:rPr>
                <w:rFonts w:ascii="Times New Roman" w:hAnsi="Times New Roman"/>
                <w:b/>
                <w:bCs/>
                <w:sz w:val="18"/>
                <w:szCs w:val="18"/>
                <w:lang w:val="en-US"/>
              </w:rPr>
              <w:t>25</w:t>
            </w:r>
            <w:r w:rsidR="00586EE4">
              <w:rPr>
                <w:rFonts w:ascii="Times New Roman" w:hAnsi="Times New Roman"/>
                <w:b/>
                <w:bCs/>
                <w:sz w:val="18"/>
                <w:szCs w:val="18"/>
                <w:lang w:val="ru-RU"/>
              </w:rPr>
              <w:t xml:space="preserve"> </w:t>
            </w:r>
            <w:r w:rsidRPr="000568C3">
              <w:rPr>
                <w:rFonts w:ascii="Times New Roman" w:hAnsi="Times New Roman"/>
                <w:b/>
                <w:bCs/>
                <w:sz w:val="18"/>
                <w:szCs w:val="18"/>
                <w:lang w:val="en-US"/>
              </w:rPr>
              <w:t>000</w:t>
            </w:r>
          </w:p>
        </w:tc>
        <w:tc>
          <w:tcPr>
            <w:tcW w:w="840"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color w:val="000000"/>
                <w:sz w:val="18"/>
                <w:szCs w:val="18"/>
                <w:lang w:val="en-US"/>
              </w:rPr>
            </w:pPr>
            <w:r w:rsidRPr="000568C3">
              <w:rPr>
                <w:rFonts w:ascii="Times New Roman" w:hAnsi="Times New Roman"/>
                <w:color w:val="000000"/>
                <w:sz w:val="18"/>
                <w:szCs w:val="18"/>
                <w:lang w:val="en-US"/>
              </w:rPr>
              <w:t>5</w:t>
            </w:r>
          </w:p>
        </w:tc>
      </w:tr>
      <w:tr w:rsidR="00E627B8" w:rsidRPr="000568C3" w:rsidTr="00B14397">
        <w:trPr>
          <w:trHeight w:val="179"/>
        </w:trPr>
        <w:tc>
          <w:tcPr>
            <w:tcW w:w="1679" w:type="dxa"/>
            <w:vMerge/>
            <w:tcBorders>
              <w:top w:val="single" w:sz="4" w:space="0" w:color="auto"/>
              <w:left w:val="single" w:sz="4" w:space="0" w:color="auto"/>
              <w:bottom w:val="single" w:sz="4" w:space="0" w:color="000000"/>
              <w:right w:val="single" w:sz="4" w:space="0" w:color="auto"/>
            </w:tcBorders>
            <w:hideMark/>
          </w:tcPr>
          <w:p w:rsidR="009A2EB7" w:rsidRDefault="009A2EB7" w:rsidP="00B2122A"/>
        </w:tc>
        <w:tc>
          <w:tcPr>
            <w:tcW w:w="1313" w:type="dxa"/>
            <w:vMerge/>
            <w:tcBorders>
              <w:top w:val="single" w:sz="4" w:space="0" w:color="auto"/>
              <w:left w:val="single" w:sz="4" w:space="0" w:color="auto"/>
              <w:bottom w:val="single" w:sz="4" w:space="0" w:color="000000"/>
              <w:right w:val="single" w:sz="4" w:space="0" w:color="auto"/>
            </w:tcBorders>
            <w:hideMark/>
          </w:tcPr>
          <w:p w:rsidR="009A2EB7" w:rsidRDefault="009A2EB7" w:rsidP="00B2122A"/>
        </w:tc>
        <w:tc>
          <w:tcPr>
            <w:tcW w:w="709" w:type="dxa"/>
            <w:vMerge/>
            <w:tcBorders>
              <w:top w:val="single" w:sz="4" w:space="0" w:color="auto"/>
              <w:left w:val="single" w:sz="4" w:space="0" w:color="auto"/>
              <w:bottom w:val="single" w:sz="4" w:space="0" w:color="000000"/>
              <w:right w:val="single" w:sz="4" w:space="0" w:color="auto"/>
            </w:tcBorders>
            <w:hideMark/>
          </w:tcPr>
          <w:p w:rsidR="009A2EB7" w:rsidRDefault="009A2EB7" w:rsidP="00B2122A"/>
        </w:tc>
        <w:tc>
          <w:tcPr>
            <w:tcW w:w="851" w:type="dxa"/>
            <w:vMerge/>
            <w:tcBorders>
              <w:top w:val="single" w:sz="4" w:space="0" w:color="auto"/>
              <w:left w:val="single" w:sz="4" w:space="0" w:color="auto"/>
              <w:bottom w:val="single" w:sz="4" w:space="0" w:color="000000"/>
              <w:right w:val="single" w:sz="4" w:space="0" w:color="auto"/>
            </w:tcBorders>
            <w:hideMark/>
          </w:tcPr>
          <w:p w:rsidR="009A2EB7" w:rsidRDefault="009A2EB7" w:rsidP="00B2122A"/>
        </w:tc>
        <w:tc>
          <w:tcPr>
            <w:tcW w:w="850"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sz w:val="18"/>
                <w:szCs w:val="18"/>
                <w:lang w:val="en-US"/>
              </w:rPr>
            </w:pPr>
            <w:r w:rsidRPr="000568C3">
              <w:rPr>
                <w:rFonts w:ascii="Times New Roman" w:hAnsi="Times New Roman"/>
                <w:sz w:val="18"/>
                <w:szCs w:val="18"/>
                <w:lang w:val="en-US"/>
              </w:rPr>
              <w:t>74200</w:t>
            </w:r>
          </w:p>
        </w:tc>
        <w:tc>
          <w:tcPr>
            <w:tcW w:w="2409" w:type="dxa"/>
            <w:tcBorders>
              <w:bottom w:val="single" w:sz="4" w:space="0" w:color="auto"/>
              <w:right w:val="single" w:sz="4" w:space="0" w:color="auto"/>
            </w:tcBorders>
            <w:shd w:val="clear" w:color="auto" w:fill="auto"/>
            <w:noWrap/>
            <w:hideMark/>
          </w:tcPr>
          <w:p w:rsidR="005532CE" w:rsidRPr="00B2158E" w:rsidRDefault="00B2158E" w:rsidP="00B2158E">
            <w:pPr>
              <w:spacing w:after="0"/>
              <w:rPr>
                <w:rFonts w:ascii="Times New Roman" w:hAnsi="Times New Roman"/>
                <w:sz w:val="18"/>
                <w:szCs w:val="18"/>
                <w:lang w:val="ru-RU"/>
              </w:rPr>
            </w:pPr>
            <w:r>
              <w:rPr>
                <w:rFonts w:ascii="Times New Roman" w:hAnsi="Times New Roman"/>
                <w:sz w:val="18"/>
                <w:szCs w:val="18"/>
                <w:lang w:val="ru-RU"/>
              </w:rPr>
              <w:t>Стоимость</w:t>
            </w:r>
            <w:r w:rsidRPr="00B2158E">
              <w:rPr>
                <w:rFonts w:ascii="Times New Roman" w:hAnsi="Times New Roman"/>
                <w:sz w:val="18"/>
                <w:szCs w:val="18"/>
                <w:lang w:val="ru-RU"/>
              </w:rPr>
              <w:t xml:space="preserve"> </w:t>
            </w:r>
            <w:r>
              <w:rPr>
                <w:rFonts w:ascii="Times New Roman" w:hAnsi="Times New Roman"/>
                <w:sz w:val="18"/>
                <w:szCs w:val="18"/>
                <w:lang w:val="ru-RU"/>
              </w:rPr>
              <w:t>аудио</w:t>
            </w:r>
            <w:r w:rsidRPr="00B2158E">
              <w:rPr>
                <w:rFonts w:ascii="Times New Roman" w:hAnsi="Times New Roman"/>
                <w:sz w:val="18"/>
                <w:szCs w:val="18"/>
                <w:lang w:val="ru-RU"/>
              </w:rPr>
              <w:t>/</w:t>
            </w:r>
            <w:r>
              <w:rPr>
                <w:rFonts w:ascii="Times New Roman" w:hAnsi="Times New Roman"/>
                <w:sz w:val="18"/>
                <w:szCs w:val="18"/>
                <w:lang w:val="ru-RU"/>
              </w:rPr>
              <w:t>видео</w:t>
            </w:r>
            <w:r w:rsidRPr="00B2158E">
              <w:rPr>
                <w:rFonts w:ascii="Times New Roman" w:hAnsi="Times New Roman"/>
                <w:sz w:val="18"/>
                <w:szCs w:val="18"/>
                <w:lang w:val="ru-RU"/>
              </w:rPr>
              <w:t>/</w:t>
            </w:r>
            <w:r>
              <w:rPr>
                <w:rFonts w:ascii="Times New Roman" w:hAnsi="Times New Roman"/>
                <w:sz w:val="18"/>
                <w:szCs w:val="18"/>
                <w:lang w:val="ru-RU"/>
              </w:rPr>
              <w:t>печатной</w:t>
            </w:r>
            <w:r w:rsidRPr="00B2158E">
              <w:rPr>
                <w:rFonts w:ascii="Times New Roman" w:hAnsi="Times New Roman"/>
                <w:sz w:val="18"/>
                <w:szCs w:val="18"/>
                <w:lang w:val="ru-RU"/>
              </w:rPr>
              <w:t xml:space="preserve"> </w:t>
            </w:r>
            <w:r>
              <w:rPr>
                <w:rFonts w:ascii="Times New Roman" w:hAnsi="Times New Roman"/>
                <w:sz w:val="18"/>
                <w:szCs w:val="18"/>
                <w:lang w:val="ru-RU"/>
              </w:rPr>
              <w:t>продукции</w:t>
            </w:r>
            <w:r w:rsidRPr="00B2158E">
              <w:rPr>
                <w:rFonts w:ascii="Times New Roman" w:hAnsi="Times New Roman"/>
                <w:sz w:val="18"/>
                <w:szCs w:val="18"/>
                <w:lang w:val="ru-RU"/>
              </w:rPr>
              <w:t xml:space="preserve"> </w:t>
            </w:r>
          </w:p>
        </w:tc>
        <w:tc>
          <w:tcPr>
            <w:tcW w:w="851"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sz w:val="18"/>
                <w:szCs w:val="18"/>
                <w:lang w:val="en-US"/>
              </w:rPr>
            </w:pPr>
            <w:r w:rsidRPr="000568C3">
              <w:rPr>
                <w:rFonts w:ascii="Times New Roman" w:hAnsi="Times New Roman"/>
                <w:sz w:val="18"/>
                <w:szCs w:val="18"/>
                <w:lang w:val="en-US"/>
              </w:rPr>
              <w:t>636</w:t>
            </w:r>
          </w:p>
        </w:tc>
        <w:tc>
          <w:tcPr>
            <w:tcW w:w="851" w:type="dxa"/>
            <w:tcBorders>
              <w:bottom w:val="single" w:sz="4" w:space="0" w:color="auto"/>
              <w:right w:val="single" w:sz="4" w:space="0" w:color="auto"/>
            </w:tcBorders>
            <w:shd w:val="clear" w:color="auto" w:fill="auto"/>
            <w:noWrap/>
            <w:hideMark/>
          </w:tcPr>
          <w:p w:rsidR="005532CE" w:rsidRPr="000568C3" w:rsidRDefault="00586EE4" w:rsidP="00B2122A">
            <w:pPr>
              <w:spacing w:after="0"/>
              <w:rPr>
                <w:rFonts w:ascii="Times New Roman" w:hAnsi="Times New Roman"/>
                <w:sz w:val="18"/>
                <w:szCs w:val="18"/>
                <w:lang w:val="en-US"/>
              </w:rPr>
            </w:pPr>
            <w:r>
              <w:rPr>
                <w:rFonts w:ascii="Times New Roman" w:hAnsi="Times New Roman"/>
                <w:sz w:val="18"/>
                <w:szCs w:val="18"/>
                <w:lang w:val="en-US"/>
              </w:rPr>
              <w:t>2</w:t>
            </w:r>
            <w:r>
              <w:rPr>
                <w:rFonts w:ascii="Times New Roman" w:hAnsi="Times New Roman"/>
                <w:sz w:val="18"/>
                <w:szCs w:val="18"/>
                <w:lang w:val="ru-RU"/>
              </w:rPr>
              <w:t xml:space="preserve"> </w:t>
            </w:r>
            <w:r w:rsidR="005532CE" w:rsidRPr="000568C3">
              <w:rPr>
                <w:rFonts w:ascii="Times New Roman" w:hAnsi="Times New Roman"/>
                <w:sz w:val="18"/>
                <w:szCs w:val="18"/>
                <w:lang w:val="en-US"/>
              </w:rPr>
              <w:t>000</w:t>
            </w:r>
          </w:p>
        </w:tc>
        <w:tc>
          <w:tcPr>
            <w:tcW w:w="850" w:type="dxa"/>
            <w:tcBorders>
              <w:bottom w:val="single" w:sz="4" w:space="0" w:color="auto"/>
              <w:right w:val="single" w:sz="4" w:space="0" w:color="auto"/>
            </w:tcBorders>
            <w:shd w:val="clear" w:color="auto" w:fill="auto"/>
            <w:noWrap/>
            <w:hideMark/>
          </w:tcPr>
          <w:p w:rsidR="005532CE" w:rsidRPr="000568C3" w:rsidRDefault="00586EE4" w:rsidP="00B2122A">
            <w:pPr>
              <w:spacing w:after="0"/>
              <w:rPr>
                <w:rFonts w:ascii="Times New Roman" w:hAnsi="Times New Roman"/>
                <w:sz w:val="18"/>
                <w:szCs w:val="18"/>
                <w:lang w:val="en-US"/>
              </w:rPr>
            </w:pPr>
            <w:r>
              <w:rPr>
                <w:rFonts w:ascii="Times New Roman" w:hAnsi="Times New Roman"/>
                <w:sz w:val="18"/>
                <w:szCs w:val="18"/>
                <w:lang w:val="en-US"/>
              </w:rPr>
              <w:t>2</w:t>
            </w:r>
            <w:r>
              <w:rPr>
                <w:rFonts w:ascii="Times New Roman" w:hAnsi="Times New Roman"/>
                <w:sz w:val="18"/>
                <w:szCs w:val="18"/>
                <w:lang w:val="ru-RU"/>
              </w:rPr>
              <w:t xml:space="preserve"> </w:t>
            </w:r>
            <w:r w:rsidR="005532CE" w:rsidRPr="000568C3">
              <w:rPr>
                <w:rFonts w:ascii="Times New Roman" w:hAnsi="Times New Roman"/>
                <w:sz w:val="18"/>
                <w:szCs w:val="18"/>
                <w:lang w:val="en-US"/>
              </w:rPr>
              <w:t>000</w:t>
            </w:r>
          </w:p>
        </w:tc>
        <w:tc>
          <w:tcPr>
            <w:tcW w:w="851" w:type="dxa"/>
            <w:tcBorders>
              <w:bottom w:val="single" w:sz="4" w:space="0" w:color="auto"/>
              <w:right w:val="single" w:sz="4" w:space="0" w:color="auto"/>
            </w:tcBorders>
            <w:shd w:val="clear" w:color="auto" w:fill="auto"/>
            <w:noWrap/>
            <w:hideMark/>
          </w:tcPr>
          <w:p w:rsidR="005532CE" w:rsidRPr="000568C3" w:rsidRDefault="00586EE4" w:rsidP="00B2122A">
            <w:pPr>
              <w:spacing w:after="0"/>
              <w:rPr>
                <w:rFonts w:ascii="Times New Roman" w:hAnsi="Times New Roman"/>
                <w:sz w:val="18"/>
                <w:szCs w:val="18"/>
                <w:lang w:val="en-US"/>
              </w:rPr>
            </w:pPr>
            <w:r>
              <w:rPr>
                <w:rFonts w:ascii="Times New Roman" w:hAnsi="Times New Roman"/>
                <w:sz w:val="18"/>
                <w:szCs w:val="18"/>
                <w:lang w:val="en-US"/>
              </w:rPr>
              <w:t>2</w:t>
            </w:r>
            <w:r>
              <w:rPr>
                <w:rFonts w:ascii="Times New Roman" w:hAnsi="Times New Roman"/>
                <w:sz w:val="18"/>
                <w:szCs w:val="18"/>
                <w:lang w:val="ru-RU"/>
              </w:rPr>
              <w:t xml:space="preserve"> </w:t>
            </w:r>
            <w:r w:rsidR="005532CE" w:rsidRPr="000568C3">
              <w:rPr>
                <w:rFonts w:ascii="Times New Roman" w:hAnsi="Times New Roman"/>
                <w:sz w:val="18"/>
                <w:szCs w:val="18"/>
                <w:lang w:val="en-US"/>
              </w:rPr>
              <w:t>000</w:t>
            </w:r>
          </w:p>
        </w:tc>
        <w:tc>
          <w:tcPr>
            <w:tcW w:w="850"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1</w:t>
            </w:r>
            <w:r w:rsidR="00586EE4">
              <w:rPr>
                <w:rFonts w:ascii="Times New Roman" w:hAnsi="Times New Roman"/>
                <w:sz w:val="18"/>
                <w:szCs w:val="18"/>
                <w:lang w:val="ru-RU"/>
              </w:rPr>
              <w:t xml:space="preserve"> </w:t>
            </w:r>
            <w:r w:rsidRPr="000568C3">
              <w:rPr>
                <w:rFonts w:ascii="Times New Roman" w:hAnsi="Times New Roman"/>
                <w:sz w:val="18"/>
                <w:szCs w:val="18"/>
                <w:lang w:val="en-US"/>
              </w:rPr>
              <w:t>200</w:t>
            </w:r>
          </w:p>
        </w:tc>
        <w:tc>
          <w:tcPr>
            <w:tcW w:w="917" w:type="dxa"/>
            <w:gridSpan w:val="2"/>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sz w:val="18"/>
                <w:szCs w:val="18"/>
                <w:lang w:val="en-US"/>
              </w:rPr>
            </w:pPr>
            <w:r w:rsidRPr="000568C3">
              <w:rPr>
                <w:rFonts w:ascii="Times New Roman" w:hAnsi="Times New Roman"/>
                <w:sz w:val="18"/>
                <w:szCs w:val="18"/>
                <w:lang w:val="en-US"/>
              </w:rPr>
              <w:t>430</w:t>
            </w:r>
          </w:p>
        </w:tc>
        <w:tc>
          <w:tcPr>
            <w:tcW w:w="936"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b/>
                <w:bCs/>
                <w:sz w:val="18"/>
                <w:szCs w:val="18"/>
                <w:lang w:val="en-US"/>
              </w:rPr>
            </w:pPr>
            <w:r w:rsidRPr="000568C3">
              <w:rPr>
                <w:rFonts w:ascii="Times New Roman" w:hAnsi="Times New Roman"/>
                <w:b/>
                <w:bCs/>
                <w:sz w:val="18"/>
                <w:szCs w:val="18"/>
                <w:lang w:val="en-US"/>
              </w:rPr>
              <w:t>8</w:t>
            </w:r>
            <w:r w:rsidR="00586EE4">
              <w:rPr>
                <w:rFonts w:ascii="Times New Roman" w:hAnsi="Times New Roman"/>
                <w:b/>
                <w:bCs/>
                <w:sz w:val="18"/>
                <w:szCs w:val="18"/>
                <w:lang w:val="ru-RU"/>
              </w:rPr>
              <w:t xml:space="preserve"> </w:t>
            </w:r>
            <w:r w:rsidRPr="000568C3">
              <w:rPr>
                <w:rFonts w:ascii="Times New Roman" w:hAnsi="Times New Roman"/>
                <w:b/>
                <w:bCs/>
                <w:sz w:val="18"/>
                <w:szCs w:val="18"/>
                <w:lang w:val="en-US"/>
              </w:rPr>
              <w:t>266</w:t>
            </w:r>
          </w:p>
        </w:tc>
        <w:tc>
          <w:tcPr>
            <w:tcW w:w="840"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color w:val="000000"/>
                <w:sz w:val="18"/>
                <w:szCs w:val="18"/>
                <w:lang w:val="en-US"/>
              </w:rPr>
            </w:pPr>
            <w:r w:rsidRPr="000568C3">
              <w:rPr>
                <w:rFonts w:ascii="Times New Roman" w:hAnsi="Times New Roman"/>
                <w:color w:val="000000"/>
                <w:sz w:val="18"/>
                <w:szCs w:val="18"/>
                <w:lang w:val="en-US"/>
              </w:rPr>
              <w:t>6</w:t>
            </w:r>
          </w:p>
        </w:tc>
      </w:tr>
      <w:tr w:rsidR="00E627B8" w:rsidRPr="00B2158E" w:rsidTr="00B14397">
        <w:trPr>
          <w:trHeight w:val="75"/>
        </w:trPr>
        <w:tc>
          <w:tcPr>
            <w:tcW w:w="1679" w:type="dxa"/>
            <w:vMerge/>
            <w:tcBorders>
              <w:top w:val="single" w:sz="4" w:space="0" w:color="auto"/>
              <w:left w:val="single" w:sz="4" w:space="0" w:color="auto"/>
              <w:bottom w:val="single" w:sz="4" w:space="0" w:color="000000"/>
              <w:right w:val="single" w:sz="4" w:space="0" w:color="auto"/>
            </w:tcBorders>
            <w:hideMark/>
          </w:tcPr>
          <w:p w:rsidR="009A2EB7" w:rsidRDefault="009A2EB7" w:rsidP="00B2122A"/>
        </w:tc>
        <w:tc>
          <w:tcPr>
            <w:tcW w:w="1313" w:type="dxa"/>
            <w:vMerge/>
            <w:tcBorders>
              <w:top w:val="single" w:sz="4" w:space="0" w:color="auto"/>
              <w:left w:val="single" w:sz="4" w:space="0" w:color="auto"/>
              <w:bottom w:val="single" w:sz="4" w:space="0" w:color="000000"/>
              <w:right w:val="single" w:sz="4" w:space="0" w:color="auto"/>
            </w:tcBorders>
            <w:hideMark/>
          </w:tcPr>
          <w:p w:rsidR="009A2EB7" w:rsidRDefault="009A2EB7" w:rsidP="00B2122A"/>
        </w:tc>
        <w:tc>
          <w:tcPr>
            <w:tcW w:w="709" w:type="dxa"/>
            <w:vMerge/>
            <w:tcBorders>
              <w:top w:val="single" w:sz="4" w:space="0" w:color="auto"/>
              <w:left w:val="single" w:sz="4" w:space="0" w:color="auto"/>
              <w:bottom w:val="single" w:sz="4" w:space="0" w:color="000000"/>
              <w:right w:val="single" w:sz="4" w:space="0" w:color="auto"/>
            </w:tcBorders>
            <w:hideMark/>
          </w:tcPr>
          <w:p w:rsidR="009A2EB7" w:rsidRDefault="009A2EB7" w:rsidP="00B2122A"/>
        </w:tc>
        <w:tc>
          <w:tcPr>
            <w:tcW w:w="851" w:type="dxa"/>
            <w:vMerge/>
            <w:tcBorders>
              <w:top w:val="single" w:sz="4" w:space="0" w:color="auto"/>
              <w:left w:val="single" w:sz="4" w:space="0" w:color="auto"/>
              <w:bottom w:val="single" w:sz="4" w:space="0" w:color="000000"/>
              <w:right w:val="single" w:sz="4" w:space="0" w:color="auto"/>
            </w:tcBorders>
            <w:hideMark/>
          </w:tcPr>
          <w:p w:rsidR="009A2EB7" w:rsidRDefault="009A2EB7" w:rsidP="00B2122A"/>
        </w:tc>
        <w:tc>
          <w:tcPr>
            <w:tcW w:w="850"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sz w:val="18"/>
                <w:szCs w:val="18"/>
                <w:lang w:val="en-US"/>
              </w:rPr>
            </w:pPr>
            <w:r w:rsidRPr="000568C3">
              <w:rPr>
                <w:rFonts w:ascii="Times New Roman" w:hAnsi="Times New Roman"/>
                <w:sz w:val="18"/>
                <w:szCs w:val="18"/>
                <w:lang w:val="en-US"/>
              </w:rPr>
              <w:t>75700</w:t>
            </w:r>
          </w:p>
        </w:tc>
        <w:tc>
          <w:tcPr>
            <w:tcW w:w="2409" w:type="dxa"/>
            <w:tcBorders>
              <w:bottom w:val="single" w:sz="4" w:space="0" w:color="auto"/>
              <w:right w:val="single" w:sz="4" w:space="0" w:color="auto"/>
            </w:tcBorders>
            <w:shd w:val="clear" w:color="auto" w:fill="auto"/>
            <w:noWrap/>
            <w:hideMark/>
          </w:tcPr>
          <w:p w:rsidR="005532CE" w:rsidRPr="00B2158E" w:rsidRDefault="00B2158E" w:rsidP="00B2158E">
            <w:pPr>
              <w:spacing w:after="0"/>
              <w:rPr>
                <w:rFonts w:ascii="Times New Roman" w:hAnsi="Times New Roman"/>
                <w:sz w:val="18"/>
                <w:szCs w:val="18"/>
                <w:lang w:val="ru-RU"/>
              </w:rPr>
            </w:pPr>
            <w:r>
              <w:rPr>
                <w:rFonts w:ascii="Times New Roman" w:hAnsi="Times New Roman"/>
                <w:sz w:val="18"/>
                <w:szCs w:val="18"/>
                <w:lang w:val="ru-RU"/>
              </w:rPr>
              <w:t>Обучение</w:t>
            </w:r>
            <w:r w:rsidR="005532CE" w:rsidRPr="00B2158E">
              <w:rPr>
                <w:rFonts w:ascii="Times New Roman" w:hAnsi="Times New Roman"/>
                <w:sz w:val="18"/>
                <w:szCs w:val="18"/>
                <w:lang w:val="ru-RU"/>
              </w:rPr>
              <w:t xml:space="preserve">, </w:t>
            </w:r>
            <w:r>
              <w:rPr>
                <w:rFonts w:ascii="Times New Roman" w:hAnsi="Times New Roman"/>
                <w:sz w:val="18"/>
                <w:szCs w:val="18"/>
                <w:lang w:val="ru-RU"/>
              </w:rPr>
              <w:t>семинары и конференции</w:t>
            </w:r>
          </w:p>
        </w:tc>
        <w:tc>
          <w:tcPr>
            <w:tcW w:w="851" w:type="dxa"/>
            <w:tcBorders>
              <w:bottom w:val="single" w:sz="4" w:space="0" w:color="auto"/>
              <w:right w:val="single" w:sz="4" w:space="0" w:color="auto"/>
            </w:tcBorders>
            <w:shd w:val="clear" w:color="auto" w:fill="auto"/>
            <w:noWrap/>
            <w:hideMark/>
          </w:tcPr>
          <w:p w:rsidR="005532CE" w:rsidRPr="00B2158E" w:rsidRDefault="005532CE" w:rsidP="00586EE4">
            <w:pPr>
              <w:spacing w:after="0"/>
              <w:rPr>
                <w:rFonts w:ascii="Times New Roman" w:hAnsi="Times New Roman"/>
                <w:sz w:val="18"/>
                <w:szCs w:val="18"/>
                <w:lang w:val="ru-RU"/>
              </w:rPr>
            </w:pPr>
            <w:r w:rsidRPr="00B2158E">
              <w:rPr>
                <w:rFonts w:ascii="Times New Roman" w:hAnsi="Times New Roman"/>
                <w:sz w:val="18"/>
                <w:szCs w:val="18"/>
                <w:lang w:val="ru-RU"/>
              </w:rPr>
              <w:t>8</w:t>
            </w:r>
            <w:r w:rsidR="00586EE4">
              <w:rPr>
                <w:rFonts w:ascii="Times New Roman" w:hAnsi="Times New Roman"/>
                <w:sz w:val="18"/>
                <w:szCs w:val="18"/>
                <w:lang w:val="ru-RU"/>
              </w:rPr>
              <w:t xml:space="preserve"> </w:t>
            </w:r>
            <w:r w:rsidRPr="00B2158E">
              <w:rPr>
                <w:rFonts w:ascii="Times New Roman" w:hAnsi="Times New Roman"/>
                <w:sz w:val="18"/>
                <w:szCs w:val="18"/>
                <w:lang w:val="ru-RU"/>
              </w:rPr>
              <w:t>000</w:t>
            </w:r>
          </w:p>
        </w:tc>
        <w:tc>
          <w:tcPr>
            <w:tcW w:w="851" w:type="dxa"/>
            <w:tcBorders>
              <w:bottom w:val="single" w:sz="4" w:space="0" w:color="auto"/>
              <w:right w:val="single" w:sz="4" w:space="0" w:color="auto"/>
            </w:tcBorders>
            <w:shd w:val="clear" w:color="auto" w:fill="auto"/>
            <w:noWrap/>
            <w:hideMark/>
          </w:tcPr>
          <w:p w:rsidR="005532CE" w:rsidRPr="00B2158E" w:rsidRDefault="005532CE" w:rsidP="00586EE4">
            <w:pPr>
              <w:spacing w:after="0"/>
              <w:rPr>
                <w:rFonts w:ascii="Times New Roman" w:hAnsi="Times New Roman"/>
                <w:sz w:val="18"/>
                <w:szCs w:val="18"/>
                <w:lang w:val="ru-RU"/>
              </w:rPr>
            </w:pPr>
            <w:r w:rsidRPr="00B2158E">
              <w:rPr>
                <w:rFonts w:ascii="Times New Roman" w:hAnsi="Times New Roman"/>
                <w:sz w:val="18"/>
                <w:szCs w:val="18"/>
                <w:lang w:val="ru-RU"/>
              </w:rPr>
              <w:t>10</w:t>
            </w:r>
            <w:r w:rsidR="00586EE4">
              <w:rPr>
                <w:rFonts w:ascii="Times New Roman" w:hAnsi="Times New Roman"/>
                <w:sz w:val="18"/>
                <w:szCs w:val="18"/>
                <w:lang w:val="ru-RU"/>
              </w:rPr>
              <w:t xml:space="preserve"> </w:t>
            </w:r>
            <w:r w:rsidRPr="00B2158E">
              <w:rPr>
                <w:rFonts w:ascii="Times New Roman" w:hAnsi="Times New Roman"/>
                <w:sz w:val="18"/>
                <w:szCs w:val="18"/>
                <w:lang w:val="ru-RU"/>
              </w:rPr>
              <w:t>000</w:t>
            </w:r>
          </w:p>
        </w:tc>
        <w:tc>
          <w:tcPr>
            <w:tcW w:w="850" w:type="dxa"/>
            <w:tcBorders>
              <w:bottom w:val="single" w:sz="4" w:space="0" w:color="auto"/>
              <w:right w:val="single" w:sz="4" w:space="0" w:color="auto"/>
            </w:tcBorders>
            <w:shd w:val="clear" w:color="auto" w:fill="auto"/>
            <w:noWrap/>
            <w:hideMark/>
          </w:tcPr>
          <w:p w:rsidR="005532CE" w:rsidRPr="00B2158E" w:rsidRDefault="00586EE4" w:rsidP="00B2122A">
            <w:pPr>
              <w:spacing w:after="0"/>
              <w:rPr>
                <w:rFonts w:ascii="Times New Roman" w:hAnsi="Times New Roman"/>
                <w:sz w:val="18"/>
                <w:szCs w:val="18"/>
                <w:lang w:val="ru-RU"/>
              </w:rPr>
            </w:pPr>
            <w:r>
              <w:rPr>
                <w:rFonts w:ascii="Times New Roman" w:hAnsi="Times New Roman"/>
                <w:sz w:val="18"/>
                <w:szCs w:val="18"/>
                <w:lang w:val="ru-RU"/>
              </w:rPr>
              <w:t xml:space="preserve">10 </w:t>
            </w:r>
            <w:r w:rsidR="005532CE" w:rsidRPr="00B2158E">
              <w:rPr>
                <w:rFonts w:ascii="Times New Roman" w:hAnsi="Times New Roman"/>
                <w:sz w:val="18"/>
                <w:szCs w:val="18"/>
                <w:lang w:val="ru-RU"/>
              </w:rPr>
              <w:t>000</w:t>
            </w:r>
          </w:p>
        </w:tc>
        <w:tc>
          <w:tcPr>
            <w:tcW w:w="851" w:type="dxa"/>
            <w:tcBorders>
              <w:bottom w:val="single" w:sz="4" w:space="0" w:color="auto"/>
              <w:right w:val="single" w:sz="4" w:space="0" w:color="auto"/>
            </w:tcBorders>
            <w:shd w:val="clear" w:color="auto" w:fill="auto"/>
            <w:noWrap/>
            <w:hideMark/>
          </w:tcPr>
          <w:p w:rsidR="005532CE" w:rsidRPr="00B2158E" w:rsidRDefault="005532CE" w:rsidP="00586EE4">
            <w:pPr>
              <w:spacing w:after="0"/>
              <w:rPr>
                <w:rFonts w:ascii="Times New Roman" w:hAnsi="Times New Roman"/>
                <w:sz w:val="18"/>
                <w:szCs w:val="18"/>
                <w:lang w:val="ru-RU"/>
              </w:rPr>
            </w:pPr>
            <w:r w:rsidRPr="00B2158E">
              <w:rPr>
                <w:rFonts w:ascii="Times New Roman" w:hAnsi="Times New Roman"/>
                <w:sz w:val="18"/>
                <w:szCs w:val="18"/>
                <w:lang w:val="ru-RU"/>
              </w:rPr>
              <w:t>10</w:t>
            </w:r>
            <w:r w:rsidR="00586EE4">
              <w:rPr>
                <w:rFonts w:ascii="Times New Roman" w:hAnsi="Times New Roman"/>
                <w:sz w:val="18"/>
                <w:szCs w:val="18"/>
                <w:lang w:val="ru-RU"/>
              </w:rPr>
              <w:t xml:space="preserve"> </w:t>
            </w:r>
            <w:r w:rsidRPr="00B2158E">
              <w:rPr>
                <w:rFonts w:ascii="Times New Roman" w:hAnsi="Times New Roman"/>
                <w:sz w:val="18"/>
                <w:szCs w:val="18"/>
                <w:lang w:val="ru-RU"/>
              </w:rPr>
              <w:t>000</w:t>
            </w:r>
          </w:p>
        </w:tc>
        <w:tc>
          <w:tcPr>
            <w:tcW w:w="850" w:type="dxa"/>
            <w:tcBorders>
              <w:bottom w:val="single" w:sz="4" w:space="0" w:color="auto"/>
              <w:right w:val="single" w:sz="4" w:space="0" w:color="auto"/>
            </w:tcBorders>
            <w:shd w:val="clear" w:color="auto" w:fill="auto"/>
            <w:noWrap/>
            <w:hideMark/>
          </w:tcPr>
          <w:p w:rsidR="005532CE" w:rsidRPr="00B2158E" w:rsidRDefault="005532CE" w:rsidP="00586EE4">
            <w:pPr>
              <w:spacing w:after="0"/>
              <w:rPr>
                <w:rFonts w:ascii="Times New Roman" w:hAnsi="Times New Roman"/>
                <w:sz w:val="18"/>
                <w:szCs w:val="18"/>
                <w:lang w:val="ru-RU"/>
              </w:rPr>
            </w:pPr>
            <w:r w:rsidRPr="00B2158E">
              <w:rPr>
                <w:rFonts w:ascii="Times New Roman" w:hAnsi="Times New Roman"/>
                <w:sz w:val="18"/>
                <w:szCs w:val="18"/>
                <w:lang w:val="ru-RU"/>
              </w:rPr>
              <w:t>8</w:t>
            </w:r>
            <w:r w:rsidR="00586EE4">
              <w:rPr>
                <w:rFonts w:ascii="Times New Roman" w:hAnsi="Times New Roman"/>
                <w:sz w:val="18"/>
                <w:szCs w:val="18"/>
                <w:lang w:val="ru-RU"/>
              </w:rPr>
              <w:t xml:space="preserve"> </w:t>
            </w:r>
            <w:r w:rsidRPr="00B2158E">
              <w:rPr>
                <w:rFonts w:ascii="Times New Roman" w:hAnsi="Times New Roman"/>
                <w:sz w:val="18"/>
                <w:szCs w:val="18"/>
                <w:lang w:val="ru-RU"/>
              </w:rPr>
              <w:t>000</w:t>
            </w:r>
          </w:p>
        </w:tc>
        <w:tc>
          <w:tcPr>
            <w:tcW w:w="917" w:type="dxa"/>
            <w:gridSpan w:val="2"/>
            <w:tcBorders>
              <w:bottom w:val="single" w:sz="4" w:space="0" w:color="auto"/>
              <w:right w:val="single" w:sz="4" w:space="0" w:color="auto"/>
            </w:tcBorders>
            <w:shd w:val="clear" w:color="auto" w:fill="auto"/>
            <w:noWrap/>
            <w:hideMark/>
          </w:tcPr>
          <w:p w:rsidR="005532CE" w:rsidRPr="00B2158E" w:rsidRDefault="005532CE" w:rsidP="00586EE4">
            <w:pPr>
              <w:spacing w:after="0"/>
              <w:rPr>
                <w:rFonts w:ascii="Times New Roman" w:hAnsi="Times New Roman"/>
                <w:sz w:val="18"/>
                <w:szCs w:val="18"/>
                <w:lang w:val="ru-RU"/>
              </w:rPr>
            </w:pPr>
            <w:r w:rsidRPr="00B2158E">
              <w:rPr>
                <w:rFonts w:ascii="Times New Roman" w:hAnsi="Times New Roman"/>
                <w:sz w:val="18"/>
                <w:szCs w:val="18"/>
                <w:lang w:val="ru-RU"/>
              </w:rPr>
              <w:t>5</w:t>
            </w:r>
            <w:r w:rsidR="00586EE4">
              <w:rPr>
                <w:rFonts w:ascii="Times New Roman" w:hAnsi="Times New Roman"/>
                <w:sz w:val="18"/>
                <w:szCs w:val="18"/>
                <w:lang w:val="ru-RU"/>
              </w:rPr>
              <w:t xml:space="preserve"> </w:t>
            </w:r>
            <w:r w:rsidRPr="00B2158E">
              <w:rPr>
                <w:rFonts w:ascii="Times New Roman" w:hAnsi="Times New Roman"/>
                <w:sz w:val="18"/>
                <w:szCs w:val="18"/>
                <w:lang w:val="ru-RU"/>
              </w:rPr>
              <w:t>000</w:t>
            </w:r>
          </w:p>
        </w:tc>
        <w:tc>
          <w:tcPr>
            <w:tcW w:w="936" w:type="dxa"/>
            <w:tcBorders>
              <w:bottom w:val="single" w:sz="4" w:space="0" w:color="auto"/>
              <w:right w:val="single" w:sz="4" w:space="0" w:color="auto"/>
            </w:tcBorders>
            <w:shd w:val="clear" w:color="auto" w:fill="auto"/>
            <w:noWrap/>
            <w:hideMark/>
          </w:tcPr>
          <w:p w:rsidR="005532CE" w:rsidRPr="00B2158E" w:rsidRDefault="005532CE" w:rsidP="00586EE4">
            <w:pPr>
              <w:spacing w:after="0"/>
              <w:rPr>
                <w:rFonts w:ascii="Times New Roman" w:hAnsi="Times New Roman"/>
                <w:b/>
                <w:bCs/>
                <w:sz w:val="18"/>
                <w:szCs w:val="18"/>
                <w:lang w:val="ru-RU"/>
              </w:rPr>
            </w:pPr>
            <w:r w:rsidRPr="00B2158E">
              <w:rPr>
                <w:rFonts w:ascii="Times New Roman" w:hAnsi="Times New Roman"/>
                <w:b/>
                <w:bCs/>
                <w:sz w:val="18"/>
                <w:szCs w:val="18"/>
                <w:lang w:val="ru-RU"/>
              </w:rPr>
              <w:t>51</w:t>
            </w:r>
            <w:r w:rsidR="00586EE4">
              <w:rPr>
                <w:rFonts w:ascii="Times New Roman" w:hAnsi="Times New Roman"/>
                <w:b/>
                <w:bCs/>
                <w:sz w:val="18"/>
                <w:szCs w:val="18"/>
                <w:lang w:val="ru-RU"/>
              </w:rPr>
              <w:t xml:space="preserve"> </w:t>
            </w:r>
            <w:r w:rsidRPr="00B2158E">
              <w:rPr>
                <w:rFonts w:ascii="Times New Roman" w:hAnsi="Times New Roman"/>
                <w:b/>
                <w:bCs/>
                <w:sz w:val="18"/>
                <w:szCs w:val="18"/>
                <w:lang w:val="ru-RU"/>
              </w:rPr>
              <w:t>000</w:t>
            </w:r>
          </w:p>
        </w:tc>
        <w:tc>
          <w:tcPr>
            <w:tcW w:w="840" w:type="dxa"/>
            <w:tcBorders>
              <w:bottom w:val="single" w:sz="4" w:space="0" w:color="auto"/>
              <w:right w:val="single" w:sz="4" w:space="0" w:color="auto"/>
            </w:tcBorders>
            <w:shd w:val="clear" w:color="auto" w:fill="auto"/>
            <w:noWrap/>
            <w:hideMark/>
          </w:tcPr>
          <w:p w:rsidR="005532CE" w:rsidRPr="00B2158E" w:rsidRDefault="005532CE" w:rsidP="00B2122A">
            <w:pPr>
              <w:spacing w:after="0"/>
              <w:rPr>
                <w:rFonts w:ascii="Times New Roman" w:hAnsi="Times New Roman"/>
                <w:color w:val="000000"/>
                <w:sz w:val="18"/>
                <w:szCs w:val="18"/>
                <w:lang w:val="ru-RU"/>
              </w:rPr>
            </w:pPr>
            <w:r w:rsidRPr="00B2158E">
              <w:rPr>
                <w:rFonts w:ascii="Times New Roman" w:hAnsi="Times New Roman"/>
                <w:color w:val="000000"/>
                <w:sz w:val="18"/>
                <w:szCs w:val="18"/>
                <w:lang w:val="ru-RU"/>
              </w:rPr>
              <w:t>7</w:t>
            </w:r>
          </w:p>
        </w:tc>
      </w:tr>
      <w:tr w:rsidR="00E627B8" w:rsidRPr="00B2158E" w:rsidTr="00B14397">
        <w:trPr>
          <w:trHeight w:val="188"/>
        </w:trPr>
        <w:tc>
          <w:tcPr>
            <w:tcW w:w="1679" w:type="dxa"/>
            <w:vMerge/>
            <w:tcBorders>
              <w:top w:val="single" w:sz="4" w:space="0" w:color="auto"/>
              <w:left w:val="single" w:sz="4" w:space="0" w:color="auto"/>
              <w:bottom w:val="single" w:sz="4" w:space="0" w:color="000000"/>
              <w:right w:val="single" w:sz="4" w:space="0" w:color="auto"/>
            </w:tcBorders>
            <w:hideMark/>
          </w:tcPr>
          <w:p w:rsidR="009A2EB7" w:rsidRPr="00B2158E" w:rsidRDefault="009A2EB7" w:rsidP="00B2122A">
            <w:pPr>
              <w:rPr>
                <w:lang w:val="ru-RU"/>
              </w:rPr>
            </w:pPr>
          </w:p>
        </w:tc>
        <w:tc>
          <w:tcPr>
            <w:tcW w:w="1313" w:type="dxa"/>
            <w:vMerge/>
            <w:tcBorders>
              <w:top w:val="single" w:sz="4" w:space="0" w:color="auto"/>
              <w:left w:val="single" w:sz="4" w:space="0" w:color="auto"/>
              <w:bottom w:val="single" w:sz="4" w:space="0" w:color="000000"/>
              <w:right w:val="single" w:sz="4" w:space="0" w:color="auto"/>
            </w:tcBorders>
            <w:hideMark/>
          </w:tcPr>
          <w:p w:rsidR="009A2EB7" w:rsidRPr="00B2158E" w:rsidRDefault="009A2EB7" w:rsidP="00B2122A">
            <w:pPr>
              <w:rPr>
                <w:lang w:val="ru-RU"/>
              </w:rPr>
            </w:pPr>
          </w:p>
        </w:tc>
        <w:tc>
          <w:tcPr>
            <w:tcW w:w="709" w:type="dxa"/>
            <w:vMerge/>
            <w:tcBorders>
              <w:top w:val="single" w:sz="4" w:space="0" w:color="auto"/>
              <w:left w:val="single" w:sz="4" w:space="0" w:color="auto"/>
              <w:bottom w:val="single" w:sz="4" w:space="0" w:color="000000"/>
              <w:right w:val="single" w:sz="4" w:space="0" w:color="auto"/>
            </w:tcBorders>
            <w:hideMark/>
          </w:tcPr>
          <w:p w:rsidR="009A2EB7" w:rsidRPr="00B2158E" w:rsidRDefault="009A2EB7" w:rsidP="00B2122A">
            <w:pPr>
              <w:rPr>
                <w:lang w:val="ru-RU"/>
              </w:rPr>
            </w:pPr>
          </w:p>
        </w:tc>
        <w:tc>
          <w:tcPr>
            <w:tcW w:w="851" w:type="dxa"/>
            <w:tcBorders>
              <w:bottom w:val="single" w:sz="4" w:space="0" w:color="auto"/>
              <w:right w:val="single" w:sz="4" w:space="0" w:color="auto"/>
            </w:tcBorders>
            <w:shd w:val="clear" w:color="000000" w:fill="EBF1DE"/>
            <w:noWrap/>
          </w:tcPr>
          <w:p w:rsidR="005532CE" w:rsidRPr="00B2158E" w:rsidRDefault="005532CE" w:rsidP="00B2122A">
            <w:pPr>
              <w:spacing w:after="0"/>
              <w:rPr>
                <w:rFonts w:ascii="Times New Roman" w:hAnsi="Times New Roman"/>
                <w:sz w:val="18"/>
                <w:szCs w:val="18"/>
                <w:lang w:val="ru-RU"/>
              </w:rPr>
            </w:pPr>
          </w:p>
        </w:tc>
        <w:tc>
          <w:tcPr>
            <w:tcW w:w="850" w:type="dxa"/>
            <w:tcBorders>
              <w:bottom w:val="single" w:sz="4" w:space="0" w:color="auto"/>
              <w:right w:val="single" w:sz="4" w:space="0" w:color="auto"/>
            </w:tcBorders>
            <w:shd w:val="clear" w:color="000000" w:fill="EBF1DE"/>
            <w:noWrap/>
          </w:tcPr>
          <w:p w:rsidR="005532CE" w:rsidRPr="00B2158E" w:rsidRDefault="005532CE" w:rsidP="00B2122A">
            <w:pPr>
              <w:spacing w:after="0"/>
              <w:rPr>
                <w:rFonts w:ascii="Times New Roman" w:hAnsi="Times New Roman"/>
                <w:sz w:val="18"/>
                <w:szCs w:val="18"/>
                <w:lang w:val="ru-RU"/>
              </w:rPr>
            </w:pPr>
          </w:p>
        </w:tc>
        <w:tc>
          <w:tcPr>
            <w:tcW w:w="2409" w:type="dxa"/>
            <w:tcBorders>
              <w:bottom w:val="single" w:sz="4" w:space="0" w:color="auto"/>
              <w:right w:val="single" w:sz="4" w:space="0" w:color="auto"/>
            </w:tcBorders>
            <w:shd w:val="clear" w:color="000000" w:fill="EBF1DE"/>
            <w:hideMark/>
          </w:tcPr>
          <w:p w:rsidR="00120A2A" w:rsidRPr="00B2158E" w:rsidRDefault="00E627B8" w:rsidP="00E627B8">
            <w:pPr>
              <w:spacing w:after="0"/>
              <w:rPr>
                <w:rFonts w:ascii="Times New Roman" w:hAnsi="Times New Roman"/>
                <w:b/>
                <w:bCs/>
                <w:color w:val="000000"/>
                <w:sz w:val="18"/>
                <w:szCs w:val="18"/>
                <w:lang w:val="ru-RU"/>
              </w:rPr>
            </w:pPr>
            <w:r>
              <w:rPr>
                <w:rFonts w:ascii="Times New Roman" w:hAnsi="Times New Roman"/>
                <w:b/>
                <w:bCs/>
                <w:sz w:val="18"/>
                <w:szCs w:val="18"/>
                <w:lang w:val="ru-RU"/>
              </w:rPr>
              <w:t>ВСЕГО</w:t>
            </w:r>
            <w:r w:rsidR="00C6472D" w:rsidRPr="00B2158E">
              <w:rPr>
                <w:rFonts w:ascii="Times New Roman" w:hAnsi="Times New Roman"/>
                <w:b/>
                <w:bCs/>
                <w:color w:val="000000"/>
                <w:sz w:val="18"/>
                <w:szCs w:val="18"/>
                <w:lang w:val="ru-RU"/>
              </w:rPr>
              <w:t xml:space="preserve"> </w:t>
            </w:r>
            <w:r>
              <w:rPr>
                <w:rFonts w:ascii="Times New Roman" w:hAnsi="Times New Roman"/>
                <w:b/>
                <w:bCs/>
                <w:color w:val="000000"/>
                <w:sz w:val="18"/>
                <w:szCs w:val="18"/>
                <w:lang w:val="ru-RU"/>
              </w:rPr>
              <w:t>Результат</w:t>
            </w:r>
            <w:r w:rsidR="00C6472D" w:rsidRPr="00B2158E">
              <w:rPr>
                <w:rFonts w:ascii="Times New Roman" w:hAnsi="Times New Roman"/>
                <w:b/>
                <w:bCs/>
                <w:color w:val="000000"/>
                <w:sz w:val="18"/>
                <w:szCs w:val="18"/>
                <w:lang w:val="ru-RU"/>
              </w:rPr>
              <w:t xml:space="preserve"> 1</w:t>
            </w:r>
          </w:p>
        </w:tc>
        <w:tc>
          <w:tcPr>
            <w:tcW w:w="851" w:type="dxa"/>
            <w:tcBorders>
              <w:bottom w:val="single" w:sz="4" w:space="0" w:color="auto"/>
              <w:right w:val="single" w:sz="4" w:space="0" w:color="auto"/>
            </w:tcBorders>
            <w:shd w:val="clear" w:color="000000" w:fill="EBF1DE"/>
            <w:noWrap/>
            <w:hideMark/>
          </w:tcPr>
          <w:p w:rsidR="005532CE" w:rsidRPr="00B2158E" w:rsidRDefault="005532CE" w:rsidP="00586EE4">
            <w:pPr>
              <w:spacing w:after="0"/>
              <w:rPr>
                <w:rFonts w:ascii="Times New Roman" w:hAnsi="Times New Roman"/>
                <w:b/>
                <w:bCs/>
                <w:sz w:val="18"/>
                <w:szCs w:val="18"/>
                <w:lang w:val="ru-RU"/>
              </w:rPr>
            </w:pPr>
            <w:r w:rsidRPr="00B2158E">
              <w:rPr>
                <w:rFonts w:ascii="Times New Roman" w:hAnsi="Times New Roman"/>
                <w:b/>
                <w:bCs/>
                <w:sz w:val="18"/>
                <w:szCs w:val="18"/>
                <w:lang w:val="ru-RU"/>
              </w:rPr>
              <w:t>41</w:t>
            </w:r>
            <w:r w:rsidR="00586EE4">
              <w:rPr>
                <w:rFonts w:ascii="Times New Roman" w:hAnsi="Times New Roman"/>
                <w:b/>
                <w:bCs/>
                <w:sz w:val="18"/>
                <w:szCs w:val="18"/>
                <w:lang w:val="ru-RU"/>
              </w:rPr>
              <w:t xml:space="preserve"> </w:t>
            </w:r>
            <w:r w:rsidRPr="00B2158E">
              <w:rPr>
                <w:rFonts w:ascii="Times New Roman" w:hAnsi="Times New Roman"/>
                <w:b/>
                <w:bCs/>
                <w:sz w:val="18"/>
                <w:szCs w:val="18"/>
                <w:lang w:val="ru-RU"/>
              </w:rPr>
              <w:t>518</w:t>
            </w:r>
          </w:p>
        </w:tc>
        <w:tc>
          <w:tcPr>
            <w:tcW w:w="851" w:type="dxa"/>
            <w:tcBorders>
              <w:bottom w:val="single" w:sz="4" w:space="0" w:color="auto"/>
              <w:right w:val="single" w:sz="4" w:space="0" w:color="auto"/>
            </w:tcBorders>
            <w:shd w:val="clear" w:color="000000" w:fill="EBF1DE"/>
            <w:noWrap/>
            <w:hideMark/>
          </w:tcPr>
          <w:p w:rsidR="005532CE" w:rsidRPr="00B2158E" w:rsidRDefault="005532CE" w:rsidP="00586EE4">
            <w:pPr>
              <w:spacing w:after="0"/>
              <w:rPr>
                <w:rFonts w:ascii="Times New Roman" w:hAnsi="Times New Roman"/>
                <w:b/>
                <w:bCs/>
                <w:sz w:val="18"/>
                <w:szCs w:val="18"/>
                <w:lang w:val="ru-RU"/>
              </w:rPr>
            </w:pPr>
            <w:r w:rsidRPr="00B2158E">
              <w:rPr>
                <w:rFonts w:ascii="Times New Roman" w:hAnsi="Times New Roman"/>
                <w:b/>
                <w:bCs/>
                <w:sz w:val="18"/>
                <w:szCs w:val="18"/>
                <w:lang w:val="ru-RU"/>
              </w:rPr>
              <w:t>784</w:t>
            </w:r>
            <w:r w:rsidR="00586EE4">
              <w:rPr>
                <w:rFonts w:ascii="Times New Roman" w:hAnsi="Times New Roman"/>
                <w:b/>
                <w:bCs/>
                <w:sz w:val="18"/>
                <w:szCs w:val="18"/>
                <w:lang w:val="ru-RU"/>
              </w:rPr>
              <w:t xml:space="preserve"> </w:t>
            </w:r>
            <w:r w:rsidRPr="00B2158E">
              <w:rPr>
                <w:rFonts w:ascii="Times New Roman" w:hAnsi="Times New Roman"/>
                <w:b/>
                <w:bCs/>
                <w:sz w:val="18"/>
                <w:szCs w:val="18"/>
                <w:lang w:val="ru-RU"/>
              </w:rPr>
              <w:t>691</w:t>
            </w:r>
          </w:p>
        </w:tc>
        <w:tc>
          <w:tcPr>
            <w:tcW w:w="850" w:type="dxa"/>
            <w:tcBorders>
              <w:bottom w:val="single" w:sz="4" w:space="0" w:color="auto"/>
              <w:right w:val="single" w:sz="4" w:space="0" w:color="auto"/>
            </w:tcBorders>
            <w:shd w:val="clear" w:color="000000" w:fill="EBF1DE"/>
            <w:noWrap/>
            <w:hideMark/>
          </w:tcPr>
          <w:p w:rsidR="005532CE" w:rsidRPr="00B2158E" w:rsidRDefault="005532CE" w:rsidP="00586EE4">
            <w:pPr>
              <w:spacing w:after="0"/>
              <w:rPr>
                <w:rFonts w:ascii="Times New Roman" w:hAnsi="Times New Roman"/>
                <w:b/>
                <w:bCs/>
                <w:sz w:val="18"/>
                <w:szCs w:val="18"/>
                <w:lang w:val="ru-RU"/>
              </w:rPr>
            </w:pPr>
            <w:r w:rsidRPr="00B2158E">
              <w:rPr>
                <w:rFonts w:ascii="Times New Roman" w:hAnsi="Times New Roman"/>
                <w:b/>
                <w:bCs/>
                <w:sz w:val="18"/>
                <w:szCs w:val="18"/>
                <w:lang w:val="ru-RU"/>
              </w:rPr>
              <w:t>378</w:t>
            </w:r>
            <w:r w:rsidR="00586EE4">
              <w:rPr>
                <w:rFonts w:ascii="Times New Roman" w:hAnsi="Times New Roman"/>
                <w:b/>
                <w:bCs/>
                <w:sz w:val="18"/>
                <w:szCs w:val="18"/>
                <w:lang w:val="ru-RU"/>
              </w:rPr>
              <w:t xml:space="preserve"> </w:t>
            </w:r>
            <w:r w:rsidRPr="00B2158E">
              <w:rPr>
                <w:rFonts w:ascii="Times New Roman" w:hAnsi="Times New Roman"/>
                <w:b/>
                <w:bCs/>
                <w:sz w:val="18"/>
                <w:szCs w:val="18"/>
                <w:lang w:val="ru-RU"/>
              </w:rPr>
              <w:t>921</w:t>
            </w:r>
          </w:p>
        </w:tc>
        <w:tc>
          <w:tcPr>
            <w:tcW w:w="851" w:type="dxa"/>
            <w:tcBorders>
              <w:bottom w:val="single" w:sz="4" w:space="0" w:color="auto"/>
              <w:right w:val="single" w:sz="4" w:space="0" w:color="auto"/>
            </w:tcBorders>
            <w:shd w:val="clear" w:color="000000" w:fill="EBF1DE"/>
            <w:noWrap/>
            <w:hideMark/>
          </w:tcPr>
          <w:p w:rsidR="005532CE" w:rsidRPr="00B2158E" w:rsidRDefault="005532CE" w:rsidP="00586EE4">
            <w:pPr>
              <w:spacing w:after="0"/>
              <w:rPr>
                <w:rFonts w:ascii="Times New Roman" w:hAnsi="Times New Roman"/>
                <w:b/>
                <w:bCs/>
                <w:sz w:val="18"/>
                <w:szCs w:val="18"/>
                <w:lang w:val="ru-RU"/>
              </w:rPr>
            </w:pPr>
            <w:r w:rsidRPr="00B2158E">
              <w:rPr>
                <w:rFonts w:ascii="Times New Roman" w:hAnsi="Times New Roman"/>
                <w:b/>
                <w:bCs/>
                <w:sz w:val="18"/>
                <w:szCs w:val="18"/>
                <w:lang w:val="ru-RU"/>
              </w:rPr>
              <w:t>112</w:t>
            </w:r>
            <w:r w:rsidR="00586EE4">
              <w:rPr>
                <w:rFonts w:ascii="Times New Roman" w:hAnsi="Times New Roman"/>
                <w:b/>
                <w:bCs/>
                <w:sz w:val="18"/>
                <w:szCs w:val="18"/>
                <w:lang w:val="ru-RU"/>
              </w:rPr>
              <w:t xml:space="preserve"> </w:t>
            </w:r>
            <w:r w:rsidRPr="00B2158E">
              <w:rPr>
                <w:rFonts w:ascii="Times New Roman" w:hAnsi="Times New Roman"/>
                <w:b/>
                <w:bCs/>
                <w:sz w:val="18"/>
                <w:szCs w:val="18"/>
                <w:lang w:val="ru-RU"/>
              </w:rPr>
              <w:t>731</w:t>
            </w:r>
          </w:p>
        </w:tc>
        <w:tc>
          <w:tcPr>
            <w:tcW w:w="850" w:type="dxa"/>
            <w:tcBorders>
              <w:bottom w:val="single" w:sz="4" w:space="0" w:color="auto"/>
              <w:right w:val="single" w:sz="4" w:space="0" w:color="auto"/>
            </w:tcBorders>
            <w:shd w:val="clear" w:color="000000" w:fill="EBF1DE"/>
            <w:noWrap/>
            <w:hideMark/>
          </w:tcPr>
          <w:p w:rsidR="005532CE" w:rsidRPr="00B2158E" w:rsidRDefault="005532CE" w:rsidP="00586EE4">
            <w:pPr>
              <w:spacing w:after="0"/>
              <w:rPr>
                <w:rFonts w:ascii="Times New Roman" w:hAnsi="Times New Roman"/>
                <w:b/>
                <w:bCs/>
                <w:sz w:val="18"/>
                <w:szCs w:val="18"/>
                <w:lang w:val="ru-RU"/>
              </w:rPr>
            </w:pPr>
            <w:r w:rsidRPr="00B2158E">
              <w:rPr>
                <w:rFonts w:ascii="Times New Roman" w:hAnsi="Times New Roman"/>
                <w:b/>
                <w:bCs/>
                <w:sz w:val="18"/>
                <w:szCs w:val="18"/>
                <w:lang w:val="ru-RU"/>
              </w:rPr>
              <w:t>91</w:t>
            </w:r>
            <w:r w:rsidR="00586EE4">
              <w:rPr>
                <w:rFonts w:ascii="Times New Roman" w:hAnsi="Times New Roman"/>
                <w:b/>
                <w:bCs/>
                <w:sz w:val="18"/>
                <w:szCs w:val="18"/>
                <w:lang w:val="ru-RU"/>
              </w:rPr>
              <w:t xml:space="preserve"> </w:t>
            </w:r>
            <w:r w:rsidRPr="00B2158E">
              <w:rPr>
                <w:rFonts w:ascii="Times New Roman" w:hAnsi="Times New Roman"/>
                <w:b/>
                <w:bCs/>
                <w:sz w:val="18"/>
                <w:szCs w:val="18"/>
                <w:lang w:val="ru-RU"/>
              </w:rPr>
              <w:t>964</w:t>
            </w:r>
          </w:p>
        </w:tc>
        <w:tc>
          <w:tcPr>
            <w:tcW w:w="917" w:type="dxa"/>
            <w:gridSpan w:val="2"/>
            <w:tcBorders>
              <w:bottom w:val="single" w:sz="4" w:space="0" w:color="auto"/>
              <w:right w:val="single" w:sz="4" w:space="0" w:color="auto"/>
            </w:tcBorders>
            <w:shd w:val="clear" w:color="000000" w:fill="EBF1DE"/>
            <w:noWrap/>
            <w:hideMark/>
          </w:tcPr>
          <w:p w:rsidR="005532CE" w:rsidRPr="00B2158E" w:rsidRDefault="005532CE" w:rsidP="00586EE4">
            <w:pPr>
              <w:spacing w:after="0"/>
              <w:rPr>
                <w:rFonts w:ascii="Times New Roman" w:hAnsi="Times New Roman"/>
                <w:b/>
                <w:bCs/>
                <w:sz w:val="18"/>
                <w:szCs w:val="18"/>
                <w:lang w:val="ru-RU"/>
              </w:rPr>
            </w:pPr>
            <w:r w:rsidRPr="00B2158E">
              <w:rPr>
                <w:rFonts w:ascii="Times New Roman" w:hAnsi="Times New Roman"/>
                <w:b/>
                <w:bCs/>
                <w:sz w:val="18"/>
                <w:szCs w:val="18"/>
                <w:lang w:val="ru-RU"/>
              </w:rPr>
              <w:t>51</w:t>
            </w:r>
            <w:r w:rsidR="00586EE4">
              <w:rPr>
                <w:rFonts w:ascii="Times New Roman" w:hAnsi="Times New Roman"/>
                <w:b/>
                <w:bCs/>
                <w:sz w:val="18"/>
                <w:szCs w:val="18"/>
                <w:lang w:val="ru-RU"/>
              </w:rPr>
              <w:t xml:space="preserve"> </w:t>
            </w:r>
            <w:r w:rsidRPr="00B2158E">
              <w:rPr>
                <w:rFonts w:ascii="Times New Roman" w:hAnsi="Times New Roman"/>
                <w:b/>
                <w:bCs/>
                <w:sz w:val="18"/>
                <w:szCs w:val="18"/>
                <w:lang w:val="ru-RU"/>
              </w:rPr>
              <w:t>312</w:t>
            </w:r>
          </w:p>
        </w:tc>
        <w:tc>
          <w:tcPr>
            <w:tcW w:w="936" w:type="dxa"/>
            <w:tcBorders>
              <w:bottom w:val="single" w:sz="4" w:space="0" w:color="auto"/>
              <w:right w:val="single" w:sz="4" w:space="0" w:color="auto"/>
            </w:tcBorders>
            <w:shd w:val="clear" w:color="000000" w:fill="EBF1DE"/>
            <w:noWrap/>
            <w:hideMark/>
          </w:tcPr>
          <w:p w:rsidR="005532CE" w:rsidRPr="00B2158E" w:rsidRDefault="005532CE" w:rsidP="00586EE4">
            <w:pPr>
              <w:spacing w:after="0"/>
              <w:rPr>
                <w:rFonts w:ascii="Times New Roman" w:hAnsi="Times New Roman"/>
                <w:b/>
                <w:bCs/>
                <w:sz w:val="18"/>
                <w:szCs w:val="18"/>
                <w:lang w:val="ru-RU"/>
              </w:rPr>
            </w:pPr>
            <w:r w:rsidRPr="00B2158E">
              <w:rPr>
                <w:rFonts w:ascii="Times New Roman" w:hAnsi="Times New Roman"/>
                <w:b/>
                <w:bCs/>
                <w:sz w:val="18"/>
                <w:szCs w:val="18"/>
                <w:lang w:val="ru-RU"/>
              </w:rPr>
              <w:t>1</w:t>
            </w:r>
            <w:r w:rsidR="00586EE4">
              <w:rPr>
                <w:rFonts w:ascii="Times New Roman" w:hAnsi="Times New Roman"/>
                <w:b/>
                <w:bCs/>
                <w:sz w:val="18"/>
                <w:szCs w:val="18"/>
                <w:lang w:val="ru-RU"/>
              </w:rPr>
              <w:t xml:space="preserve"> </w:t>
            </w:r>
            <w:r w:rsidRPr="00B2158E">
              <w:rPr>
                <w:rFonts w:ascii="Times New Roman" w:hAnsi="Times New Roman"/>
                <w:b/>
                <w:bCs/>
                <w:sz w:val="18"/>
                <w:szCs w:val="18"/>
                <w:lang w:val="ru-RU"/>
              </w:rPr>
              <w:t>461,137</w:t>
            </w:r>
          </w:p>
        </w:tc>
        <w:tc>
          <w:tcPr>
            <w:tcW w:w="840" w:type="dxa"/>
            <w:tcBorders>
              <w:bottom w:val="single" w:sz="4" w:space="0" w:color="auto"/>
              <w:right w:val="single" w:sz="4" w:space="0" w:color="auto"/>
            </w:tcBorders>
            <w:shd w:val="clear" w:color="auto" w:fill="auto"/>
            <w:noWrap/>
            <w:hideMark/>
          </w:tcPr>
          <w:p w:rsidR="005532CE" w:rsidRPr="00B2158E" w:rsidRDefault="005532CE" w:rsidP="00B2122A">
            <w:pPr>
              <w:spacing w:after="0"/>
              <w:rPr>
                <w:rFonts w:ascii="Times New Roman" w:hAnsi="Times New Roman"/>
                <w:color w:val="000000"/>
                <w:sz w:val="18"/>
                <w:szCs w:val="18"/>
                <w:lang w:val="ru-RU"/>
              </w:rPr>
            </w:pPr>
            <w:r w:rsidRPr="000568C3">
              <w:rPr>
                <w:rFonts w:ascii="Times New Roman" w:hAnsi="Times New Roman"/>
                <w:color w:val="000000"/>
                <w:sz w:val="18"/>
                <w:szCs w:val="18"/>
                <w:lang w:val="en-US"/>
              </w:rPr>
              <w:t> </w:t>
            </w:r>
          </w:p>
        </w:tc>
      </w:tr>
      <w:tr w:rsidR="00B2158E" w:rsidRPr="000568C3" w:rsidTr="00B14397">
        <w:trPr>
          <w:trHeight w:val="75"/>
        </w:trPr>
        <w:tc>
          <w:tcPr>
            <w:tcW w:w="1679" w:type="dxa"/>
            <w:vMerge w:val="restart"/>
            <w:tcBorders>
              <w:left w:val="single" w:sz="4" w:space="0" w:color="auto"/>
              <w:bottom w:val="single" w:sz="4" w:space="0" w:color="000000"/>
              <w:right w:val="single" w:sz="4" w:space="0" w:color="auto"/>
            </w:tcBorders>
            <w:shd w:val="clear" w:color="auto" w:fill="auto"/>
            <w:hideMark/>
          </w:tcPr>
          <w:p w:rsidR="00B2158E" w:rsidRPr="00E627B8" w:rsidRDefault="00B2158E" w:rsidP="00B2122A">
            <w:pPr>
              <w:spacing w:after="0"/>
              <w:rPr>
                <w:rFonts w:ascii="Times New Roman" w:hAnsi="Times New Roman"/>
                <w:b/>
                <w:bCs/>
                <w:sz w:val="18"/>
                <w:szCs w:val="18"/>
                <w:lang w:val="ru-RU"/>
              </w:rPr>
            </w:pPr>
            <w:r>
              <w:rPr>
                <w:rFonts w:ascii="Times New Roman" w:hAnsi="Times New Roman"/>
                <w:b/>
                <w:bCs/>
                <w:sz w:val="18"/>
                <w:szCs w:val="18"/>
                <w:lang w:val="ru-RU"/>
              </w:rPr>
              <w:t>РЕЗУЛЬТАТ</w:t>
            </w:r>
            <w:r w:rsidRPr="00E627B8">
              <w:rPr>
                <w:rFonts w:ascii="Times New Roman" w:hAnsi="Times New Roman"/>
                <w:b/>
                <w:bCs/>
                <w:sz w:val="18"/>
                <w:szCs w:val="18"/>
                <w:lang w:val="ru-RU"/>
              </w:rPr>
              <w:t xml:space="preserve"> 2: </w:t>
            </w:r>
          </w:p>
          <w:p w:rsidR="00B2158E" w:rsidRPr="00E627B8" w:rsidRDefault="00B2158E" w:rsidP="00FE2C42">
            <w:pPr>
              <w:spacing w:after="0"/>
              <w:rPr>
                <w:rFonts w:ascii="Times New Roman" w:hAnsi="Times New Roman"/>
                <w:b/>
                <w:bCs/>
                <w:sz w:val="18"/>
                <w:szCs w:val="18"/>
                <w:lang w:val="ru-RU"/>
              </w:rPr>
            </w:pPr>
            <w:r>
              <w:rPr>
                <w:rFonts w:ascii="Times New Roman" w:hAnsi="Times New Roman"/>
                <w:sz w:val="18"/>
                <w:szCs w:val="18"/>
                <w:lang w:val="ru-RU"/>
              </w:rPr>
              <w:t xml:space="preserve">Необходимые политические </w:t>
            </w:r>
            <w:r w:rsidR="00FE2C42">
              <w:rPr>
                <w:rFonts w:ascii="Times New Roman" w:hAnsi="Times New Roman"/>
                <w:sz w:val="18"/>
                <w:szCs w:val="18"/>
                <w:lang w:val="ru-RU"/>
              </w:rPr>
              <w:t>рамки</w:t>
            </w:r>
            <w:r>
              <w:rPr>
                <w:rFonts w:ascii="Times New Roman" w:hAnsi="Times New Roman"/>
                <w:sz w:val="18"/>
                <w:szCs w:val="18"/>
                <w:lang w:val="ru-RU"/>
              </w:rPr>
              <w:t xml:space="preserve"> для интегрированного планирования землепользования и агроэкологических стимулов </w:t>
            </w:r>
            <w:r w:rsidRPr="00E627B8">
              <w:rPr>
                <w:rFonts w:ascii="Times New Roman" w:hAnsi="Times New Roman"/>
                <w:sz w:val="18"/>
                <w:szCs w:val="18"/>
                <w:lang w:val="ru-RU"/>
              </w:rPr>
              <w:t xml:space="preserve"> </w:t>
            </w:r>
          </w:p>
        </w:tc>
        <w:tc>
          <w:tcPr>
            <w:tcW w:w="1313" w:type="dxa"/>
            <w:vMerge w:val="restart"/>
            <w:tcBorders>
              <w:left w:val="single" w:sz="4" w:space="0" w:color="auto"/>
              <w:bottom w:val="single" w:sz="4" w:space="0" w:color="000000"/>
              <w:right w:val="single" w:sz="4" w:space="0" w:color="auto"/>
            </w:tcBorders>
            <w:shd w:val="clear" w:color="auto" w:fill="auto"/>
            <w:hideMark/>
          </w:tcPr>
          <w:p w:rsidR="00B2158E" w:rsidRPr="000568C3" w:rsidRDefault="00B2158E" w:rsidP="00B2122A">
            <w:pPr>
              <w:spacing w:after="0"/>
              <w:rPr>
                <w:rFonts w:ascii="Times New Roman" w:hAnsi="Times New Roman"/>
                <w:sz w:val="18"/>
                <w:szCs w:val="18"/>
                <w:lang w:val="en-US"/>
              </w:rPr>
            </w:pPr>
            <w:r>
              <w:rPr>
                <w:rFonts w:ascii="Times New Roman" w:hAnsi="Times New Roman"/>
                <w:sz w:val="18"/>
                <w:szCs w:val="18"/>
                <w:lang w:val="ru-RU"/>
              </w:rPr>
              <w:t>АО «КазАгроИнновация»</w:t>
            </w:r>
          </w:p>
        </w:tc>
        <w:tc>
          <w:tcPr>
            <w:tcW w:w="709" w:type="dxa"/>
            <w:vMerge w:val="restart"/>
            <w:tcBorders>
              <w:left w:val="single" w:sz="4" w:space="0" w:color="auto"/>
              <w:bottom w:val="single" w:sz="4" w:space="0" w:color="000000"/>
              <w:right w:val="single" w:sz="4" w:space="0" w:color="auto"/>
            </w:tcBorders>
            <w:shd w:val="clear" w:color="auto" w:fill="auto"/>
            <w:hideMark/>
          </w:tcPr>
          <w:p w:rsidR="00B2158E" w:rsidRPr="000568C3" w:rsidRDefault="00B2158E" w:rsidP="00B2122A">
            <w:pPr>
              <w:spacing w:after="0"/>
              <w:rPr>
                <w:rFonts w:ascii="Times New Roman" w:hAnsi="Times New Roman"/>
                <w:sz w:val="18"/>
                <w:szCs w:val="18"/>
                <w:lang w:val="en-US"/>
              </w:rPr>
            </w:pPr>
            <w:r w:rsidRPr="000568C3">
              <w:rPr>
                <w:rFonts w:ascii="Times New Roman" w:hAnsi="Times New Roman"/>
                <w:sz w:val="18"/>
                <w:szCs w:val="18"/>
                <w:lang w:val="en-US"/>
              </w:rPr>
              <w:t>62000</w:t>
            </w:r>
          </w:p>
        </w:tc>
        <w:tc>
          <w:tcPr>
            <w:tcW w:w="851" w:type="dxa"/>
            <w:vMerge w:val="restart"/>
            <w:tcBorders>
              <w:left w:val="single" w:sz="4" w:space="0" w:color="auto"/>
              <w:bottom w:val="single" w:sz="4" w:space="0" w:color="000000"/>
              <w:right w:val="single" w:sz="4" w:space="0" w:color="auto"/>
            </w:tcBorders>
            <w:shd w:val="clear" w:color="auto" w:fill="auto"/>
            <w:hideMark/>
          </w:tcPr>
          <w:p w:rsidR="00B2158E" w:rsidRPr="000568C3" w:rsidRDefault="00B2158E" w:rsidP="00B2122A">
            <w:pPr>
              <w:spacing w:after="0"/>
              <w:rPr>
                <w:rFonts w:ascii="Times New Roman" w:hAnsi="Times New Roman"/>
                <w:sz w:val="18"/>
                <w:szCs w:val="18"/>
                <w:lang w:val="en-US"/>
              </w:rPr>
            </w:pPr>
            <w:r>
              <w:rPr>
                <w:rFonts w:ascii="Times New Roman" w:hAnsi="Times New Roman"/>
                <w:sz w:val="18"/>
                <w:szCs w:val="18"/>
                <w:lang w:val="ru-RU"/>
              </w:rPr>
              <w:t>ГЭФ</w:t>
            </w:r>
          </w:p>
        </w:tc>
        <w:tc>
          <w:tcPr>
            <w:tcW w:w="850" w:type="dxa"/>
            <w:tcBorders>
              <w:bottom w:val="single" w:sz="4" w:space="0" w:color="auto"/>
              <w:right w:val="single" w:sz="4" w:space="0" w:color="auto"/>
            </w:tcBorders>
            <w:shd w:val="clear" w:color="auto" w:fill="auto"/>
            <w:noWrap/>
            <w:hideMark/>
          </w:tcPr>
          <w:p w:rsidR="00B2158E" w:rsidRPr="000568C3" w:rsidRDefault="00B2158E" w:rsidP="00B2122A">
            <w:pPr>
              <w:spacing w:after="0"/>
              <w:rPr>
                <w:rFonts w:ascii="Times New Roman" w:hAnsi="Times New Roman"/>
                <w:sz w:val="18"/>
                <w:szCs w:val="18"/>
                <w:lang w:val="en-US"/>
              </w:rPr>
            </w:pPr>
            <w:r w:rsidRPr="000568C3">
              <w:rPr>
                <w:rFonts w:ascii="Times New Roman" w:hAnsi="Times New Roman"/>
                <w:sz w:val="18"/>
                <w:szCs w:val="18"/>
                <w:lang w:val="en-US"/>
              </w:rPr>
              <w:t>71200</w:t>
            </w:r>
          </w:p>
        </w:tc>
        <w:tc>
          <w:tcPr>
            <w:tcW w:w="2409" w:type="dxa"/>
            <w:tcBorders>
              <w:bottom w:val="single" w:sz="4" w:space="0" w:color="auto"/>
              <w:right w:val="single" w:sz="4" w:space="0" w:color="auto"/>
            </w:tcBorders>
            <w:shd w:val="clear" w:color="auto" w:fill="auto"/>
            <w:noWrap/>
            <w:hideMark/>
          </w:tcPr>
          <w:p w:rsidR="00B2158E" w:rsidRPr="00B2158E" w:rsidRDefault="00B2158E" w:rsidP="00B2158E">
            <w:pPr>
              <w:spacing w:after="0"/>
              <w:rPr>
                <w:rFonts w:ascii="Times New Roman" w:hAnsi="Times New Roman"/>
                <w:sz w:val="18"/>
                <w:szCs w:val="18"/>
                <w:lang w:val="ru-RU"/>
              </w:rPr>
            </w:pPr>
            <w:r>
              <w:rPr>
                <w:rFonts w:ascii="Times New Roman" w:hAnsi="Times New Roman"/>
                <w:sz w:val="18"/>
                <w:szCs w:val="18"/>
                <w:lang w:val="ru-RU"/>
              </w:rPr>
              <w:t>Международные консультанты</w:t>
            </w:r>
          </w:p>
        </w:tc>
        <w:tc>
          <w:tcPr>
            <w:tcW w:w="851" w:type="dxa"/>
            <w:tcBorders>
              <w:bottom w:val="single" w:sz="4" w:space="0" w:color="auto"/>
              <w:right w:val="single" w:sz="4" w:space="0" w:color="auto"/>
            </w:tcBorders>
            <w:shd w:val="clear" w:color="auto" w:fill="auto"/>
            <w:noWrap/>
            <w:hideMark/>
          </w:tcPr>
          <w:p w:rsidR="00B2158E" w:rsidRPr="000568C3" w:rsidRDefault="00B2158E"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851" w:type="dxa"/>
            <w:tcBorders>
              <w:bottom w:val="single" w:sz="4" w:space="0" w:color="auto"/>
              <w:right w:val="single" w:sz="4" w:space="0" w:color="auto"/>
            </w:tcBorders>
            <w:shd w:val="clear" w:color="auto" w:fill="auto"/>
            <w:noWrap/>
            <w:hideMark/>
          </w:tcPr>
          <w:p w:rsidR="00B2158E" w:rsidRPr="000568C3" w:rsidRDefault="00B2158E"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850" w:type="dxa"/>
            <w:tcBorders>
              <w:bottom w:val="single" w:sz="4" w:space="0" w:color="auto"/>
              <w:right w:val="single" w:sz="4" w:space="0" w:color="auto"/>
            </w:tcBorders>
            <w:shd w:val="clear" w:color="auto" w:fill="auto"/>
            <w:noWrap/>
            <w:hideMark/>
          </w:tcPr>
          <w:p w:rsidR="00B2158E" w:rsidRPr="000568C3" w:rsidRDefault="00B2158E"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851" w:type="dxa"/>
            <w:tcBorders>
              <w:bottom w:val="single" w:sz="4" w:space="0" w:color="auto"/>
              <w:right w:val="single" w:sz="4" w:space="0" w:color="auto"/>
            </w:tcBorders>
            <w:shd w:val="clear" w:color="auto" w:fill="auto"/>
            <w:noWrap/>
            <w:hideMark/>
          </w:tcPr>
          <w:p w:rsidR="00B2158E" w:rsidRPr="000568C3" w:rsidRDefault="00B2158E" w:rsidP="00586EE4">
            <w:pPr>
              <w:spacing w:after="0"/>
              <w:rPr>
                <w:rFonts w:ascii="Times New Roman" w:hAnsi="Times New Roman"/>
                <w:sz w:val="18"/>
                <w:szCs w:val="18"/>
                <w:lang w:val="en-US"/>
              </w:rPr>
            </w:pPr>
            <w:r w:rsidRPr="000568C3">
              <w:rPr>
                <w:rFonts w:ascii="Times New Roman" w:hAnsi="Times New Roman"/>
                <w:sz w:val="18"/>
                <w:szCs w:val="18"/>
                <w:lang w:val="en-US"/>
              </w:rPr>
              <w:t>6</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850" w:type="dxa"/>
            <w:tcBorders>
              <w:bottom w:val="single" w:sz="4" w:space="0" w:color="auto"/>
              <w:right w:val="single" w:sz="4" w:space="0" w:color="auto"/>
            </w:tcBorders>
            <w:shd w:val="clear" w:color="auto" w:fill="auto"/>
            <w:noWrap/>
            <w:hideMark/>
          </w:tcPr>
          <w:p w:rsidR="00B2158E" w:rsidRPr="000568C3" w:rsidRDefault="00B2158E"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917" w:type="dxa"/>
            <w:gridSpan w:val="2"/>
            <w:tcBorders>
              <w:bottom w:val="single" w:sz="4" w:space="0" w:color="auto"/>
              <w:right w:val="single" w:sz="4" w:space="0" w:color="auto"/>
            </w:tcBorders>
            <w:shd w:val="clear" w:color="auto" w:fill="auto"/>
            <w:noWrap/>
            <w:hideMark/>
          </w:tcPr>
          <w:p w:rsidR="00B2158E" w:rsidRPr="000568C3" w:rsidRDefault="00B2158E" w:rsidP="00586EE4">
            <w:pPr>
              <w:spacing w:after="0"/>
              <w:rPr>
                <w:rFonts w:ascii="Times New Roman" w:hAnsi="Times New Roman"/>
                <w:sz w:val="18"/>
                <w:szCs w:val="18"/>
                <w:lang w:val="en-US"/>
              </w:rPr>
            </w:pPr>
            <w:r w:rsidRPr="000568C3">
              <w:rPr>
                <w:rFonts w:ascii="Times New Roman" w:hAnsi="Times New Roman"/>
                <w:sz w:val="18"/>
                <w:szCs w:val="18"/>
                <w:lang w:val="en-US"/>
              </w:rPr>
              <w:t>6</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936" w:type="dxa"/>
            <w:tcBorders>
              <w:bottom w:val="single" w:sz="4" w:space="0" w:color="auto"/>
              <w:right w:val="single" w:sz="4" w:space="0" w:color="auto"/>
            </w:tcBorders>
            <w:shd w:val="clear" w:color="auto" w:fill="auto"/>
            <w:noWrap/>
            <w:hideMark/>
          </w:tcPr>
          <w:p w:rsidR="00B2158E" w:rsidRPr="000568C3" w:rsidRDefault="00B2158E" w:rsidP="00586EE4">
            <w:pPr>
              <w:spacing w:after="0"/>
              <w:rPr>
                <w:rFonts w:ascii="Times New Roman" w:hAnsi="Times New Roman"/>
                <w:b/>
                <w:bCs/>
                <w:sz w:val="18"/>
                <w:szCs w:val="18"/>
                <w:lang w:val="en-US"/>
              </w:rPr>
            </w:pPr>
            <w:r w:rsidRPr="000568C3">
              <w:rPr>
                <w:rFonts w:ascii="Times New Roman" w:hAnsi="Times New Roman"/>
                <w:b/>
                <w:bCs/>
                <w:sz w:val="18"/>
                <w:szCs w:val="18"/>
                <w:lang w:val="en-US"/>
              </w:rPr>
              <w:t>12</w:t>
            </w:r>
            <w:r w:rsidR="00586EE4">
              <w:rPr>
                <w:rFonts w:ascii="Times New Roman" w:hAnsi="Times New Roman"/>
                <w:b/>
                <w:bCs/>
                <w:sz w:val="18"/>
                <w:szCs w:val="18"/>
                <w:lang w:val="ru-RU"/>
              </w:rPr>
              <w:t xml:space="preserve"> </w:t>
            </w:r>
            <w:r w:rsidRPr="000568C3">
              <w:rPr>
                <w:rFonts w:ascii="Times New Roman" w:hAnsi="Times New Roman"/>
                <w:b/>
                <w:bCs/>
                <w:sz w:val="18"/>
                <w:szCs w:val="18"/>
                <w:lang w:val="en-US"/>
              </w:rPr>
              <w:t>000</w:t>
            </w:r>
          </w:p>
        </w:tc>
        <w:tc>
          <w:tcPr>
            <w:tcW w:w="840" w:type="dxa"/>
            <w:tcBorders>
              <w:bottom w:val="single" w:sz="4" w:space="0" w:color="auto"/>
              <w:right w:val="single" w:sz="4" w:space="0" w:color="auto"/>
            </w:tcBorders>
            <w:shd w:val="clear" w:color="auto" w:fill="auto"/>
            <w:noWrap/>
            <w:hideMark/>
          </w:tcPr>
          <w:p w:rsidR="00B2158E" w:rsidRPr="000568C3" w:rsidRDefault="00B2158E" w:rsidP="00B2122A">
            <w:pPr>
              <w:spacing w:after="0"/>
              <w:rPr>
                <w:rFonts w:ascii="Times New Roman" w:hAnsi="Times New Roman"/>
                <w:color w:val="000000"/>
                <w:sz w:val="18"/>
                <w:szCs w:val="18"/>
                <w:lang w:val="en-US"/>
              </w:rPr>
            </w:pPr>
            <w:r w:rsidRPr="000568C3">
              <w:rPr>
                <w:rFonts w:ascii="Times New Roman" w:hAnsi="Times New Roman"/>
                <w:color w:val="000000"/>
                <w:sz w:val="18"/>
                <w:szCs w:val="18"/>
                <w:lang w:val="en-US"/>
              </w:rPr>
              <w:t>8</w:t>
            </w:r>
          </w:p>
        </w:tc>
      </w:tr>
      <w:tr w:rsidR="00B2158E" w:rsidRPr="000568C3" w:rsidTr="00B14397">
        <w:trPr>
          <w:trHeight w:val="197"/>
        </w:trPr>
        <w:tc>
          <w:tcPr>
            <w:tcW w:w="1679" w:type="dxa"/>
            <w:vMerge/>
            <w:tcBorders>
              <w:left w:val="single" w:sz="4" w:space="0" w:color="auto"/>
              <w:bottom w:val="single" w:sz="4" w:space="0" w:color="000000"/>
              <w:right w:val="single" w:sz="4" w:space="0" w:color="auto"/>
            </w:tcBorders>
            <w:hideMark/>
          </w:tcPr>
          <w:p w:rsidR="00B2158E" w:rsidRDefault="00B2158E" w:rsidP="00B2122A"/>
        </w:tc>
        <w:tc>
          <w:tcPr>
            <w:tcW w:w="1313" w:type="dxa"/>
            <w:vMerge/>
            <w:tcBorders>
              <w:left w:val="single" w:sz="4" w:space="0" w:color="auto"/>
              <w:bottom w:val="single" w:sz="4" w:space="0" w:color="000000"/>
              <w:right w:val="single" w:sz="4" w:space="0" w:color="auto"/>
            </w:tcBorders>
            <w:hideMark/>
          </w:tcPr>
          <w:p w:rsidR="00B2158E" w:rsidRDefault="00B2158E" w:rsidP="00B2122A"/>
        </w:tc>
        <w:tc>
          <w:tcPr>
            <w:tcW w:w="709" w:type="dxa"/>
            <w:vMerge/>
            <w:tcBorders>
              <w:left w:val="single" w:sz="4" w:space="0" w:color="auto"/>
              <w:bottom w:val="single" w:sz="4" w:space="0" w:color="000000"/>
              <w:right w:val="single" w:sz="4" w:space="0" w:color="auto"/>
            </w:tcBorders>
            <w:hideMark/>
          </w:tcPr>
          <w:p w:rsidR="00B2158E" w:rsidRDefault="00B2158E" w:rsidP="00B2122A"/>
        </w:tc>
        <w:tc>
          <w:tcPr>
            <w:tcW w:w="851" w:type="dxa"/>
            <w:vMerge/>
            <w:tcBorders>
              <w:left w:val="single" w:sz="4" w:space="0" w:color="auto"/>
              <w:bottom w:val="single" w:sz="4" w:space="0" w:color="000000"/>
              <w:right w:val="single" w:sz="4" w:space="0" w:color="auto"/>
            </w:tcBorders>
            <w:hideMark/>
          </w:tcPr>
          <w:p w:rsidR="00B2158E" w:rsidRDefault="00B2158E" w:rsidP="00B2122A"/>
        </w:tc>
        <w:tc>
          <w:tcPr>
            <w:tcW w:w="850" w:type="dxa"/>
            <w:tcBorders>
              <w:bottom w:val="single" w:sz="4" w:space="0" w:color="auto"/>
              <w:right w:val="single" w:sz="4" w:space="0" w:color="auto"/>
            </w:tcBorders>
            <w:shd w:val="clear" w:color="auto" w:fill="auto"/>
            <w:noWrap/>
            <w:hideMark/>
          </w:tcPr>
          <w:p w:rsidR="00B2158E" w:rsidRPr="000568C3" w:rsidRDefault="00B2158E" w:rsidP="00B2122A">
            <w:pPr>
              <w:spacing w:after="0"/>
              <w:rPr>
                <w:rFonts w:ascii="Times New Roman" w:hAnsi="Times New Roman"/>
                <w:sz w:val="18"/>
                <w:szCs w:val="18"/>
                <w:lang w:val="en-US"/>
              </w:rPr>
            </w:pPr>
            <w:r w:rsidRPr="000568C3">
              <w:rPr>
                <w:rFonts w:ascii="Times New Roman" w:hAnsi="Times New Roman"/>
                <w:sz w:val="18"/>
                <w:szCs w:val="18"/>
                <w:lang w:val="en-US"/>
              </w:rPr>
              <w:t>71300</w:t>
            </w:r>
          </w:p>
        </w:tc>
        <w:tc>
          <w:tcPr>
            <w:tcW w:w="2409" w:type="dxa"/>
            <w:tcBorders>
              <w:bottom w:val="single" w:sz="4" w:space="0" w:color="auto"/>
              <w:right w:val="single" w:sz="4" w:space="0" w:color="auto"/>
            </w:tcBorders>
            <w:shd w:val="clear" w:color="auto" w:fill="auto"/>
            <w:noWrap/>
            <w:hideMark/>
          </w:tcPr>
          <w:p w:rsidR="00B2158E" w:rsidRPr="00B2158E" w:rsidRDefault="00B2158E" w:rsidP="00B2158E">
            <w:pPr>
              <w:spacing w:after="0"/>
              <w:rPr>
                <w:rFonts w:ascii="Times New Roman" w:hAnsi="Times New Roman"/>
                <w:sz w:val="18"/>
                <w:szCs w:val="18"/>
                <w:lang w:val="ru-RU"/>
              </w:rPr>
            </w:pPr>
            <w:r>
              <w:rPr>
                <w:rFonts w:ascii="Times New Roman" w:hAnsi="Times New Roman"/>
                <w:sz w:val="18"/>
                <w:szCs w:val="18"/>
                <w:lang w:val="ru-RU"/>
              </w:rPr>
              <w:t>Местные консультанты</w:t>
            </w:r>
          </w:p>
        </w:tc>
        <w:tc>
          <w:tcPr>
            <w:tcW w:w="851" w:type="dxa"/>
            <w:tcBorders>
              <w:bottom w:val="single" w:sz="4" w:space="0" w:color="auto"/>
              <w:right w:val="single" w:sz="4" w:space="0" w:color="auto"/>
            </w:tcBorders>
            <w:shd w:val="clear" w:color="auto" w:fill="auto"/>
            <w:noWrap/>
            <w:hideMark/>
          </w:tcPr>
          <w:p w:rsidR="00B2158E" w:rsidRPr="000568C3" w:rsidRDefault="00B2158E"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851" w:type="dxa"/>
            <w:tcBorders>
              <w:bottom w:val="single" w:sz="4" w:space="0" w:color="auto"/>
              <w:right w:val="single" w:sz="4" w:space="0" w:color="auto"/>
            </w:tcBorders>
            <w:shd w:val="clear" w:color="auto" w:fill="auto"/>
            <w:noWrap/>
            <w:hideMark/>
          </w:tcPr>
          <w:p w:rsidR="00B2158E" w:rsidRPr="000568C3" w:rsidRDefault="00B2158E" w:rsidP="00586EE4">
            <w:pPr>
              <w:spacing w:after="0"/>
              <w:rPr>
                <w:rFonts w:ascii="Times New Roman" w:hAnsi="Times New Roman"/>
                <w:sz w:val="18"/>
                <w:szCs w:val="18"/>
                <w:lang w:val="en-US"/>
              </w:rPr>
            </w:pPr>
            <w:r w:rsidRPr="000568C3">
              <w:rPr>
                <w:rFonts w:ascii="Times New Roman" w:hAnsi="Times New Roman"/>
                <w:sz w:val="18"/>
                <w:szCs w:val="18"/>
                <w:lang w:val="en-US"/>
              </w:rPr>
              <w:t>2</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850" w:type="dxa"/>
            <w:tcBorders>
              <w:bottom w:val="single" w:sz="4" w:space="0" w:color="auto"/>
              <w:right w:val="single" w:sz="4" w:space="0" w:color="auto"/>
            </w:tcBorders>
            <w:shd w:val="clear" w:color="auto" w:fill="auto"/>
            <w:noWrap/>
            <w:hideMark/>
          </w:tcPr>
          <w:p w:rsidR="00B2158E" w:rsidRPr="000568C3" w:rsidRDefault="00B2158E" w:rsidP="00586EE4">
            <w:pPr>
              <w:spacing w:after="0"/>
              <w:rPr>
                <w:rFonts w:ascii="Times New Roman" w:hAnsi="Times New Roman"/>
                <w:sz w:val="18"/>
                <w:szCs w:val="18"/>
                <w:lang w:val="en-US"/>
              </w:rPr>
            </w:pPr>
            <w:r w:rsidRPr="000568C3">
              <w:rPr>
                <w:rFonts w:ascii="Times New Roman" w:hAnsi="Times New Roman"/>
                <w:sz w:val="18"/>
                <w:szCs w:val="18"/>
                <w:lang w:val="en-US"/>
              </w:rPr>
              <w:t>2</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851" w:type="dxa"/>
            <w:tcBorders>
              <w:bottom w:val="single" w:sz="4" w:space="0" w:color="auto"/>
              <w:right w:val="single" w:sz="4" w:space="0" w:color="auto"/>
            </w:tcBorders>
            <w:shd w:val="clear" w:color="auto" w:fill="auto"/>
            <w:noWrap/>
            <w:hideMark/>
          </w:tcPr>
          <w:p w:rsidR="00B2158E" w:rsidRPr="000568C3" w:rsidRDefault="00B2158E" w:rsidP="00586EE4">
            <w:pPr>
              <w:spacing w:after="0"/>
              <w:rPr>
                <w:rFonts w:ascii="Times New Roman" w:hAnsi="Times New Roman"/>
                <w:sz w:val="18"/>
                <w:szCs w:val="18"/>
                <w:lang w:val="en-US"/>
              </w:rPr>
            </w:pPr>
            <w:r w:rsidRPr="000568C3">
              <w:rPr>
                <w:rFonts w:ascii="Times New Roman" w:hAnsi="Times New Roman"/>
                <w:sz w:val="18"/>
                <w:szCs w:val="18"/>
                <w:lang w:val="en-US"/>
              </w:rPr>
              <w:t>6</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850" w:type="dxa"/>
            <w:tcBorders>
              <w:bottom w:val="single" w:sz="4" w:space="0" w:color="auto"/>
              <w:right w:val="single" w:sz="4" w:space="0" w:color="auto"/>
            </w:tcBorders>
            <w:shd w:val="clear" w:color="auto" w:fill="auto"/>
            <w:noWrap/>
            <w:hideMark/>
          </w:tcPr>
          <w:p w:rsidR="00B2158E" w:rsidRPr="000568C3" w:rsidRDefault="00B2158E" w:rsidP="00586EE4">
            <w:pPr>
              <w:spacing w:after="0"/>
              <w:rPr>
                <w:rFonts w:ascii="Times New Roman" w:hAnsi="Times New Roman"/>
                <w:sz w:val="18"/>
                <w:szCs w:val="18"/>
                <w:lang w:val="en-US"/>
              </w:rPr>
            </w:pPr>
            <w:r w:rsidRPr="000568C3">
              <w:rPr>
                <w:rFonts w:ascii="Times New Roman" w:hAnsi="Times New Roman"/>
                <w:sz w:val="18"/>
                <w:szCs w:val="18"/>
                <w:lang w:val="en-US"/>
              </w:rPr>
              <w:t>6</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917" w:type="dxa"/>
            <w:gridSpan w:val="2"/>
            <w:tcBorders>
              <w:bottom w:val="single" w:sz="4" w:space="0" w:color="auto"/>
              <w:right w:val="single" w:sz="4" w:space="0" w:color="auto"/>
            </w:tcBorders>
            <w:shd w:val="clear" w:color="auto" w:fill="auto"/>
            <w:noWrap/>
            <w:hideMark/>
          </w:tcPr>
          <w:p w:rsidR="00B2158E" w:rsidRPr="000568C3" w:rsidRDefault="00B2158E"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936" w:type="dxa"/>
            <w:tcBorders>
              <w:bottom w:val="single" w:sz="4" w:space="0" w:color="auto"/>
              <w:right w:val="single" w:sz="4" w:space="0" w:color="auto"/>
            </w:tcBorders>
            <w:shd w:val="clear" w:color="auto" w:fill="auto"/>
            <w:noWrap/>
            <w:hideMark/>
          </w:tcPr>
          <w:p w:rsidR="00B2158E" w:rsidRPr="000568C3" w:rsidRDefault="00B2158E" w:rsidP="00586EE4">
            <w:pPr>
              <w:spacing w:after="0"/>
              <w:rPr>
                <w:rFonts w:ascii="Times New Roman" w:hAnsi="Times New Roman"/>
                <w:b/>
                <w:bCs/>
                <w:sz w:val="18"/>
                <w:szCs w:val="18"/>
                <w:lang w:val="en-US"/>
              </w:rPr>
            </w:pPr>
            <w:r w:rsidRPr="000568C3">
              <w:rPr>
                <w:rFonts w:ascii="Times New Roman" w:hAnsi="Times New Roman"/>
                <w:b/>
                <w:bCs/>
                <w:sz w:val="18"/>
                <w:szCs w:val="18"/>
                <w:lang w:val="en-US"/>
              </w:rPr>
              <w:t>16</w:t>
            </w:r>
            <w:r w:rsidR="00586EE4">
              <w:rPr>
                <w:rFonts w:ascii="Times New Roman" w:hAnsi="Times New Roman"/>
                <w:b/>
                <w:bCs/>
                <w:sz w:val="18"/>
                <w:szCs w:val="18"/>
                <w:lang w:val="ru-RU"/>
              </w:rPr>
              <w:t xml:space="preserve"> </w:t>
            </w:r>
            <w:r w:rsidRPr="000568C3">
              <w:rPr>
                <w:rFonts w:ascii="Times New Roman" w:hAnsi="Times New Roman"/>
                <w:b/>
                <w:bCs/>
                <w:sz w:val="18"/>
                <w:szCs w:val="18"/>
                <w:lang w:val="en-US"/>
              </w:rPr>
              <w:t>000</w:t>
            </w:r>
          </w:p>
        </w:tc>
        <w:tc>
          <w:tcPr>
            <w:tcW w:w="840" w:type="dxa"/>
            <w:tcBorders>
              <w:bottom w:val="single" w:sz="4" w:space="0" w:color="auto"/>
              <w:right w:val="single" w:sz="4" w:space="0" w:color="auto"/>
            </w:tcBorders>
            <w:shd w:val="clear" w:color="auto" w:fill="auto"/>
            <w:noWrap/>
            <w:hideMark/>
          </w:tcPr>
          <w:p w:rsidR="00B2158E" w:rsidRPr="000568C3" w:rsidRDefault="00B2158E" w:rsidP="00B2122A">
            <w:pPr>
              <w:spacing w:after="0"/>
              <w:rPr>
                <w:rFonts w:ascii="Times New Roman" w:hAnsi="Times New Roman"/>
                <w:color w:val="000000"/>
                <w:sz w:val="18"/>
                <w:szCs w:val="18"/>
                <w:lang w:val="en-US"/>
              </w:rPr>
            </w:pPr>
            <w:r w:rsidRPr="000568C3">
              <w:rPr>
                <w:rFonts w:ascii="Times New Roman" w:hAnsi="Times New Roman"/>
                <w:color w:val="000000"/>
                <w:sz w:val="18"/>
                <w:szCs w:val="18"/>
                <w:lang w:val="en-US"/>
              </w:rPr>
              <w:t>9</w:t>
            </w:r>
          </w:p>
        </w:tc>
      </w:tr>
      <w:tr w:rsidR="00B2158E" w:rsidRPr="000568C3" w:rsidTr="00B14397">
        <w:trPr>
          <w:trHeight w:val="152"/>
        </w:trPr>
        <w:tc>
          <w:tcPr>
            <w:tcW w:w="1679" w:type="dxa"/>
            <w:vMerge/>
            <w:tcBorders>
              <w:left w:val="single" w:sz="4" w:space="0" w:color="auto"/>
              <w:bottom w:val="single" w:sz="4" w:space="0" w:color="000000"/>
              <w:right w:val="single" w:sz="4" w:space="0" w:color="auto"/>
            </w:tcBorders>
            <w:hideMark/>
          </w:tcPr>
          <w:p w:rsidR="00B2158E" w:rsidRDefault="00B2158E" w:rsidP="00B2122A"/>
        </w:tc>
        <w:tc>
          <w:tcPr>
            <w:tcW w:w="1313" w:type="dxa"/>
            <w:vMerge/>
            <w:tcBorders>
              <w:left w:val="single" w:sz="4" w:space="0" w:color="auto"/>
              <w:bottom w:val="single" w:sz="4" w:space="0" w:color="000000"/>
              <w:right w:val="single" w:sz="4" w:space="0" w:color="auto"/>
            </w:tcBorders>
            <w:hideMark/>
          </w:tcPr>
          <w:p w:rsidR="00B2158E" w:rsidRDefault="00B2158E" w:rsidP="00B2122A"/>
        </w:tc>
        <w:tc>
          <w:tcPr>
            <w:tcW w:w="709" w:type="dxa"/>
            <w:vMerge/>
            <w:tcBorders>
              <w:left w:val="single" w:sz="4" w:space="0" w:color="auto"/>
              <w:bottom w:val="single" w:sz="4" w:space="0" w:color="000000"/>
              <w:right w:val="single" w:sz="4" w:space="0" w:color="auto"/>
            </w:tcBorders>
            <w:hideMark/>
          </w:tcPr>
          <w:p w:rsidR="00B2158E" w:rsidRDefault="00B2158E" w:rsidP="00B2122A"/>
        </w:tc>
        <w:tc>
          <w:tcPr>
            <w:tcW w:w="851" w:type="dxa"/>
            <w:vMerge/>
            <w:tcBorders>
              <w:left w:val="single" w:sz="4" w:space="0" w:color="auto"/>
              <w:bottom w:val="single" w:sz="4" w:space="0" w:color="000000"/>
              <w:right w:val="single" w:sz="4" w:space="0" w:color="auto"/>
            </w:tcBorders>
            <w:hideMark/>
          </w:tcPr>
          <w:p w:rsidR="00B2158E" w:rsidRDefault="00B2158E" w:rsidP="00B2122A"/>
        </w:tc>
        <w:tc>
          <w:tcPr>
            <w:tcW w:w="850" w:type="dxa"/>
            <w:tcBorders>
              <w:bottom w:val="single" w:sz="4" w:space="0" w:color="auto"/>
              <w:right w:val="single" w:sz="4" w:space="0" w:color="auto"/>
            </w:tcBorders>
            <w:shd w:val="clear" w:color="auto" w:fill="auto"/>
            <w:noWrap/>
            <w:hideMark/>
          </w:tcPr>
          <w:p w:rsidR="00B2158E" w:rsidRPr="000568C3" w:rsidRDefault="00B2158E" w:rsidP="00B2122A">
            <w:pPr>
              <w:spacing w:after="0"/>
              <w:rPr>
                <w:rFonts w:ascii="Times New Roman" w:hAnsi="Times New Roman"/>
                <w:sz w:val="18"/>
                <w:szCs w:val="18"/>
                <w:lang w:val="en-US"/>
              </w:rPr>
            </w:pPr>
            <w:r w:rsidRPr="000568C3">
              <w:rPr>
                <w:rFonts w:ascii="Times New Roman" w:hAnsi="Times New Roman"/>
                <w:sz w:val="18"/>
                <w:szCs w:val="18"/>
                <w:lang w:val="en-US"/>
              </w:rPr>
              <w:t>71400</w:t>
            </w:r>
          </w:p>
        </w:tc>
        <w:tc>
          <w:tcPr>
            <w:tcW w:w="2409" w:type="dxa"/>
            <w:tcBorders>
              <w:bottom w:val="single" w:sz="4" w:space="0" w:color="auto"/>
              <w:right w:val="single" w:sz="4" w:space="0" w:color="auto"/>
            </w:tcBorders>
            <w:shd w:val="clear" w:color="auto" w:fill="auto"/>
            <w:noWrap/>
            <w:hideMark/>
          </w:tcPr>
          <w:p w:rsidR="00B2158E" w:rsidRPr="00B2158E" w:rsidRDefault="00B2158E" w:rsidP="00B2158E">
            <w:pPr>
              <w:spacing w:after="0"/>
              <w:rPr>
                <w:rFonts w:ascii="Times New Roman" w:hAnsi="Times New Roman"/>
                <w:sz w:val="18"/>
                <w:szCs w:val="18"/>
                <w:lang w:val="ru-RU"/>
              </w:rPr>
            </w:pPr>
            <w:r>
              <w:rPr>
                <w:rFonts w:ascii="Times New Roman" w:hAnsi="Times New Roman"/>
                <w:sz w:val="18"/>
                <w:szCs w:val="18"/>
                <w:lang w:val="ru-RU"/>
              </w:rPr>
              <w:t xml:space="preserve">Услуги по контракту </w:t>
            </w:r>
            <w:r w:rsidRPr="00B2158E">
              <w:rPr>
                <w:rFonts w:ascii="Times New Roman" w:hAnsi="Times New Roman"/>
                <w:sz w:val="18"/>
                <w:szCs w:val="18"/>
                <w:lang w:val="en-US"/>
              </w:rPr>
              <w:t>-</w:t>
            </w:r>
            <w:r>
              <w:rPr>
                <w:rFonts w:ascii="Times New Roman" w:hAnsi="Times New Roman"/>
                <w:sz w:val="18"/>
                <w:szCs w:val="18"/>
                <w:lang w:val="ru-RU"/>
              </w:rPr>
              <w:t xml:space="preserve"> Индивид.</w:t>
            </w:r>
          </w:p>
        </w:tc>
        <w:tc>
          <w:tcPr>
            <w:tcW w:w="851" w:type="dxa"/>
            <w:tcBorders>
              <w:bottom w:val="single" w:sz="4" w:space="0" w:color="auto"/>
              <w:right w:val="single" w:sz="4" w:space="0" w:color="auto"/>
            </w:tcBorders>
            <w:shd w:val="clear" w:color="auto" w:fill="auto"/>
            <w:noWrap/>
            <w:hideMark/>
          </w:tcPr>
          <w:p w:rsidR="00B2158E" w:rsidRPr="000568C3" w:rsidRDefault="00B2158E" w:rsidP="00586EE4">
            <w:pPr>
              <w:spacing w:after="0"/>
              <w:rPr>
                <w:rFonts w:ascii="Times New Roman" w:hAnsi="Times New Roman"/>
                <w:sz w:val="18"/>
                <w:szCs w:val="18"/>
                <w:lang w:val="en-US"/>
              </w:rPr>
            </w:pPr>
            <w:r w:rsidRPr="000568C3">
              <w:rPr>
                <w:rFonts w:ascii="Times New Roman" w:hAnsi="Times New Roman"/>
                <w:sz w:val="18"/>
                <w:szCs w:val="18"/>
                <w:lang w:val="en-US"/>
              </w:rPr>
              <w:t>13</w:t>
            </w:r>
            <w:r w:rsidR="00586EE4">
              <w:rPr>
                <w:rFonts w:ascii="Times New Roman" w:hAnsi="Times New Roman"/>
                <w:sz w:val="18"/>
                <w:szCs w:val="18"/>
                <w:lang w:val="ru-RU"/>
              </w:rPr>
              <w:t xml:space="preserve"> </w:t>
            </w:r>
            <w:r w:rsidRPr="000568C3">
              <w:rPr>
                <w:rFonts w:ascii="Times New Roman" w:hAnsi="Times New Roman"/>
                <w:sz w:val="18"/>
                <w:szCs w:val="18"/>
                <w:lang w:val="en-US"/>
              </w:rPr>
              <w:t>108</w:t>
            </w:r>
          </w:p>
        </w:tc>
        <w:tc>
          <w:tcPr>
            <w:tcW w:w="851" w:type="dxa"/>
            <w:tcBorders>
              <w:bottom w:val="single" w:sz="4" w:space="0" w:color="auto"/>
              <w:right w:val="single" w:sz="4" w:space="0" w:color="auto"/>
            </w:tcBorders>
            <w:shd w:val="clear" w:color="auto" w:fill="auto"/>
            <w:noWrap/>
            <w:hideMark/>
          </w:tcPr>
          <w:p w:rsidR="00B2158E" w:rsidRPr="000568C3" w:rsidRDefault="00B2158E" w:rsidP="00586EE4">
            <w:pPr>
              <w:spacing w:after="0"/>
              <w:rPr>
                <w:rFonts w:ascii="Times New Roman" w:hAnsi="Times New Roman"/>
                <w:sz w:val="18"/>
                <w:szCs w:val="18"/>
                <w:lang w:val="en-US"/>
              </w:rPr>
            </w:pPr>
            <w:r w:rsidRPr="000568C3">
              <w:rPr>
                <w:rFonts w:ascii="Times New Roman" w:hAnsi="Times New Roman"/>
                <w:sz w:val="18"/>
                <w:szCs w:val="18"/>
                <w:lang w:val="en-US"/>
              </w:rPr>
              <w:t>26</w:t>
            </w:r>
            <w:r w:rsidR="00586EE4">
              <w:rPr>
                <w:rFonts w:ascii="Times New Roman" w:hAnsi="Times New Roman"/>
                <w:sz w:val="18"/>
                <w:szCs w:val="18"/>
                <w:lang w:val="ru-RU"/>
              </w:rPr>
              <w:t xml:space="preserve"> </w:t>
            </w:r>
            <w:r w:rsidRPr="000568C3">
              <w:rPr>
                <w:rFonts w:ascii="Times New Roman" w:hAnsi="Times New Roman"/>
                <w:sz w:val="18"/>
                <w:szCs w:val="18"/>
                <w:lang w:val="en-US"/>
              </w:rPr>
              <w:t>216</w:t>
            </w:r>
          </w:p>
        </w:tc>
        <w:tc>
          <w:tcPr>
            <w:tcW w:w="850" w:type="dxa"/>
            <w:tcBorders>
              <w:bottom w:val="single" w:sz="4" w:space="0" w:color="auto"/>
              <w:right w:val="single" w:sz="4" w:space="0" w:color="auto"/>
            </w:tcBorders>
            <w:shd w:val="clear" w:color="auto" w:fill="auto"/>
            <w:noWrap/>
            <w:hideMark/>
          </w:tcPr>
          <w:p w:rsidR="00B2158E" w:rsidRPr="000568C3" w:rsidRDefault="00B2158E" w:rsidP="00586EE4">
            <w:pPr>
              <w:spacing w:after="0"/>
              <w:rPr>
                <w:rFonts w:ascii="Times New Roman" w:hAnsi="Times New Roman"/>
                <w:sz w:val="18"/>
                <w:szCs w:val="18"/>
                <w:lang w:val="en-US"/>
              </w:rPr>
            </w:pPr>
            <w:r w:rsidRPr="000568C3">
              <w:rPr>
                <w:rFonts w:ascii="Times New Roman" w:hAnsi="Times New Roman"/>
                <w:sz w:val="18"/>
                <w:szCs w:val="18"/>
                <w:lang w:val="en-US"/>
              </w:rPr>
              <w:t>26</w:t>
            </w:r>
            <w:r w:rsidR="00586EE4">
              <w:rPr>
                <w:rFonts w:ascii="Times New Roman" w:hAnsi="Times New Roman"/>
                <w:sz w:val="18"/>
                <w:szCs w:val="18"/>
                <w:lang w:val="ru-RU"/>
              </w:rPr>
              <w:t xml:space="preserve"> </w:t>
            </w:r>
            <w:r w:rsidRPr="000568C3">
              <w:rPr>
                <w:rFonts w:ascii="Times New Roman" w:hAnsi="Times New Roman"/>
                <w:sz w:val="18"/>
                <w:szCs w:val="18"/>
                <w:lang w:val="en-US"/>
              </w:rPr>
              <w:t>216</w:t>
            </w:r>
          </w:p>
        </w:tc>
        <w:tc>
          <w:tcPr>
            <w:tcW w:w="851" w:type="dxa"/>
            <w:tcBorders>
              <w:bottom w:val="single" w:sz="4" w:space="0" w:color="auto"/>
              <w:right w:val="single" w:sz="4" w:space="0" w:color="auto"/>
            </w:tcBorders>
            <w:shd w:val="clear" w:color="auto" w:fill="auto"/>
            <w:noWrap/>
            <w:hideMark/>
          </w:tcPr>
          <w:p w:rsidR="00B2158E" w:rsidRPr="000568C3" w:rsidRDefault="00B2158E" w:rsidP="00586EE4">
            <w:pPr>
              <w:spacing w:after="0"/>
              <w:rPr>
                <w:rFonts w:ascii="Times New Roman" w:hAnsi="Times New Roman"/>
                <w:sz w:val="18"/>
                <w:szCs w:val="18"/>
                <w:lang w:val="en-US"/>
              </w:rPr>
            </w:pPr>
            <w:r w:rsidRPr="000568C3">
              <w:rPr>
                <w:rFonts w:ascii="Times New Roman" w:hAnsi="Times New Roman"/>
                <w:sz w:val="18"/>
                <w:szCs w:val="18"/>
                <w:lang w:val="en-US"/>
              </w:rPr>
              <w:t>26</w:t>
            </w:r>
            <w:r w:rsidR="00586EE4">
              <w:rPr>
                <w:rFonts w:ascii="Times New Roman" w:hAnsi="Times New Roman"/>
                <w:sz w:val="18"/>
                <w:szCs w:val="18"/>
                <w:lang w:val="ru-RU"/>
              </w:rPr>
              <w:t xml:space="preserve"> </w:t>
            </w:r>
            <w:r w:rsidRPr="000568C3">
              <w:rPr>
                <w:rFonts w:ascii="Times New Roman" w:hAnsi="Times New Roman"/>
                <w:sz w:val="18"/>
                <w:szCs w:val="18"/>
                <w:lang w:val="en-US"/>
              </w:rPr>
              <w:t>216</w:t>
            </w:r>
          </w:p>
        </w:tc>
        <w:tc>
          <w:tcPr>
            <w:tcW w:w="850" w:type="dxa"/>
            <w:tcBorders>
              <w:bottom w:val="single" w:sz="4" w:space="0" w:color="auto"/>
              <w:right w:val="single" w:sz="4" w:space="0" w:color="auto"/>
            </w:tcBorders>
            <w:shd w:val="clear" w:color="auto" w:fill="auto"/>
            <w:noWrap/>
            <w:hideMark/>
          </w:tcPr>
          <w:p w:rsidR="00B2158E" w:rsidRPr="000568C3" w:rsidRDefault="00B2158E" w:rsidP="00586EE4">
            <w:pPr>
              <w:spacing w:after="0"/>
              <w:rPr>
                <w:rFonts w:ascii="Times New Roman" w:hAnsi="Times New Roman"/>
                <w:sz w:val="18"/>
                <w:szCs w:val="18"/>
                <w:lang w:val="en-US"/>
              </w:rPr>
            </w:pPr>
            <w:r w:rsidRPr="000568C3">
              <w:rPr>
                <w:rFonts w:ascii="Times New Roman" w:hAnsi="Times New Roman"/>
                <w:sz w:val="18"/>
                <w:szCs w:val="18"/>
                <w:lang w:val="en-US"/>
              </w:rPr>
              <w:t>26</w:t>
            </w:r>
            <w:r w:rsidR="00586EE4">
              <w:rPr>
                <w:rFonts w:ascii="Times New Roman" w:hAnsi="Times New Roman"/>
                <w:sz w:val="18"/>
                <w:szCs w:val="18"/>
                <w:lang w:val="ru-RU"/>
              </w:rPr>
              <w:t xml:space="preserve"> </w:t>
            </w:r>
            <w:r w:rsidRPr="000568C3">
              <w:rPr>
                <w:rFonts w:ascii="Times New Roman" w:hAnsi="Times New Roman"/>
                <w:sz w:val="18"/>
                <w:szCs w:val="18"/>
                <w:lang w:val="en-US"/>
              </w:rPr>
              <w:t>216</w:t>
            </w:r>
          </w:p>
        </w:tc>
        <w:tc>
          <w:tcPr>
            <w:tcW w:w="917" w:type="dxa"/>
            <w:gridSpan w:val="2"/>
            <w:tcBorders>
              <w:bottom w:val="single" w:sz="4" w:space="0" w:color="auto"/>
              <w:right w:val="single" w:sz="4" w:space="0" w:color="auto"/>
            </w:tcBorders>
            <w:shd w:val="clear" w:color="auto" w:fill="auto"/>
            <w:noWrap/>
            <w:hideMark/>
          </w:tcPr>
          <w:p w:rsidR="00B2158E" w:rsidRPr="000568C3" w:rsidRDefault="00B2158E" w:rsidP="00586EE4">
            <w:pPr>
              <w:spacing w:after="0"/>
              <w:rPr>
                <w:rFonts w:ascii="Times New Roman" w:hAnsi="Times New Roman"/>
                <w:sz w:val="18"/>
                <w:szCs w:val="18"/>
                <w:lang w:val="en-US"/>
              </w:rPr>
            </w:pPr>
            <w:r w:rsidRPr="000568C3">
              <w:rPr>
                <w:rFonts w:ascii="Times New Roman" w:hAnsi="Times New Roman"/>
                <w:sz w:val="18"/>
                <w:szCs w:val="18"/>
                <w:lang w:val="en-US"/>
              </w:rPr>
              <w:t>13</w:t>
            </w:r>
            <w:r w:rsidR="00586EE4">
              <w:rPr>
                <w:rFonts w:ascii="Times New Roman" w:hAnsi="Times New Roman"/>
                <w:sz w:val="18"/>
                <w:szCs w:val="18"/>
                <w:lang w:val="ru-RU"/>
              </w:rPr>
              <w:t xml:space="preserve"> </w:t>
            </w:r>
            <w:r w:rsidRPr="000568C3">
              <w:rPr>
                <w:rFonts w:ascii="Times New Roman" w:hAnsi="Times New Roman"/>
                <w:sz w:val="18"/>
                <w:szCs w:val="18"/>
                <w:lang w:val="en-US"/>
              </w:rPr>
              <w:t>108</w:t>
            </w:r>
          </w:p>
        </w:tc>
        <w:tc>
          <w:tcPr>
            <w:tcW w:w="936" w:type="dxa"/>
            <w:tcBorders>
              <w:bottom w:val="single" w:sz="4" w:space="0" w:color="auto"/>
              <w:right w:val="single" w:sz="4" w:space="0" w:color="auto"/>
            </w:tcBorders>
            <w:shd w:val="clear" w:color="auto" w:fill="auto"/>
            <w:noWrap/>
            <w:hideMark/>
          </w:tcPr>
          <w:p w:rsidR="00B2158E" w:rsidRPr="000568C3" w:rsidRDefault="00B2158E" w:rsidP="00586EE4">
            <w:pPr>
              <w:spacing w:after="0"/>
              <w:rPr>
                <w:rFonts w:ascii="Times New Roman" w:hAnsi="Times New Roman"/>
                <w:b/>
                <w:bCs/>
                <w:sz w:val="18"/>
                <w:szCs w:val="18"/>
                <w:lang w:val="en-US"/>
              </w:rPr>
            </w:pPr>
            <w:r w:rsidRPr="000568C3">
              <w:rPr>
                <w:rFonts w:ascii="Times New Roman" w:hAnsi="Times New Roman"/>
                <w:b/>
                <w:bCs/>
                <w:sz w:val="18"/>
                <w:szCs w:val="18"/>
                <w:lang w:val="en-US"/>
              </w:rPr>
              <w:t>131</w:t>
            </w:r>
            <w:r w:rsidR="00586EE4">
              <w:rPr>
                <w:rFonts w:ascii="Times New Roman" w:hAnsi="Times New Roman"/>
                <w:b/>
                <w:bCs/>
                <w:sz w:val="18"/>
                <w:szCs w:val="18"/>
                <w:lang w:val="ru-RU"/>
              </w:rPr>
              <w:t xml:space="preserve"> </w:t>
            </w:r>
            <w:r w:rsidRPr="000568C3">
              <w:rPr>
                <w:rFonts w:ascii="Times New Roman" w:hAnsi="Times New Roman"/>
                <w:b/>
                <w:bCs/>
                <w:sz w:val="18"/>
                <w:szCs w:val="18"/>
                <w:lang w:val="en-US"/>
              </w:rPr>
              <w:t>080</w:t>
            </w:r>
          </w:p>
        </w:tc>
        <w:tc>
          <w:tcPr>
            <w:tcW w:w="840" w:type="dxa"/>
            <w:tcBorders>
              <w:bottom w:val="single" w:sz="4" w:space="0" w:color="auto"/>
              <w:right w:val="single" w:sz="4" w:space="0" w:color="auto"/>
            </w:tcBorders>
            <w:shd w:val="clear" w:color="auto" w:fill="auto"/>
            <w:noWrap/>
            <w:hideMark/>
          </w:tcPr>
          <w:p w:rsidR="00B2158E" w:rsidRPr="000568C3" w:rsidRDefault="00B2158E" w:rsidP="00B2122A">
            <w:pPr>
              <w:spacing w:after="0"/>
              <w:rPr>
                <w:rFonts w:ascii="Times New Roman" w:hAnsi="Times New Roman"/>
                <w:color w:val="000000"/>
                <w:sz w:val="18"/>
                <w:szCs w:val="18"/>
                <w:lang w:val="en-US"/>
              </w:rPr>
            </w:pPr>
            <w:r w:rsidRPr="000568C3">
              <w:rPr>
                <w:rFonts w:ascii="Times New Roman" w:hAnsi="Times New Roman"/>
                <w:color w:val="000000"/>
                <w:sz w:val="18"/>
                <w:szCs w:val="18"/>
                <w:lang w:val="en-US"/>
              </w:rPr>
              <w:t>10</w:t>
            </w:r>
          </w:p>
        </w:tc>
      </w:tr>
      <w:tr w:rsidR="00E627B8" w:rsidRPr="000568C3" w:rsidTr="00B14397">
        <w:trPr>
          <w:trHeight w:val="75"/>
        </w:trPr>
        <w:tc>
          <w:tcPr>
            <w:tcW w:w="1679" w:type="dxa"/>
            <w:vMerge/>
            <w:tcBorders>
              <w:left w:val="single" w:sz="4" w:space="0" w:color="auto"/>
              <w:bottom w:val="single" w:sz="4" w:space="0" w:color="000000"/>
              <w:right w:val="single" w:sz="4" w:space="0" w:color="auto"/>
            </w:tcBorders>
            <w:hideMark/>
          </w:tcPr>
          <w:p w:rsidR="009A2EB7" w:rsidRDefault="009A2EB7" w:rsidP="00B2122A"/>
        </w:tc>
        <w:tc>
          <w:tcPr>
            <w:tcW w:w="1313" w:type="dxa"/>
            <w:vMerge/>
            <w:tcBorders>
              <w:left w:val="single" w:sz="4" w:space="0" w:color="auto"/>
              <w:bottom w:val="single" w:sz="4" w:space="0" w:color="000000"/>
              <w:right w:val="single" w:sz="4" w:space="0" w:color="auto"/>
            </w:tcBorders>
            <w:hideMark/>
          </w:tcPr>
          <w:p w:rsidR="009A2EB7" w:rsidRDefault="009A2EB7" w:rsidP="00B2122A"/>
        </w:tc>
        <w:tc>
          <w:tcPr>
            <w:tcW w:w="709" w:type="dxa"/>
            <w:vMerge/>
            <w:tcBorders>
              <w:left w:val="single" w:sz="4" w:space="0" w:color="auto"/>
              <w:bottom w:val="single" w:sz="4" w:space="0" w:color="000000"/>
              <w:right w:val="single" w:sz="4" w:space="0" w:color="auto"/>
            </w:tcBorders>
            <w:hideMark/>
          </w:tcPr>
          <w:p w:rsidR="009A2EB7" w:rsidRDefault="009A2EB7" w:rsidP="00B2122A"/>
        </w:tc>
        <w:tc>
          <w:tcPr>
            <w:tcW w:w="851" w:type="dxa"/>
            <w:vMerge/>
            <w:tcBorders>
              <w:left w:val="single" w:sz="4" w:space="0" w:color="auto"/>
              <w:bottom w:val="single" w:sz="4" w:space="0" w:color="000000"/>
              <w:right w:val="single" w:sz="4" w:space="0" w:color="auto"/>
            </w:tcBorders>
            <w:hideMark/>
          </w:tcPr>
          <w:p w:rsidR="009A2EB7" w:rsidRDefault="009A2EB7" w:rsidP="00B2122A"/>
        </w:tc>
        <w:tc>
          <w:tcPr>
            <w:tcW w:w="850"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sz w:val="18"/>
                <w:szCs w:val="18"/>
                <w:lang w:val="en-US"/>
              </w:rPr>
            </w:pPr>
            <w:r w:rsidRPr="000568C3">
              <w:rPr>
                <w:rFonts w:ascii="Times New Roman" w:hAnsi="Times New Roman"/>
                <w:sz w:val="18"/>
                <w:szCs w:val="18"/>
                <w:lang w:val="en-US"/>
              </w:rPr>
              <w:t>71600</w:t>
            </w:r>
          </w:p>
        </w:tc>
        <w:tc>
          <w:tcPr>
            <w:tcW w:w="2409" w:type="dxa"/>
            <w:tcBorders>
              <w:bottom w:val="single" w:sz="4" w:space="0" w:color="auto"/>
              <w:right w:val="single" w:sz="4" w:space="0" w:color="auto"/>
            </w:tcBorders>
            <w:shd w:val="clear" w:color="auto" w:fill="auto"/>
            <w:noWrap/>
            <w:hideMark/>
          </w:tcPr>
          <w:p w:rsidR="005532CE" w:rsidRPr="000568C3" w:rsidRDefault="00B2158E" w:rsidP="00B2122A">
            <w:pPr>
              <w:spacing w:after="0"/>
              <w:rPr>
                <w:rFonts w:ascii="Times New Roman" w:hAnsi="Times New Roman"/>
                <w:sz w:val="18"/>
                <w:szCs w:val="18"/>
                <w:lang w:val="en-US"/>
              </w:rPr>
            </w:pPr>
            <w:r>
              <w:rPr>
                <w:rFonts w:ascii="Times New Roman" w:hAnsi="Times New Roman"/>
                <w:sz w:val="18"/>
                <w:szCs w:val="18"/>
                <w:lang w:val="ru-RU"/>
              </w:rPr>
              <w:t>Командировки</w:t>
            </w:r>
          </w:p>
        </w:tc>
        <w:tc>
          <w:tcPr>
            <w:tcW w:w="851"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851"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6</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850"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6</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851"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6</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850"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5</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917" w:type="dxa"/>
            <w:gridSpan w:val="2"/>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5</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936"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b/>
                <w:bCs/>
                <w:sz w:val="18"/>
                <w:szCs w:val="18"/>
                <w:lang w:val="en-US"/>
              </w:rPr>
            </w:pPr>
            <w:r w:rsidRPr="000568C3">
              <w:rPr>
                <w:rFonts w:ascii="Times New Roman" w:hAnsi="Times New Roman"/>
                <w:b/>
                <w:bCs/>
                <w:sz w:val="18"/>
                <w:szCs w:val="18"/>
                <w:lang w:val="en-US"/>
              </w:rPr>
              <w:t>28</w:t>
            </w:r>
            <w:r w:rsidR="00586EE4">
              <w:rPr>
                <w:rFonts w:ascii="Times New Roman" w:hAnsi="Times New Roman"/>
                <w:b/>
                <w:bCs/>
                <w:sz w:val="18"/>
                <w:szCs w:val="18"/>
                <w:lang w:val="ru-RU"/>
              </w:rPr>
              <w:t xml:space="preserve"> </w:t>
            </w:r>
            <w:r w:rsidRPr="000568C3">
              <w:rPr>
                <w:rFonts w:ascii="Times New Roman" w:hAnsi="Times New Roman"/>
                <w:b/>
                <w:bCs/>
                <w:sz w:val="18"/>
                <w:szCs w:val="18"/>
                <w:lang w:val="en-US"/>
              </w:rPr>
              <w:t>000</w:t>
            </w:r>
          </w:p>
        </w:tc>
        <w:tc>
          <w:tcPr>
            <w:tcW w:w="840"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color w:val="000000"/>
                <w:sz w:val="18"/>
                <w:szCs w:val="18"/>
                <w:lang w:val="en-US"/>
              </w:rPr>
            </w:pPr>
            <w:r w:rsidRPr="000568C3">
              <w:rPr>
                <w:rFonts w:ascii="Times New Roman" w:hAnsi="Times New Roman"/>
                <w:color w:val="000000"/>
                <w:sz w:val="18"/>
                <w:szCs w:val="18"/>
                <w:lang w:val="en-US"/>
              </w:rPr>
              <w:t>11</w:t>
            </w:r>
          </w:p>
        </w:tc>
      </w:tr>
      <w:tr w:rsidR="00E627B8" w:rsidRPr="000568C3" w:rsidTr="00B14397">
        <w:trPr>
          <w:trHeight w:val="75"/>
        </w:trPr>
        <w:tc>
          <w:tcPr>
            <w:tcW w:w="1679" w:type="dxa"/>
            <w:vMerge/>
            <w:tcBorders>
              <w:left w:val="single" w:sz="4" w:space="0" w:color="auto"/>
              <w:bottom w:val="single" w:sz="4" w:space="0" w:color="000000"/>
              <w:right w:val="single" w:sz="4" w:space="0" w:color="auto"/>
            </w:tcBorders>
            <w:hideMark/>
          </w:tcPr>
          <w:p w:rsidR="009A2EB7" w:rsidRDefault="009A2EB7" w:rsidP="00B2122A"/>
        </w:tc>
        <w:tc>
          <w:tcPr>
            <w:tcW w:w="1313" w:type="dxa"/>
            <w:vMerge/>
            <w:tcBorders>
              <w:left w:val="single" w:sz="4" w:space="0" w:color="auto"/>
              <w:bottom w:val="single" w:sz="4" w:space="0" w:color="000000"/>
              <w:right w:val="single" w:sz="4" w:space="0" w:color="auto"/>
            </w:tcBorders>
            <w:hideMark/>
          </w:tcPr>
          <w:p w:rsidR="009A2EB7" w:rsidRDefault="009A2EB7" w:rsidP="00B2122A"/>
        </w:tc>
        <w:tc>
          <w:tcPr>
            <w:tcW w:w="709" w:type="dxa"/>
            <w:vMerge/>
            <w:tcBorders>
              <w:left w:val="single" w:sz="4" w:space="0" w:color="auto"/>
              <w:bottom w:val="single" w:sz="4" w:space="0" w:color="000000"/>
              <w:right w:val="single" w:sz="4" w:space="0" w:color="auto"/>
            </w:tcBorders>
            <w:hideMark/>
          </w:tcPr>
          <w:p w:rsidR="009A2EB7" w:rsidRDefault="009A2EB7" w:rsidP="00B2122A"/>
        </w:tc>
        <w:tc>
          <w:tcPr>
            <w:tcW w:w="851" w:type="dxa"/>
            <w:vMerge/>
            <w:tcBorders>
              <w:left w:val="single" w:sz="4" w:space="0" w:color="auto"/>
              <w:bottom w:val="single" w:sz="4" w:space="0" w:color="000000"/>
              <w:right w:val="single" w:sz="4" w:space="0" w:color="auto"/>
            </w:tcBorders>
            <w:hideMark/>
          </w:tcPr>
          <w:p w:rsidR="009A2EB7" w:rsidRDefault="009A2EB7" w:rsidP="00B2122A"/>
        </w:tc>
        <w:tc>
          <w:tcPr>
            <w:tcW w:w="850"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sz w:val="18"/>
                <w:szCs w:val="18"/>
                <w:lang w:val="en-US"/>
              </w:rPr>
            </w:pPr>
            <w:r w:rsidRPr="000568C3">
              <w:rPr>
                <w:rFonts w:ascii="Times New Roman" w:hAnsi="Times New Roman"/>
                <w:sz w:val="18"/>
                <w:szCs w:val="18"/>
                <w:lang w:val="en-US"/>
              </w:rPr>
              <w:t>74200</w:t>
            </w:r>
          </w:p>
        </w:tc>
        <w:tc>
          <w:tcPr>
            <w:tcW w:w="2409" w:type="dxa"/>
            <w:tcBorders>
              <w:bottom w:val="single" w:sz="4" w:space="0" w:color="auto"/>
              <w:right w:val="single" w:sz="4" w:space="0" w:color="auto"/>
            </w:tcBorders>
            <w:shd w:val="clear" w:color="auto" w:fill="auto"/>
            <w:noWrap/>
            <w:hideMark/>
          </w:tcPr>
          <w:p w:rsidR="005532CE" w:rsidRPr="00B2158E" w:rsidRDefault="00B2158E" w:rsidP="00B2122A">
            <w:pPr>
              <w:spacing w:after="0"/>
              <w:rPr>
                <w:rFonts w:ascii="Times New Roman" w:hAnsi="Times New Roman"/>
                <w:sz w:val="18"/>
                <w:szCs w:val="18"/>
                <w:lang w:val="ru-RU"/>
              </w:rPr>
            </w:pPr>
            <w:r>
              <w:rPr>
                <w:rFonts w:ascii="Times New Roman" w:hAnsi="Times New Roman"/>
                <w:sz w:val="18"/>
                <w:szCs w:val="18"/>
                <w:lang w:val="ru-RU"/>
              </w:rPr>
              <w:t>Стоимость</w:t>
            </w:r>
            <w:r w:rsidRPr="00B2158E">
              <w:rPr>
                <w:rFonts w:ascii="Times New Roman" w:hAnsi="Times New Roman"/>
                <w:sz w:val="18"/>
                <w:szCs w:val="18"/>
                <w:lang w:val="ru-RU"/>
              </w:rPr>
              <w:t xml:space="preserve"> </w:t>
            </w:r>
            <w:r>
              <w:rPr>
                <w:rFonts w:ascii="Times New Roman" w:hAnsi="Times New Roman"/>
                <w:sz w:val="18"/>
                <w:szCs w:val="18"/>
                <w:lang w:val="ru-RU"/>
              </w:rPr>
              <w:t>аудио</w:t>
            </w:r>
            <w:r w:rsidRPr="00B2158E">
              <w:rPr>
                <w:rFonts w:ascii="Times New Roman" w:hAnsi="Times New Roman"/>
                <w:sz w:val="18"/>
                <w:szCs w:val="18"/>
                <w:lang w:val="ru-RU"/>
              </w:rPr>
              <w:t>/</w:t>
            </w:r>
            <w:r>
              <w:rPr>
                <w:rFonts w:ascii="Times New Roman" w:hAnsi="Times New Roman"/>
                <w:sz w:val="18"/>
                <w:szCs w:val="18"/>
                <w:lang w:val="ru-RU"/>
              </w:rPr>
              <w:t>видео</w:t>
            </w:r>
            <w:r w:rsidRPr="00B2158E">
              <w:rPr>
                <w:rFonts w:ascii="Times New Roman" w:hAnsi="Times New Roman"/>
                <w:sz w:val="18"/>
                <w:szCs w:val="18"/>
                <w:lang w:val="ru-RU"/>
              </w:rPr>
              <w:t>/</w:t>
            </w:r>
            <w:r>
              <w:rPr>
                <w:rFonts w:ascii="Times New Roman" w:hAnsi="Times New Roman"/>
                <w:sz w:val="18"/>
                <w:szCs w:val="18"/>
                <w:lang w:val="ru-RU"/>
              </w:rPr>
              <w:t>печатной</w:t>
            </w:r>
            <w:r w:rsidRPr="00B2158E">
              <w:rPr>
                <w:rFonts w:ascii="Times New Roman" w:hAnsi="Times New Roman"/>
                <w:sz w:val="18"/>
                <w:szCs w:val="18"/>
                <w:lang w:val="ru-RU"/>
              </w:rPr>
              <w:t xml:space="preserve"> </w:t>
            </w:r>
            <w:r>
              <w:rPr>
                <w:rFonts w:ascii="Times New Roman" w:hAnsi="Times New Roman"/>
                <w:sz w:val="18"/>
                <w:szCs w:val="18"/>
                <w:lang w:val="ru-RU"/>
              </w:rPr>
              <w:t>продукции</w:t>
            </w:r>
          </w:p>
        </w:tc>
        <w:tc>
          <w:tcPr>
            <w:tcW w:w="851"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5</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851" w:type="dxa"/>
            <w:tcBorders>
              <w:bottom w:val="single" w:sz="4" w:space="0" w:color="auto"/>
              <w:right w:val="single" w:sz="4" w:space="0" w:color="auto"/>
            </w:tcBorders>
            <w:shd w:val="clear" w:color="auto" w:fill="auto"/>
            <w:noWrap/>
            <w:hideMark/>
          </w:tcPr>
          <w:p w:rsidR="005532CE" w:rsidRPr="000568C3" w:rsidRDefault="00586EE4" w:rsidP="00B2122A">
            <w:pPr>
              <w:spacing w:after="0"/>
              <w:rPr>
                <w:rFonts w:ascii="Times New Roman" w:hAnsi="Times New Roman"/>
                <w:sz w:val="18"/>
                <w:szCs w:val="18"/>
                <w:lang w:val="en-US"/>
              </w:rPr>
            </w:pPr>
            <w:r>
              <w:rPr>
                <w:rFonts w:ascii="Times New Roman" w:hAnsi="Times New Roman"/>
                <w:sz w:val="18"/>
                <w:szCs w:val="18"/>
                <w:lang w:val="en-US"/>
              </w:rPr>
              <w:t>8</w:t>
            </w:r>
            <w:r>
              <w:rPr>
                <w:rFonts w:ascii="Times New Roman" w:hAnsi="Times New Roman"/>
                <w:sz w:val="18"/>
                <w:szCs w:val="18"/>
                <w:lang w:val="ru-RU"/>
              </w:rPr>
              <w:t xml:space="preserve"> </w:t>
            </w:r>
            <w:r w:rsidR="005532CE" w:rsidRPr="000568C3">
              <w:rPr>
                <w:rFonts w:ascii="Times New Roman" w:hAnsi="Times New Roman"/>
                <w:sz w:val="18"/>
                <w:szCs w:val="18"/>
                <w:lang w:val="en-US"/>
              </w:rPr>
              <w:t>436</w:t>
            </w:r>
          </w:p>
        </w:tc>
        <w:tc>
          <w:tcPr>
            <w:tcW w:w="850"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13</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851"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15</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850"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15</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917" w:type="dxa"/>
            <w:gridSpan w:val="2"/>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8</w:t>
            </w:r>
            <w:r w:rsidR="00586EE4">
              <w:rPr>
                <w:rFonts w:ascii="Times New Roman" w:hAnsi="Times New Roman"/>
                <w:sz w:val="18"/>
                <w:szCs w:val="18"/>
                <w:lang w:val="ru-RU"/>
              </w:rPr>
              <w:t xml:space="preserve"> </w:t>
            </w:r>
            <w:r w:rsidRPr="000568C3">
              <w:rPr>
                <w:rFonts w:ascii="Times New Roman" w:hAnsi="Times New Roman"/>
                <w:sz w:val="18"/>
                <w:szCs w:val="18"/>
                <w:lang w:val="en-US"/>
              </w:rPr>
              <w:t>620</w:t>
            </w:r>
          </w:p>
        </w:tc>
        <w:tc>
          <w:tcPr>
            <w:tcW w:w="936"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b/>
                <w:bCs/>
                <w:sz w:val="18"/>
                <w:szCs w:val="18"/>
                <w:lang w:val="en-US"/>
              </w:rPr>
            </w:pPr>
            <w:r w:rsidRPr="000568C3">
              <w:rPr>
                <w:rFonts w:ascii="Times New Roman" w:hAnsi="Times New Roman"/>
                <w:b/>
                <w:bCs/>
                <w:sz w:val="18"/>
                <w:szCs w:val="18"/>
                <w:lang w:val="en-US"/>
              </w:rPr>
              <w:t>65</w:t>
            </w:r>
            <w:r w:rsidR="00586EE4">
              <w:rPr>
                <w:rFonts w:ascii="Times New Roman" w:hAnsi="Times New Roman"/>
                <w:b/>
                <w:bCs/>
                <w:sz w:val="18"/>
                <w:szCs w:val="18"/>
                <w:lang w:val="ru-RU"/>
              </w:rPr>
              <w:t xml:space="preserve"> </w:t>
            </w:r>
            <w:r w:rsidRPr="000568C3">
              <w:rPr>
                <w:rFonts w:ascii="Times New Roman" w:hAnsi="Times New Roman"/>
                <w:b/>
                <w:bCs/>
                <w:sz w:val="18"/>
                <w:szCs w:val="18"/>
                <w:lang w:val="en-US"/>
              </w:rPr>
              <w:t>056</w:t>
            </w:r>
          </w:p>
        </w:tc>
        <w:tc>
          <w:tcPr>
            <w:tcW w:w="840"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color w:val="000000"/>
                <w:sz w:val="18"/>
                <w:szCs w:val="18"/>
                <w:lang w:val="en-US"/>
              </w:rPr>
            </w:pPr>
            <w:r w:rsidRPr="000568C3">
              <w:rPr>
                <w:rFonts w:ascii="Times New Roman" w:hAnsi="Times New Roman"/>
                <w:color w:val="000000"/>
                <w:sz w:val="18"/>
                <w:szCs w:val="18"/>
                <w:lang w:val="en-US"/>
              </w:rPr>
              <w:t>12</w:t>
            </w:r>
          </w:p>
        </w:tc>
      </w:tr>
      <w:tr w:rsidR="00E627B8" w:rsidRPr="000568C3" w:rsidTr="00B14397">
        <w:trPr>
          <w:trHeight w:val="75"/>
        </w:trPr>
        <w:tc>
          <w:tcPr>
            <w:tcW w:w="1679" w:type="dxa"/>
            <w:vMerge/>
            <w:tcBorders>
              <w:left w:val="single" w:sz="4" w:space="0" w:color="auto"/>
              <w:bottom w:val="single" w:sz="4" w:space="0" w:color="000000"/>
              <w:right w:val="single" w:sz="4" w:space="0" w:color="auto"/>
            </w:tcBorders>
            <w:hideMark/>
          </w:tcPr>
          <w:p w:rsidR="009A2EB7" w:rsidRDefault="009A2EB7" w:rsidP="00B2122A"/>
        </w:tc>
        <w:tc>
          <w:tcPr>
            <w:tcW w:w="1313" w:type="dxa"/>
            <w:vMerge/>
            <w:tcBorders>
              <w:left w:val="single" w:sz="4" w:space="0" w:color="auto"/>
              <w:bottom w:val="single" w:sz="4" w:space="0" w:color="000000"/>
              <w:right w:val="single" w:sz="4" w:space="0" w:color="auto"/>
            </w:tcBorders>
            <w:hideMark/>
          </w:tcPr>
          <w:p w:rsidR="009A2EB7" w:rsidRDefault="009A2EB7" w:rsidP="00B2122A"/>
        </w:tc>
        <w:tc>
          <w:tcPr>
            <w:tcW w:w="709" w:type="dxa"/>
            <w:vMerge/>
            <w:tcBorders>
              <w:left w:val="single" w:sz="4" w:space="0" w:color="auto"/>
              <w:bottom w:val="single" w:sz="4" w:space="0" w:color="000000"/>
              <w:right w:val="single" w:sz="4" w:space="0" w:color="auto"/>
            </w:tcBorders>
            <w:hideMark/>
          </w:tcPr>
          <w:p w:rsidR="009A2EB7" w:rsidRDefault="009A2EB7" w:rsidP="00B2122A"/>
        </w:tc>
        <w:tc>
          <w:tcPr>
            <w:tcW w:w="851" w:type="dxa"/>
            <w:vMerge/>
            <w:tcBorders>
              <w:left w:val="single" w:sz="4" w:space="0" w:color="auto"/>
              <w:bottom w:val="single" w:sz="4" w:space="0" w:color="000000"/>
              <w:right w:val="single" w:sz="4" w:space="0" w:color="auto"/>
            </w:tcBorders>
            <w:hideMark/>
          </w:tcPr>
          <w:p w:rsidR="009A2EB7" w:rsidRDefault="009A2EB7" w:rsidP="00B2122A"/>
        </w:tc>
        <w:tc>
          <w:tcPr>
            <w:tcW w:w="850"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sz w:val="18"/>
                <w:szCs w:val="18"/>
                <w:lang w:val="en-US"/>
              </w:rPr>
            </w:pPr>
            <w:r w:rsidRPr="000568C3">
              <w:rPr>
                <w:rFonts w:ascii="Times New Roman" w:hAnsi="Times New Roman"/>
                <w:sz w:val="18"/>
                <w:szCs w:val="18"/>
                <w:lang w:val="en-US"/>
              </w:rPr>
              <w:t>74500</w:t>
            </w:r>
          </w:p>
        </w:tc>
        <w:tc>
          <w:tcPr>
            <w:tcW w:w="2409" w:type="dxa"/>
            <w:tcBorders>
              <w:bottom w:val="single" w:sz="4" w:space="0" w:color="auto"/>
              <w:right w:val="single" w:sz="4" w:space="0" w:color="auto"/>
            </w:tcBorders>
            <w:shd w:val="clear" w:color="auto" w:fill="auto"/>
            <w:noWrap/>
            <w:hideMark/>
          </w:tcPr>
          <w:p w:rsidR="005532CE" w:rsidRPr="00B2158E" w:rsidRDefault="00B2158E" w:rsidP="00B2122A">
            <w:pPr>
              <w:spacing w:after="0"/>
              <w:rPr>
                <w:rFonts w:ascii="Times New Roman" w:hAnsi="Times New Roman"/>
                <w:sz w:val="18"/>
                <w:szCs w:val="18"/>
                <w:lang w:val="ru-RU"/>
              </w:rPr>
            </w:pPr>
            <w:r>
              <w:rPr>
                <w:rFonts w:ascii="Times New Roman" w:hAnsi="Times New Roman"/>
                <w:sz w:val="18"/>
                <w:szCs w:val="18"/>
                <w:lang w:val="ru-RU"/>
              </w:rPr>
              <w:t>Разные расходы</w:t>
            </w:r>
          </w:p>
        </w:tc>
        <w:tc>
          <w:tcPr>
            <w:tcW w:w="851"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851"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sz w:val="18"/>
                <w:szCs w:val="18"/>
                <w:lang w:val="en-US"/>
              </w:rPr>
            </w:pPr>
            <w:r w:rsidRPr="000568C3">
              <w:rPr>
                <w:rFonts w:ascii="Times New Roman" w:hAnsi="Times New Roman"/>
                <w:sz w:val="18"/>
                <w:szCs w:val="18"/>
                <w:lang w:val="en-US"/>
              </w:rPr>
              <w:t>500</w:t>
            </w:r>
          </w:p>
        </w:tc>
        <w:tc>
          <w:tcPr>
            <w:tcW w:w="850"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sz w:val="18"/>
                <w:szCs w:val="18"/>
                <w:lang w:val="en-US"/>
              </w:rPr>
            </w:pPr>
            <w:r w:rsidRPr="000568C3">
              <w:rPr>
                <w:rFonts w:ascii="Times New Roman" w:hAnsi="Times New Roman"/>
                <w:sz w:val="18"/>
                <w:szCs w:val="18"/>
                <w:lang w:val="en-US"/>
              </w:rPr>
              <w:t>500</w:t>
            </w:r>
          </w:p>
        </w:tc>
        <w:tc>
          <w:tcPr>
            <w:tcW w:w="851"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sz w:val="18"/>
                <w:szCs w:val="18"/>
                <w:lang w:val="en-US"/>
              </w:rPr>
            </w:pPr>
            <w:r w:rsidRPr="000568C3">
              <w:rPr>
                <w:rFonts w:ascii="Times New Roman" w:hAnsi="Times New Roman"/>
                <w:sz w:val="18"/>
                <w:szCs w:val="18"/>
                <w:lang w:val="en-US"/>
              </w:rPr>
              <w:t>500</w:t>
            </w:r>
          </w:p>
        </w:tc>
        <w:tc>
          <w:tcPr>
            <w:tcW w:w="850"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sz w:val="18"/>
                <w:szCs w:val="18"/>
                <w:lang w:val="en-US"/>
              </w:rPr>
            </w:pPr>
            <w:r w:rsidRPr="000568C3">
              <w:rPr>
                <w:rFonts w:ascii="Times New Roman" w:hAnsi="Times New Roman"/>
                <w:sz w:val="18"/>
                <w:szCs w:val="18"/>
                <w:lang w:val="en-US"/>
              </w:rPr>
              <w:t>500</w:t>
            </w:r>
          </w:p>
        </w:tc>
        <w:tc>
          <w:tcPr>
            <w:tcW w:w="917" w:type="dxa"/>
            <w:gridSpan w:val="2"/>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936"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b/>
                <w:bCs/>
                <w:sz w:val="18"/>
                <w:szCs w:val="18"/>
                <w:lang w:val="en-US"/>
              </w:rPr>
            </w:pPr>
            <w:r w:rsidRPr="000568C3">
              <w:rPr>
                <w:rFonts w:ascii="Times New Roman" w:hAnsi="Times New Roman"/>
                <w:b/>
                <w:bCs/>
                <w:sz w:val="18"/>
                <w:szCs w:val="18"/>
                <w:lang w:val="en-US"/>
              </w:rPr>
              <w:t>2</w:t>
            </w:r>
            <w:r w:rsidR="00586EE4">
              <w:rPr>
                <w:rFonts w:ascii="Times New Roman" w:hAnsi="Times New Roman"/>
                <w:b/>
                <w:bCs/>
                <w:sz w:val="18"/>
                <w:szCs w:val="18"/>
                <w:lang w:val="ru-RU"/>
              </w:rPr>
              <w:t xml:space="preserve"> </w:t>
            </w:r>
            <w:r w:rsidRPr="000568C3">
              <w:rPr>
                <w:rFonts w:ascii="Times New Roman" w:hAnsi="Times New Roman"/>
                <w:b/>
                <w:bCs/>
                <w:sz w:val="18"/>
                <w:szCs w:val="18"/>
                <w:lang w:val="en-US"/>
              </w:rPr>
              <w:t>000</w:t>
            </w:r>
          </w:p>
        </w:tc>
        <w:tc>
          <w:tcPr>
            <w:tcW w:w="840"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color w:val="000000"/>
                <w:sz w:val="18"/>
                <w:szCs w:val="18"/>
                <w:lang w:val="en-US"/>
              </w:rPr>
            </w:pPr>
            <w:r w:rsidRPr="000568C3">
              <w:rPr>
                <w:rFonts w:ascii="Times New Roman" w:hAnsi="Times New Roman"/>
                <w:color w:val="000000"/>
                <w:sz w:val="18"/>
                <w:szCs w:val="18"/>
                <w:lang w:val="en-US"/>
              </w:rPr>
              <w:t> </w:t>
            </w:r>
          </w:p>
        </w:tc>
      </w:tr>
      <w:tr w:rsidR="00E627B8" w:rsidRPr="000568C3" w:rsidTr="00B14397">
        <w:trPr>
          <w:trHeight w:val="80"/>
        </w:trPr>
        <w:tc>
          <w:tcPr>
            <w:tcW w:w="1679" w:type="dxa"/>
            <w:vMerge/>
            <w:tcBorders>
              <w:left w:val="single" w:sz="4" w:space="0" w:color="auto"/>
              <w:bottom w:val="single" w:sz="4" w:space="0" w:color="000000"/>
              <w:right w:val="single" w:sz="4" w:space="0" w:color="auto"/>
            </w:tcBorders>
            <w:hideMark/>
          </w:tcPr>
          <w:p w:rsidR="009A2EB7" w:rsidRDefault="009A2EB7" w:rsidP="00B2122A"/>
        </w:tc>
        <w:tc>
          <w:tcPr>
            <w:tcW w:w="1313" w:type="dxa"/>
            <w:vMerge/>
            <w:tcBorders>
              <w:left w:val="single" w:sz="4" w:space="0" w:color="auto"/>
              <w:bottom w:val="single" w:sz="4" w:space="0" w:color="000000"/>
              <w:right w:val="single" w:sz="4" w:space="0" w:color="auto"/>
            </w:tcBorders>
            <w:hideMark/>
          </w:tcPr>
          <w:p w:rsidR="009A2EB7" w:rsidRDefault="009A2EB7" w:rsidP="00B2122A"/>
        </w:tc>
        <w:tc>
          <w:tcPr>
            <w:tcW w:w="709" w:type="dxa"/>
            <w:vMerge/>
            <w:tcBorders>
              <w:left w:val="single" w:sz="4" w:space="0" w:color="auto"/>
              <w:bottom w:val="single" w:sz="4" w:space="0" w:color="000000"/>
              <w:right w:val="single" w:sz="4" w:space="0" w:color="auto"/>
            </w:tcBorders>
            <w:hideMark/>
          </w:tcPr>
          <w:p w:rsidR="009A2EB7" w:rsidRDefault="009A2EB7" w:rsidP="00B2122A"/>
        </w:tc>
        <w:tc>
          <w:tcPr>
            <w:tcW w:w="851" w:type="dxa"/>
            <w:vMerge/>
            <w:tcBorders>
              <w:left w:val="single" w:sz="4" w:space="0" w:color="auto"/>
              <w:bottom w:val="single" w:sz="4" w:space="0" w:color="000000"/>
              <w:right w:val="single" w:sz="4" w:space="0" w:color="auto"/>
            </w:tcBorders>
            <w:hideMark/>
          </w:tcPr>
          <w:p w:rsidR="009A2EB7" w:rsidRDefault="009A2EB7" w:rsidP="00B2122A"/>
        </w:tc>
        <w:tc>
          <w:tcPr>
            <w:tcW w:w="850"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sz w:val="18"/>
                <w:szCs w:val="18"/>
                <w:lang w:val="en-US"/>
              </w:rPr>
            </w:pPr>
            <w:r w:rsidRPr="000568C3">
              <w:rPr>
                <w:rFonts w:ascii="Times New Roman" w:hAnsi="Times New Roman"/>
                <w:sz w:val="18"/>
                <w:szCs w:val="18"/>
                <w:lang w:val="en-US"/>
              </w:rPr>
              <w:t>75700</w:t>
            </w:r>
          </w:p>
        </w:tc>
        <w:tc>
          <w:tcPr>
            <w:tcW w:w="2409" w:type="dxa"/>
            <w:tcBorders>
              <w:bottom w:val="single" w:sz="4" w:space="0" w:color="auto"/>
              <w:right w:val="single" w:sz="4" w:space="0" w:color="auto"/>
            </w:tcBorders>
            <w:shd w:val="clear" w:color="auto" w:fill="auto"/>
            <w:noWrap/>
            <w:hideMark/>
          </w:tcPr>
          <w:p w:rsidR="005532CE" w:rsidRPr="000568C3" w:rsidRDefault="00B2158E" w:rsidP="00B2122A">
            <w:pPr>
              <w:spacing w:after="0"/>
              <w:rPr>
                <w:rFonts w:ascii="Times New Roman" w:hAnsi="Times New Roman"/>
                <w:sz w:val="18"/>
                <w:szCs w:val="18"/>
                <w:lang w:val="en-US"/>
              </w:rPr>
            </w:pPr>
            <w:r>
              <w:rPr>
                <w:rFonts w:ascii="Times New Roman" w:hAnsi="Times New Roman"/>
                <w:sz w:val="18"/>
                <w:szCs w:val="18"/>
                <w:lang w:val="ru-RU"/>
              </w:rPr>
              <w:t>Обучение</w:t>
            </w:r>
            <w:r w:rsidRPr="000568C3">
              <w:rPr>
                <w:rFonts w:ascii="Times New Roman" w:hAnsi="Times New Roman"/>
                <w:sz w:val="18"/>
                <w:szCs w:val="18"/>
                <w:lang w:val="en-US"/>
              </w:rPr>
              <w:t xml:space="preserve">, </w:t>
            </w:r>
            <w:r>
              <w:rPr>
                <w:rFonts w:ascii="Times New Roman" w:hAnsi="Times New Roman"/>
                <w:sz w:val="18"/>
                <w:szCs w:val="18"/>
                <w:lang w:val="ru-RU"/>
              </w:rPr>
              <w:t>семинары и конференции</w:t>
            </w:r>
          </w:p>
        </w:tc>
        <w:tc>
          <w:tcPr>
            <w:tcW w:w="851"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sz w:val="18"/>
                <w:szCs w:val="18"/>
                <w:lang w:val="en-US"/>
              </w:rPr>
            </w:pPr>
            <w:r w:rsidRPr="000568C3">
              <w:rPr>
                <w:rFonts w:ascii="Times New Roman" w:hAnsi="Times New Roman"/>
                <w:sz w:val="18"/>
                <w:szCs w:val="18"/>
                <w:lang w:val="en-US"/>
              </w:rPr>
              <w:t>500</w:t>
            </w:r>
          </w:p>
        </w:tc>
        <w:tc>
          <w:tcPr>
            <w:tcW w:w="851"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2</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850"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2</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851"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2</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850"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4</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917" w:type="dxa"/>
            <w:gridSpan w:val="2"/>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1</w:t>
            </w:r>
            <w:r w:rsidR="00586EE4">
              <w:rPr>
                <w:rFonts w:ascii="Times New Roman" w:hAnsi="Times New Roman"/>
                <w:sz w:val="18"/>
                <w:szCs w:val="18"/>
                <w:lang w:val="ru-RU"/>
              </w:rPr>
              <w:t xml:space="preserve"> </w:t>
            </w:r>
            <w:r w:rsidRPr="000568C3">
              <w:rPr>
                <w:rFonts w:ascii="Times New Roman" w:hAnsi="Times New Roman"/>
                <w:sz w:val="18"/>
                <w:szCs w:val="18"/>
                <w:lang w:val="en-US"/>
              </w:rPr>
              <w:t>500</w:t>
            </w:r>
          </w:p>
        </w:tc>
        <w:tc>
          <w:tcPr>
            <w:tcW w:w="936"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b/>
                <w:bCs/>
                <w:sz w:val="18"/>
                <w:szCs w:val="18"/>
                <w:lang w:val="en-US"/>
              </w:rPr>
            </w:pPr>
            <w:r w:rsidRPr="000568C3">
              <w:rPr>
                <w:rFonts w:ascii="Times New Roman" w:hAnsi="Times New Roman"/>
                <w:b/>
                <w:bCs/>
                <w:sz w:val="18"/>
                <w:szCs w:val="18"/>
                <w:lang w:val="en-US"/>
              </w:rPr>
              <w:t>12</w:t>
            </w:r>
            <w:r w:rsidR="00586EE4">
              <w:rPr>
                <w:rFonts w:ascii="Times New Roman" w:hAnsi="Times New Roman"/>
                <w:b/>
                <w:bCs/>
                <w:sz w:val="18"/>
                <w:szCs w:val="18"/>
                <w:lang w:val="ru-RU"/>
              </w:rPr>
              <w:t xml:space="preserve"> </w:t>
            </w:r>
            <w:r w:rsidRPr="000568C3">
              <w:rPr>
                <w:rFonts w:ascii="Times New Roman" w:hAnsi="Times New Roman"/>
                <w:b/>
                <w:bCs/>
                <w:sz w:val="18"/>
                <w:szCs w:val="18"/>
                <w:lang w:val="en-US"/>
              </w:rPr>
              <w:t>000</w:t>
            </w:r>
          </w:p>
        </w:tc>
        <w:tc>
          <w:tcPr>
            <w:tcW w:w="840"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color w:val="000000"/>
                <w:sz w:val="18"/>
                <w:szCs w:val="18"/>
                <w:lang w:val="en-US"/>
              </w:rPr>
            </w:pPr>
            <w:r w:rsidRPr="000568C3">
              <w:rPr>
                <w:rFonts w:ascii="Times New Roman" w:hAnsi="Times New Roman"/>
                <w:color w:val="000000"/>
                <w:sz w:val="18"/>
                <w:szCs w:val="18"/>
                <w:lang w:val="en-US"/>
              </w:rPr>
              <w:t>13</w:t>
            </w:r>
          </w:p>
        </w:tc>
      </w:tr>
      <w:tr w:rsidR="00E627B8" w:rsidRPr="000568C3" w:rsidTr="00B14397">
        <w:trPr>
          <w:trHeight w:val="75"/>
        </w:trPr>
        <w:tc>
          <w:tcPr>
            <w:tcW w:w="1679" w:type="dxa"/>
            <w:vMerge/>
            <w:tcBorders>
              <w:left w:val="single" w:sz="4" w:space="0" w:color="auto"/>
              <w:bottom w:val="single" w:sz="4" w:space="0" w:color="000000"/>
              <w:right w:val="single" w:sz="4" w:space="0" w:color="auto"/>
            </w:tcBorders>
            <w:hideMark/>
          </w:tcPr>
          <w:p w:rsidR="009A2EB7" w:rsidRDefault="009A2EB7" w:rsidP="00B2122A"/>
        </w:tc>
        <w:tc>
          <w:tcPr>
            <w:tcW w:w="1313" w:type="dxa"/>
            <w:vMerge/>
            <w:tcBorders>
              <w:left w:val="single" w:sz="4" w:space="0" w:color="auto"/>
              <w:bottom w:val="single" w:sz="4" w:space="0" w:color="000000"/>
              <w:right w:val="single" w:sz="4" w:space="0" w:color="auto"/>
            </w:tcBorders>
            <w:hideMark/>
          </w:tcPr>
          <w:p w:rsidR="009A2EB7" w:rsidRDefault="009A2EB7" w:rsidP="00B2122A"/>
        </w:tc>
        <w:tc>
          <w:tcPr>
            <w:tcW w:w="709" w:type="dxa"/>
            <w:vMerge/>
            <w:tcBorders>
              <w:left w:val="single" w:sz="4" w:space="0" w:color="auto"/>
              <w:bottom w:val="single" w:sz="4" w:space="0" w:color="000000"/>
              <w:right w:val="single" w:sz="4" w:space="0" w:color="auto"/>
            </w:tcBorders>
            <w:hideMark/>
          </w:tcPr>
          <w:p w:rsidR="009A2EB7" w:rsidRDefault="009A2EB7" w:rsidP="00B2122A"/>
        </w:tc>
        <w:tc>
          <w:tcPr>
            <w:tcW w:w="851" w:type="dxa"/>
            <w:tcBorders>
              <w:bottom w:val="single" w:sz="4" w:space="0" w:color="auto"/>
              <w:right w:val="single" w:sz="4" w:space="0" w:color="auto"/>
            </w:tcBorders>
            <w:shd w:val="clear" w:color="000000" w:fill="EBF1DE"/>
            <w:noWrap/>
          </w:tcPr>
          <w:p w:rsidR="005532CE" w:rsidRPr="000568C3" w:rsidRDefault="005532CE" w:rsidP="00B2122A">
            <w:pPr>
              <w:spacing w:after="0"/>
              <w:rPr>
                <w:rFonts w:ascii="Times New Roman" w:hAnsi="Times New Roman"/>
                <w:sz w:val="18"/>
                <w:szCs w:val="18"/>
                <w:lang w:val="en-US"/>
              </w:rPr>
            </w:pPr>
          </w:p>
        </w:tc>
        <w:tc>
          <w:tcPr>
            <w:tcW w:w="850" w:type="dxa"/>
            <w:tcBorders>
              <w:bottom w:val="single" w:sz="4" w:space="0" w:color="auto"/>
              <w:right w:val="single" w:sz="4" w:space="0" w:color="auto"/>
            </w:tcBorders>
            <w:shd w:val="clear" w:color="000000" w:fill="EBF1DE"/>
            <w:noWrap/>
          </w:tcPr>
          <w:p w:rsidR="005532CE" w:rsidRPr="000568C3" w:rsidRDefault="005532CE" w:rsidP="00B2122A">
            <w:pPr>
              <w:spacing w:after="0"/>
              <w:rPr>
                <w:rFonts w:ascii="Times New Roman" w:hAnsi="Times New Roman"/>
                <w:sz w:val="18"/>
                <w:szCs w:val="18"/>
                <w:lang w:val="en-US"/>
              </w:rPr>
            </w:pPr>
          </w:p>
        </w:tc>
        <w:tc>
          <w:tcPr>
            <w:tcW w:w="2409" w:type="dxa"/>
            <w:tcBorders>
              <w:bottom w:val="single" w:sz="4" w:space="0" w:color="auto"/>
              <w:right w:val="single" w:sz="4" w:space="0" w:color="auto"/>
            </w:tcBorders>
            <w:shd w:val="clear" w:color="000000" w:fill="EBF1DE"/>
            <w:hideMark/>
          </w:tcPr>
          <w:p w:rsidR="00120A2A" w:rsidRPr="000568C3" w:rsidRDefault="00E627B8" w:rsidP="00B2122A">
            <w:pPr>
              <w:spacing w:after="0"/>
              <w:rPr>
                <w:rFonts w:ascii="Times New Roman" w:hAnsi="Times New Roman"/>
                <w:b/>
                <w:bCs/>
                <w:color w:val="000000"/>
                <w:sz w:val="18"/>
                <w:szCs w:val="18"/>
                <w:lang w:val="en-US"/>
              </w:rPr>
            </w:pPr>
            <w:r>
              <w:rPr>
                <w:rFonts w:ascii="Times New Roman" w:hAnsi="Times New Roman"/>
                <w:b/>
                <w:bCs/>
                <w:sz w:val="18"/>
                <w:szCs w:val="18"/>
                <w:lang w:val="ru-RU"/>
              </w:rPr>
              <w:t>ВСЕГО</w:t>
            </w:r>
            <w:r w:rsidR="005532CE" w:rsidRPr="000568C3">
              <w:rPr>
                <w:rFonts w:ascii="Times New Roman" w:hAnsi="Times New Roman"/>
                <w:b/>
                <w:bCs/>
                <w:color w:val="000000"/>
                <w:sz w:val="18"/>
                <w:szCs w:val="18"/>
                <w:lang w:val="en-US"/>
              </w:rPr>
              <w:t xml:space="preserve"> </w:t>
            </w:r>
            <w:r>
              <w:rPr>
                <w:rFonts w:ascii="Times New Roman" w:hAnsi="Times New Roman"/>
                <w:b/>
                <w:bCs/>
                <w:color w:val="000000"/>
                <w:sz w:val="18"/>
                <w:szCs w:val="18"/>
                <w:lang w:val="ru-RU"/>
              </w:rPr>
              <w:t>Результат</w:t>
            </w:r>
            <w:r w:rsidR="005532CE" w:rsidRPr="000568C3">
              <w:rPr>
                <w:rFonts w:ascii="Times New Roman" w:hAnsi="Times New Roman"/>
                <w:b/>
                <w:bCs/>
                <w:color w:val="000000"/>
                <w:sz w:val="18"/>
                <w:szCs w:val="18"/>
                <w:lang w:val="en-US"/>
              </w:rPr>
              <w:t xml:space="preserve"> 2</w:t>
            </w:r>
          </w:p>
        </w:tc>
        <w:tc>
          <w:tcPr>
            <w:tcW w:w="851" w:type="dxa"/>
            <w:tcBorders>
              <w:bottom w:val="single" w:sz="4" w:space="0" w:color="auto"/>
              <w:right w:val="single" w:sz="4" w:space="0" w:color="auto"/>
            </w:tcBorders>
            <w:shd w:val="clear" w:color="000000" w:fill="EBF1DE"/>
            <w:noWrap/>
            <w:hideMark/>
          </w:tcPr>
          <w:p w:rsidR="005532CE" w:rsidRPr="000568C3" w:rsidRDefault="005532CE" w:rsidP="00586EE4">
            <w:pPr>
              <w:spacing w:after="0"/>
              <w:rPr>
                <w:rFonts w:ascii="Times New Roman" w:hAnsi="Times New Roman"/>
                <w:b/>
                <w:bCs/>
                <w:sz w:val="18"/>
                <w:szCs w:val="18"/>
                <w:lang w:val="en-US"/>
              </w:rPr>
            </w:pPr>
            <w:r w:rsidRPr="000568C3">
              <w:rPr>
                <w:rFonts w:ascii="Times New Roman" w:hAnsi="Times New Roman"/>
                <w:b/>
                <w:bCs/>
                <w:sz w:val="18"/>
                <w:szCs w:val="18"/>
                <w:lang w:val="en-US"/>
              </w:rPr>
              <w:t>18</w:t>
            </w:r>
            <w:r w:rsidR="00586EE4">
              <w:rPr>
                <w:rFonts w:ascii="Times New Roman" w:hAnsi="Times New Roman"/>
                <w:b/>
                <w:bCs/>
                <w:sz w:val="18"/>
                <w:szCs w:val="18"/>
                <w:lang w:val="ru-RU"/>
              </w:rPr>
              <w:t xml:space="preserve"> </w:t>
            </w:r>
            <w:r w:rsidRPr="000568C3">
              <w:rPr>
                <w:rFonts w:ascii="Times New Roman" w:hAnsi="Times New Roman"/>
                <w:b/>
                <w:bCs/>
                <w:sz w:val="18"/>
                <w:szCs w:val="18"/>
                <w:lang w:val="en-US"/>
              </w:rPr>
              <w:t>608</w:t>
            </w:r>
          </w:p>
        </w:tc>
        <w:tc>
          <w:tcPr>
            <w:tcW w:w="851" w:type="dxa"/>
            <w:tcBorders>
              <w:bottom w:val="single" w:sz="4" w:space="0" w:color="auto"/>
              <w:right w:val="single" w:sz="4" w:space="0" w:color="auto"/>
            </w:tcBorders>
            <w:shd w:val="clear" w:color="000000" w:fill="EBF1DE"/>
            <w:noWrap/>
            <w:hideMark/>
          </w:tcPr>
          <w:p w:rsidR="005532CE" w:rsidRPr="000568C3" w:rsidRDefault="005532CE" w:rsidP="00586EE4">
            <w:pPr>
              <w:spacing w:after="0"/>
              <w:rPr>
                <w:rFonts w:ascii="Times New Roman" w:hAnsi="Times New Roman"/>
                <w:b/>
                <w:bCs/>
                <w:sz w:val="18"/>
                <w:szCs w:val="18"/>
                <w:lang w:val="en-US"/>
              </w:rPr>
            </w:pPr>
            <w:r w:rsidRPr="000568C3">
              <w:rPr>
                <w:rFonts w:ascii="Times New Roman" w:hAnsi="Times New Roman"/>
                <w:b/>
                <w:bCs/>
                <w:sz w:val="18"/>
                <w:szCs w:val="18"/>
                <w:lang w:val="en-US"/>
              </w:rPr>
              <w:t>45</w:t>
            </w:r>
            <w:r w:rsidR="00586EE4">
              <w:rPr>
                <w:rFonts w:ascii="Times New Roman" w:hAnsi="Times New Roman"/>
                <w:b/>
                <w:bCs/>
                <w:sz w:val="18"/>
                <w:szCs w:val="18"/>
                <w:lang w:val="ru-RU"/>
              </w:rPr>
              <w:t xml:space="preserve"> </w:t>
            </w:r>
            <w:r w:rsidRPr="000568C3">
              <w:rPr>
                <w:rFonts w:ascii="Times New Roman" w:hAnsi="Times New Roman"/>
                <w:b/>
                <w:bCs/>
                <w:sz w:val="18"/>
                <w:szCs w:val="18"/>
                <w:lang w:val="en-US"/>
              </w:rPr>
              <w:t>152</w:t>
            </w:r>
          </w:p>
        </w:tc>
        <w:tc>
          <w:tcPr>
            <w:tcW w:w="850" w:type="dxa"/>
            <w:tcBorders>
              <w:bottom w:val="single" w:sz="4" w:space="0" w:color="auto"/>
              <w:right w:val="single" w:sz="4" w:space="0" w:color="auto"/>
            </w:tcBorders>
            <w:shd w:val="clear" w:color="000000" w:fill="EBF1DE"/>
            <w:noWrap/>
            <w:hideMark/>
          </w:tcPr>
          <w:p w:rsidR="005532CE" w:rsidRPr="000568C3" w:rsidRDefault="005532CE" w:rsidP="00586EE4">
            <w:pPr>
              <w:spacing w:after="0"/>
              <w:rPr>
                <w:rFonts w:ascii="Times New Roman" w:hAnsi="Times New Roman"/>
                <w:b/>
                <w:bCs/>
                <w:sz w:val="18"/>
                <w:szCs w:val="18"/>
                <w:lang w:val="en-US"/>
              </w:rPr>
            </w:pPr>
            <w:r w:rsidRPr="000568C3">
              <w:rPr>
                <w:rFonts w:ascii="Times New Roman" w:hAnsi="Times New Roman"/>
                <w:b/>
                <w:bCs/>
                <w:sz w:val="18"/>
                <w:szCs w:val="18"/>
                <w:lang w:val="en-US"/>
              </w:rPr>
              <w:t>49</w:t>
            </w:r>
            <w:r w:rsidR="00586EE4">
              <w:rPr>
                <w:rFonts w:ascii="Times New Roman" w:hAnsi="Times New Roman"/>
                <w:b/>
                <w:bCs/>
                <w:sz w:val="18"/>
                <w:szCs w:val="18"/>
                <w:lang w:val="ru-RU"/>
              </w:rPr>
              <w:t xml:space="preserve"> </w:t>
            </w:r>
            <w:r w:rsidRPr="000568C3">
              <w:rPr>
                <w:rFonts w:ascii="Times New Roman" w:hAnsi="Times New Roman"/>
                <w:b/>
                <w:bCs/>
                <w:sz w:val="18"/>
                <w:szCs w:val="18"/>
                <w:lang w:val="en-US"/>
              </w:rPr>
              <w:t>716</w:t>
            </w:r>
          </w:p>
        </w:tc>
        <w:tc>
          <w:tcPr>
            <w:tcW w:w="851" w:type="dxa"/>
            <w:tcBorders>
              <w:bottom w:val="single" w:sz="4" w:space="0" w:color="auto"/>
              <w:right w:val="single" w:sz="4" w:space="0" w:color="auto"/>
            </w:tcBorders>
            <w:shd w:val="clear" w:color="000000" w:fill="EBF1DE"/>
            <w:noWrap/>
            <w:hideMark/>
          </w:tcPr>
          <w:p w:rsidR="005532CE" w:rsidRPr="000568C3" w:rsidRDefault="005532CE" w:rsidP="00586EE4">
            <w:pPr>
              <w:spacing w:after="0"/>
              <w:rPr>
                <w:rFonts w:ascii="Times New Roman" w:hAnsi="Times New Roman"/>
                <w:b/>
                <w:bCs/>
                <w:sz w:val="18"/>
                <w:szCs w:val="18"/>
                <w:lang w:val="en-US"/>
              </w:rPr>
            </w:pPr>
            <w:r w:rsidRPr="000568C3">
              <w:rPr>
                <w:rFonts w:ascii="Times New Roman" w:hAnsi="Times New Roman"/>
                <w:b/>
                <w:bCs/>
                <w:sz w:val="18"/>
                <w:szCs w:val="18"/>
                <w:lang w:val="en-US"/>
              </w:rPr>
              <w:t>61</w:t>
            </w:r>
            <w:r w:rsidR="00586EE4">
              <w:rPr>
                <w:rFonts w:ascii="Times New Roman" w:hAnsi="Times New Roman"/>
                <w:b/>
                <w:bCs/>
                <w:sz w:val="18"/>
                <w:szCs w:val="18"/>
                <w:lang w:val="ru-RU"/>
              </w:rPr>
              <w:t xml:space="preserve"> </w:t>
            </w:r>
            <w:r w:rsidRPr="000568C3">
              <w:rPr>
                <w:rFonts w:ascii="Times New Roman" w:hAnsi="Times New Roman"/>
                <w:b/>
                <w:bCs/>
                <w:sz w:val="18"/>
                <w:szCs w:val="18"/>
                <w:lang w:val="en-US"/>
              </w:rPr>
              <w:t>716</w:t>
            </w:r>
          </w:p>
        </w:tc>
        <w:tc>
          <w:tcPr>
            <w:tcW w:w="850" w:type="dxa"/>
            <w:tcBorders>
              <w:bottom w:val="single" w:sz="4" w:space="0" w:color="auto"/>
              <w:right w:val="single" w:sz="4" w:space="0" w:color="auto"/>
            </w:tcBorders>
            <w:shd w:val="clear" w:color="000000" w:fill="EBF1DE"/>
            <w:noWrap/>
            <w:hideMark/>
          </w:tcPr>
          <w:p w:rsidR="005532CE" w:rsidRPr="000568C3" w:rsidRDefault="005532CE" w:rsidP="00586EE4">
            <w:pPr>
              <w:spacing w:after="0"/>
              <w:rPr>
                <w:rFonts w:ascii="Times New Roman" w:hAnsi="Times New Roman"/>
                <w:b/>
                <w:bCs/>
                <w:sz w:val="18"/>
                <w:szCs w:val="18"/>
                <w:lang w:val="en-US"/>
              </w:rPr>
            </w:pPr>
            <w:r w:rsidRPr="000568C3">
              <w:rPr>
                <w:rFonts w:ascii="Times New Roman" w:hAnsi="Times New Roman"/>
                <w:b/>
                <w:bCs/>
                <w:sz w:val="18"/>
                <w:szCs w:val="18"/>
                <w:lang w:val="en-US"/>
              </w:rPr>
              <w:t>56</w:t>
            </w:r>
            <w:r w:rsidR="00586EE4">
              <w:rPr>
                <w:rFonts w:ascii="Times New Roman" w:hAnsi="Times New Roman"/>
                <w:b/>
                <w:bCs/>
                <w:sz w:val="18"/>
                <w:szCs w:val="18"/>
                <w:lang w:val="ru-RU"/>
              </w:rPr>
              <w:t xml:space="preserve"> </w:t>
            </w:r>
            <w:r w:rsidRPr="000568C3">
              <w:rPr>
                <w:rFonts w:ascii="Times New Roman" w:hAnsi="Times New Roman"/>
                <w:b/>
                <w:bCs/>
                <w:sz w:val="18"/>
                <w:szCs w:val="18"/>
                <w:lang w:val="en-US"/>
              </w:rPr>
              <w:t>716</w:t>
            </w:r>
          </w:p>
        </w:tc>
        <w:tc>
          <w:tcPr>
            <w:tcW w:w="917" w:type="dxa"/>
            <w:gridSpan w:val="2"/>
            <w:tcBorders>
              <w:bottom w:val="single" w:sz="4" w:space="0" w:color="auto"/>
              <w:right w:val="single" w:sz="4" w:space="0" w:color="auto"/>
            </w:tcBorders>
            <w:shd w:val="clear" w:color="000000" w:fill="EBF1DE"/>
            <w:noWrap/>
            <w:hideMark/>
          </w:tcPr>
          <w:p w:rsidR="005532CE" w:rsidRPr="000568C3" w:rsidRDefault="005532CE" w:rsidP="00586EE4">
            <w:pPr>
              <w:spacing w:after="0"/>
              <w:rPr>
                <w:rFonts w:ascii="Times New Roman" w:hAnsi="Times New Roman"/>
                <w:b/>
                <w:bCs/>
                <w:sz w:val="18"/>
                <w:szCs w:val="18"/>
                <w:lang w:val="en-US"/>
              </w:rPr>
            </w:pPr>
            <w:r w:rsidRPr="000568C3">
              <w:rPr>
                <w:rFonts w:ascii="Times New Roman" w:hAnsi="Times New Roman"/>
                <w:b/>
                <w:bCs/>
                <w:sz w:val="18"/>
                <w:szCs w:val="18"/>
                <w:lang w:val="en-US"/>
              </w:rPr>
              <w:t>34</w:t>
            </w:r>
            <w:r w:rsidR="00586EE4">
              <w:rPr>
                <w:rFonts w:ascii="Times New Roman" w:hAnsi="Times New Roman"/>
                <w:b/>
                <w:bCs/>
                <w:sz w:val="18"/>
                <w:szCs w:val="18"/>
                <w:lang w:val="ru-RU"/>
              </w:rPr>
              <w:t xml:space="preserve"> </w:t>
            </w:r>
            <w:r w:rsidRPr="000568C3">
              <w:rPr>
                <w:rFonts w:ascii="Times New Roman" w:hAnsi="Times New Roman"/>
                <w:b/>
                <w:bCs/>
                <w:sz w:val="18"/>
                <w:szCs w:val="18"/>
                <w:lang w:val="en-US"/>
              </w:rPr>
              <w:t>228</w:t>
            </w:r>
          </w:p>
        </w:tc>
        <w:tc>
          <w:tcPr>
            <w:tcW w:w="936" w:type="dxa"/>
            <w:tcBorders>
              <w:bottom w:val="single" w:sz="4" w:space="0" w:color="auto"/>
              <w:right w:val="single" w:sz="4" w:space="0" w:color="auto"/>
            </w:tcBorders>
            <w:shd w:val="clear" w:color="000000" w:fill="EBF1DE"/>
            <w:noWrap/>
            <w:hideMark/>
          </w:tcPr>
          <w:p w:rsidR="005532CE" w:rsidRPr="000568C3" w:rsidRDefault="005532CE" w:rsidP="00586EE4">
            <w:pPr>
              <w:spacing w:after="0"/>
              <w:rPr>
                <w:rFonts w:ascii="Times New Roman" w:hAnsi="Times New Roman"/>
                <w:b/>
                <w:bCs/>
                <w:sz w:val="18"/>
                <w:szCs w:val="18"/>
                <w:lang w:val="en-US"/>
              </w:rPr>
            </w:pPr>
            <w:r w:rsidRPr="000568C3">
              <w:rPr>
                <w:rFonts w:ascii="Times New Roman" w:hAnsi="Times New Roman"/>
                <w:b/>
                <w:bCs/>
                <w:sz w:val="18"/>
                <w:szCs w:val="18"/>
                <w:lang w:val="en-US"/>
              </w:rPr>
              <w:t>266</w:t>
            </w:r>
            <w:r w:rsidR="00586EE4">
              <w:rPr>
                <w:rFonts w:ascii="Times New Roman" w:hAnsi="Times New Roman"/>
                <w:b/>
                <w:bCs/>
                <w:sz w:val="18"/>
                <w:szCs w:val="18"/>
                <w:lang w:val="ru-RU"/>
              </w:rPr>
              <w:t xml:space="preserve"> </w:t>
            </w:r>
            <w:r w:rsidRPr="000568C3">
              <w:rPr>
                <w:rFonts w:ascii="Times New Roman" w:hAnsi="Times New Roman"/>
                <w:b/>
                <w:bCs/>
                <w:sz w:val="18"/>
                <w:szCs w:val="18"/>
                <w:lang w:val="en-US"/>
              </w:rPr>
              <w:t>136</w:t>
            </w:r>
          </w:p>
        </w:tc>
        <w:tc>
          <w:tcPr>
            <w:tcW w:w="840"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color w:val="000000"/>
                <w:sz w:val="18"/>
                <w:szCs w:val="18"/>
                <w:lang w:val="en-US"/>
              </w:rPr>
            </w:pPr>
            <w:r w:rsidRPr="000568C3">
              <w:rPr>
                <w:rFonts w:ascii="Times New Roman" w:hAnsi="Times New Roman"/>
                <w:color w:val="000000"/>
                <w:sz w:val="18"/>
                <w:szCs w:val="18"/>
                <w:lang w:val="en-US"/>
              </w:rPr>
              <w:t> </w:t>
            </w:r>
          </w:p>
        </w:tc>
      </w:tr>
      <w:tr w:rsidR="00E627B8" w:rsidRPr="000568C3" w:rsidTr="00B14397">
        <w:trPr>
          <w:trHeight w:val="89"/>
        </w:trPr>
        <w:tc>
          <w:tcPr>
            <w:tcW w:w="1679" w:type="dxa"/>
            <w:vMerge w:val="restart"/>
            <w:tcBorders>
              <w:left w:val="single" w:sz="4" w:space="0" w:color="auto"/>
              <w:bottom w:val="single" w:sz="4" w:space="0" w:color="000000"/>
              <w:right w:val="single" w:sz="4" w:space="0" w:color="auto"/>
            </w:tcBorders>
            <w:shd w:val="clear" w:color="auto" w:fill="auto"/>
            <w:hideMark/>
          </w:tcPr>
          <w:p w:rsidR="005532CE" w:rsidRPr="00E627B8" w:rsidRDefault="00E627B8" w:rsidP="00B2122A">
            <w:pPr>
              <w:spacing w:after="0"/>
              <w:rPr>
                <w:rFonts w:ascii="Times New Roman" w:hAnsi="Times New Roman"/>
                <w:b/>
                <w:bCs/>
                <w:sz w:val="18"/>
                <w:szCs w:val="18"/>
                <w:lang w:val="ru-RU"/>
              </w:rPr>
            </w:pPr>
            <w:r>
              <w:rPr>
                <w:rFonts w:ascii="Times New Roman" w:hAnsi="Times New Roman"/>
                <w:b/>
                <w:bCs/>
                <w:sz w:val="18"/>
                <w:szCs w:val="18"/>
                <w:lang w:val="ru-RU"/>
              </w:rPr>
              <w:t>Управление проектом</w:t>
            </w:r>
          </w:p>
        </w:tc>
        <w:tc>
          <w:tcPr>
            <w:tcW w:w="1313" w:type="dxa"/>
            <w:vMerge w:val="restart"/>
            <w:tcBorders>
              <w:left w:val="single" w:sz="4" w:space="0" w:color="auto"/>
              <w:bottom w:val="single" w:sz="4" w:space="0" w:color="000000"/>
              <w:right w:val="single" w:sz="4" w:space="0" w:color="auto"/>
            </w:tcBorders>
            <w:shd w:val="clear" w:color="auto" w:fill="auto"/>
            <w:noWrap/>
            <w:hideMark/>
          </w:tcPr>
          <w:p w:rsidR="005532CE" w:rsidRPr="000568C3" w:rsidRDefault="00E627B8" w:rsidP="00B2122A">
            <w:pPr>
              <w:spacing w:after="0"/>
              <w:rPr>
                <w:rFonts w:ascii="Times New Roman" w:hAnsi="Times New Roman"/>
                <w:color w:val="000000"/>
                <w:sz w:val="18"/>
                <w:szCs w:val="18"/>
                <w:lang w:val="en-US"/>
              </w:rPr>
            </w:pPr>
            <w:r>
              <w:rPr>
                <w:rFonts w:ascii="Times New Roman" w:hAnsi="Times New Roman"/>
                <w:sz w:val="18"/>
                <w:szCs w:val="18"/>
                <w:lang w:val="ru-RU"/>
              </w:rPr>
              <w:t>АО «КазАгроИнновация»</w:t>
            </w:r>
          </w:p>
        </w:tc>
        <w:tc>
          <w:tcPr>
            <w:tcW w:w="709" w:type="dxa"/>
            <w:vMerge w:val="restart"/>
            <w:tcBorders>
              <w:left w:val="single" w:sz="4" w:space="0" w:color="auto"/>
              <w:bottom w:val="single" w:sz="4" w:space="0" w:color="000000"/>
              <w:right w:val="single" w:sz="4" w:space="0" w:color="auto"/>
            </w:tcBorders>
            <w:shd w:val="clear" w:color="auto" w:fill="auto"/>
            <w:noWrap/>
            <w:hideMark/>
          </w:tcPr>
          <w:p w:rsidR="005532CE" w:rsidRPr="000568C3" w:rsidRDefault="005532CE" w:rsidP="00B2122A">
            <w:pPr>
              <w:spacing w:after="0"/>
              <w:rPr>
                <w:rFonts w:ascii="Times New Roman" w:hAnsi="Times New Roman"/>
                <w:color w:val="000000"/>
                <w:sz w:val="18"/>
                <w:szCs w:val="18"/>
                <w:lang w:val="en-US"/>
              </w:rPr>
            </w:pPr>
            <w:r w:rsidRPr="000568C3">
              <w:rPr>
                <w:rFonts w:ascii="Times New Roman" w:hAnsi="Times New Roman"/>
                <w:color w:val="000000"/>
                <w:sz w:val="18"/>
                <w:szCs w:val="18"/>
                <w:lang w:val="en-US"/>
              </w:rPr>
              <w:t>62000</w:t>
            </w:r>
          </w:p>
        </w:tc>
        <w:tc>
          <w:tcPr>
            <w:tcW w:w="851" w:type="dxa"/>
            <w:vMerge w:val="restart"/>
            <w:tcBorders>
              <w:left w:val="single" w:sz="4" w:space="0" w:color="auto"/>
              <w:bottom w:val="single" w:sz="4" w:space="0" w:color="000000"/>
              <w:right w:val="single" w:sz="4" w:space="0" w:color="auto"/>
            </w:tcBorders>
            <w:shd w:val="clear" w:color="auto" w:fill="auto"/>
            <w:hideMark/>
          </w:tcPr>
          <w:p w:rsidR="005532CE" w:rsidRPr="000568C3" w:rsidRDefault="00871AB5" w:rsidP="00B2122A">
            <w:pPr>
              <w:spacing w:after="0"/>
              <w:rPr>
                <w:rFonts w:ascii="Times New Roman" w:hAnsi="Times New Roman"/>
                <w:sz w:val="18"/>
                <w:szCs w:val="18"/>
                <w:lang w:val="en-US"/>
              </w:rPr>
            </w:pPr>
            <w:r>
              <w:rPr>
                <w:rFonts w:ascii="Times New Roman" w:hAnsi="Times New Roman"/>
                <w:sz w:val="18"/>
                <w:szCs w:val="18"/>
                <w:lang w:val="ru-RU"/>
              </w:rPr>
              <w:t>ГЭФ</w:t>
            </w:r>
          </w:p>
        </w:tc>
        <w:tc>
          <w:tcPr>
            <w:tcW w:w="850" w:type="dxa"/>
            <w:tcBorders>
              <w:bottom w:val="single" w:sz="4" w:space="0" w:color="auto"/>
              <w:right w:val="single" w:sz="4" w:space="0" w:color="auto"/>
            </w:tcBorders>
            <w:shd w:val="clear" w:color="auto" w:fill="auto"/>
            <w:hideMark/>
          </w:tcPr>
          <w:p w:rsidR="005532CE" w:rsidRPr="000568C3" w:rsidRDefault="005532CE" w:rsidP="00B2122A">
            <w:pPr>
              <w:spacing w:after="0"/>
              <w:rPr>
                <w:rFonts w:ascii="Times New Roman" w:hAnsi="Times New Roman"/>
                <w:sz w:val="18"/>
                <w:szCs w:val="18"/>
                <w:lang w:val="en-US"/>
              </w:rPr>
            </w:pPr>
            <w:r w:rsidRPr="000568C3">
              <w:rPr>
                <w:rFonts w:ascii="Times New Roman" w:hAnsi="Times New Roman"/>
                <w:sz w:val="18"/>
                <w:szCs w:val="18"/>
                <w:lang w:val="en-US"/>
              </w:rPr>
              <w:t>71400</w:t>
            </w:r>
          </w:p>
        </w:tc>
        <w:tc>
          <w:tcPr>
            <w:tcW w:w="2409" w:type="dxa"/>
            <w:tcBorders>
              <w:bottom w:val="single" w:sz="4" w:space="0" w:color="auto"/>
              <w:right w:val="single" w:sz="4" w:space="0" w:color="auto"/>
            </w:tcBorders>
            <w:shd w:val="clear" w:color="auto" w:fill="auto"/>
            <w:noWrap/>
            <w:hideMark/>
          </w:tcPr>
          <w:p w:rsidR="005532CE" w:rsidRPr="000568C3" w:rsidRDefault="00B2158E" w:rsidP="00B2122A">
            <w:pPr>
              <w:spacing w:after="0"/>
              <w:rPr>
                <w:rFonts w:ascii="Times New Roman" w:hAnsi="Times New Roman"/>
                <w:sz w:val="18"/>
                <w:szCs w:val="18"/>
                <w:lang w:val="en-US"/>
              </w:rPr>
            </w:pPr>
            <w:r>
              <w:rPr>
                <w:rFonts w:ascii="Times New Roman" w:hAnsi="Times New Roman"/>
                <w:sz w:val="18"/>
                <w:szCs w:val="18"/>
                <w:lang w:val="ru-RU"/>
              </w:rPr>
              <w:t xml:space="preserve">Услуги по контракту </w:t>
            </w:r>
            <w:r w:rsidRPr="00B2158E">
              <w:rPr>
                <w:rFonts w:ascii="Times New Roman" w:hAnsi="Times New Roman"/>
                <w:sz w:val="18"/>
                <w:szCs w:val="18"/>
                <w:lang w:val="en-US"/>
              </w:rPr>
              <w:t>-</w:t>
            </w:r>
            <w:r>
              <w:rPr>
                <w:rFonts w:ascii="Times New Roman" w:hAnsi="Times New Roman"/>
                <w:sz w:val="18"/>
                <w:szCs w:val="18"/>
                <w:lang w:val="ru-RU"/>
              </w:rPr>
              <w:t xml:space="preserve"> Индивид</w:t>
            </w:r>
          </w:p>
        </w:tc>
        <w:tc>
          <w:tcPr>
            <w:tcW w:w="851"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9</w:t>
            </w:r>
            <w:r w:rsidR="00586EE4">
              <w:rPr>
                <w:rFonts w:ascii="Times New Roman" w:hAnsi="Times New Roman"/>
                <w:sz w:val="18"/>
                <w:szCs w:val="18"/>
                <w:lang w:val="ru-RU"/>
              </w:rPr>
              <w:t xml:space="preserve"> </w:t>
            </w:r>
            <w:r w:rsidRPr="000568C3">
              <w:rPr>
                <w:rFonts w:ascii="Times New Roman" w:hAnsi="Times New Roman"/>
                <w:sz w:val="18"/>
                <w:szCs w:val="18"/>
                <w:lang w:val="en-US"/>
              </w:rPr>
              <w:t>230</w:t>
            </w:r>
          </w:p>
        </w:tc>
        <w:tc>
          <w:tcPr>
            <w:tcW w:w="851"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18</w:t>
            </w:r>
            <w:r w:rsidR="00586EE4">
              <w:rPr>
                <w:rFonts w:ascii="Times New Roman" w:hAnsi="Times New Roman"/>
                <w:sz w:val="18"/>
                <w:szCs w:val="18"/>
                <w:lang w:val="ru-RU"/>
              </w:rPr>
              <w:t xml:space="preserve"> </w:t>
            </w:r>
            <w:r w:rsidRPr="000568C3">
              <w:rPr>
                <w:rFonts w:ascii="Times New Roman" w:hAnsi="Times New Roman"/>
                <w:sz w:val="18"/>
                <w:szCs w:val="18"/>
                <w:lang w:val="en-US"/>
              </w:rPr>
              <w:t>460</w:t>
            </w:r>
          </w:p>
        </w:tc>
        <w:tc>
          <w:tcPr>
            <w:tcW w:w="850"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18</w:t>
            </w:r>
            <w:r w:rsidR="00586EE4">
              <w:rPr>
                <w:rFonts w:ascii="Times New Roman" w:hAnsi="Times New Roman"/>
                <w:sz w:val="18"/>
                <w:szCs w:val="18"/>
                <w:lang w:val="ru-RU"/>
              </w:rPr>
              <w:t xml:space="preserve"> </w:t>
            </w:r>
            <w:r w:rsidRPr="000568C3">
              <w:rPr>
                <w:rFonts w:ascii="Times New Roman" w:hAnsi="Times New Roman"/>
                <w:sz w:val="18"/>
                <w:szCs w:val="18"/>
                <w:lang w:val="en-US"/>
              </w:rPr>
              <w:t>460</w:t>
            </w:r>
          </w:p>
        </w:tc>
        <w:tc>
          <w:tcPr>
            <w:tcW w:w="851"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18</w:t>
            </w:r>
            <w:r w:rsidR="00586EE4">
              <w:rPr>
                <w:rFonts w:ascii="Times New Roman" w:hAnsi="Times New Roman"/>
                <w:sz w:val="18"/>
                <w:szCs w:val="18"/>
                <w:lang w:val="ru-RU"/>
              </w:rPr>
              <w:t xml:space="preserve"> </w:t>
            </w:r>
            <w:r w:rsidRPr="000568C3">
              <w:rPr>
                <w:rFonts w:ascii="Times New Roman" w:hAnsi="Times New Roman"/>
                <w:sz w:val="18"/>
                <w:szCs w:val="18"/>
                <w:lang w:val="en-US"/>
              </w:rPr>
              <w:t>460</w:t>
            </w:r>
          </w:p>
        </w:tc>
        <w:tc>
          <w:tcPr>
            <w:tcW w:w="850"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18</w:t>
            </w:r>
            <w:r w:rsidR="00586EE4">
              <w:rPr>
                <w:rFonts w:ascii="Times New Roman" w:hAnsi="Times New Roman"/>
                <w:sz w:val="18"/>
                <w:szCs w:val="18"/>
                <w:lang w:val="ru-RU"/>
              </w:rPr>
              <w:t xml:space="preserve"> </w:t>
            </w:r>
            <w:r w:rsidRPr="000568C3">
              <w:rPr>
                <w:rFonts w:ascii="Times New Roman" w:hAnsi="Times New Roman"/>
                <w:sz w:val="18"/>
                <w:szCs w:val="18"/>
                <w:lang w:val="en-US"/>
              </w:rPr>
              <w:t>460</w:t>
            </w:r>
          </w:p>
        </w:tc>
        <w:tc>
          <w:tcPr>
            <w:tcW w:w="917" w:type="dxa"/>
            <w:gridSpan w:val="2"/>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9</w:t>
            </w:r>
            <w:r w:rsidR="00586EE4">
              <w:rPr>
                <w:rFonts w:ascii="Times New Roman" w:hAnsi="Times New Roman"/>
                <w:sz w:val="18"/>
                <w:szCs w:val="18"/>
                <w:lang w:val="ru-RU"/>
              </w:rPr>
              <w:t xml:space="preserve"> </w:t>
            </w:r>
            <w:r w:rsidRPr="000568C3">
              <w:rPr>
                <w:rFonts w:ascii="Times New Roman" w:hAnsi="Times New Roman"/>
                <w:sz w:val="18"/>
                <w:szCs w:val="18"/>
                <w:lang w:val="en-US"/>
              </w:rPr>
              <w:t>230</w:t>
            </w:r>
          </w:p>
        </w:tc>
        <w:tc>
          <w:tcPr>
            <w:tcW w:w="936"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b/>
                <w:bCs/>
                <w:sz w:val="18"/>
                <w:szCs w:val="18"/>
                <w:lang w:val="en-US"/>
              </w:rPr>
            </w:pPr>
            <w:r w:rsidRPr="000568C3">
              <w:rPr>
                <w:rFonts w:ascii="Times New Roman" w:hAnsi="Times New Roman"/>
                <w:b/>
                <w:bCs/>
                <w:sz w:val="18"/>
                <w:szCs w:val="18"/>
                <w:lang w:val="en-US"/>
              </w:rPr>
              <w:t>92</w:t>
            </w:r>
            <w:r w:rsidR="00586EE4">
              <w:rPr>
                <w:rFonts w:ascii="Times New Roman" w:hAnsi="Times New Roman"/>
                <w:b/>
                <w:bCs/>
                <w:sz w:val="18"/>
                <w:szCs w:val="18"/>
                <w:lang w:val="ru-RU"/>
              </w:rPr>
              <w:t xml:space="preserve"> </w:t>
            </w:r>
            <w:r w:rsidRPr="000568C3">
              <w:rPr>
                <w:rFonts w:ascii="Times New Roman" w:hAnsi="Times New Roman"/>
                <w:b/>
                <w:bCs/>
                <w:sz w:val="18"/>
                <w:szCs w:val="18"/>
                <w:lang w:val="en-US"/>
              </w:rPr>
              <w:t>300</w:t>
            </w:r>
          </w:p>
        </w:tc>
        <w:tc>
          <w:tcPr>
            <w:tcW w:w="840"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color w:val="000000"/>
                <w:sz w:val="18"/>
                <w:szCs w:val="18"/>
                <w:lang w:val="en-US"/>
              </w:rPr>
            </w:pPr>
            <w:r w:rsidRPr="000568C3">
              <w:rPr>
                <w:rFonts w:ascii="Times New Roman" w:hAnsi="Times New Roman"/>
                <w:color w:val="000000"/>
                <w:sz w:val="18"/>
                <w:szCs w:val="18"/>
                <w:lang w:val="en-US"/>
              </w:rPr>
              <w:t>14</w:t>
            </w:r>
          </w:p>
        </w:tc>
      </w:tr>
      <w:tr w:rsidR="00E627B8" w:rsidRPr="000568C3" w:rsidTr="00B14397">
        <w:trPr>
          <w:trHeight w:val="134"/>
        </w:trPr>
        <w:tc>
          <w:tcPr>
            <w:tcW w:w="1679" w:type="dxa"/>
            <w:vMerge/>
            <w:tcBorders>
              <w:left w:val="single" w:sz="4" w:space="0" w:color="auto"/>
              <w:bottom w:val="single" w:sz="4" w:space="0" w:color="000000"/>
              <w:right w:val="single" w:sz="4" w:space="0" w:color="auto"/>
            </w:tcBorders>
            <w:hideMark/>
          </w:tcPr>
          <w:p w:rsidR="009A2EB7" w:rsidRDefault="009A2EB7" w:rsidP="00B2122A"/>
        </w:tc>
        <w:tc>
          <w:tcPr>
            <w:tcW w:w="1313" w:type="dxa"/>
            <w:vMerge/>
            <w:tcBorders>
              <w:left w:val="single" w:sz="4" w:space="0" w:color="auto"/>
              <w:bottom w:val="single" w:sz="4" w:space="0" w:color="000000"/>
              <w:right w:val="single" w:sz="4" w:space="0" w:color="auto"/>
            </w:tcBorders>
            <w:noWrap/>
            <w:hideMark/>
          </w:tcPr>
          <w:p w:rsidR="009A2EB7" w:rsidRDefault="009A2EB7" w:rsidP="00B2122A"/>
        </w:tc>
        <w:tc>
          <w:tcPr>
            <w:tcW w:w="709" w:type="dxa"/>
            <w:vMerge/>
            <w:tcBorders>
              <w:left w:val="single" w:sz="4" w:space="0" w:color="auto"/>
              <w:bottom w:val="single" w:sz="4" w:space="0" w:color="000000"/>
              <w:right w:val="single" w:sz="4" w:space="0" w:color="auto"/>
            </w:tcBorders>
            <w:noWrap/>
            <w:hideMark/>
          </w:tcPr>
          <w:p w:rsidR="009A2EB7" w:rsidRDefault="009A2EB7" w:rsidP="00B2122A"/>
        </w:tc>
        <w:tc>
          <w:tcPr>
            <w:tcW w:w="851" w:type="dxa"/>
            <w:vMerge/>
            <w:tcBorders>
              <w:left w:val="single" w:sz="4" w:space="0" w:color="auto"/>
              <w:bottom w:val="single" w:sz="4" w:space="0" w:color="000000"/>
              <w:right w:val="single" w:sz="4" w:space="0" w:color="auto"/>
            </w:tcBorders>
            <w:hideMark/>
          </w:tcPr>
          <w:p w:rsidR="009A2EB7" w:rsidRDefault="009A2EB7" w:rsidP="00B2122A"/>
        </w:tc>
        <w:tc>
          <w:tcPr>
            <w:tcW w:w="850" w:type="dxa"/>
            <w:tcBorders>
              <w:bottom w:val="single" w:sz="4" w:space="0" w:color="auto"/>
              <w:right w:val="single" w:sz="4" w:space="0" w:color="auto"/>
            </w:tcBorders>
            <w:shd w:val="clear" w:color="auto" w:fill="auto"/>
            <w:hideMark/>
          </w:tcPr>
          <w:p w:rsidR="005532CE" w:rsidRPr="000568C3" w:rsidRDefault="005532CE" w:rsidP="00B2122A">
            <w:pPr>
              <w:spacing w:after="0"/>
              <w:rPr>
                <w:rFonts w:ascii="Times New Roman" w:hAnsi="Times New Roman"/>
                <w:sz w:val="18"/>
                <w:szCs w:val="18"/>
                <w:lang w:val="en-US"/>
              </w:rPr>
            </w:pPr>
            <w:r w:rsidRPr="000568C3">
              <w:rPr>
                <w:rFonts w:ascii="Times New Roman" w:hAnsi="Times New Roman"/>
                <w:sz w:val="18"/>
                <w:szCs w:val="18"/>
                <w:lang w:val="en-US"/>
              </w:rPr>
              <w:t>71600</w:t>
            </w:r>
          </w:p>
        </w:tc>
        <w:tc>
          <w:tcPr>
            <w:tcW w:w="2409" w:type="dxa"/>
            <w:tcBorders>
              <w:bottom w:val="single" w:sz="4" w:space="0" w:color="auto"/>
              <w:right w:val="single" w:sz="4" w:space="0" w:color="auto"/>
            </w:tcBorders>
            <w:shd w:val="clear" w:color="auto" w:fill="auto"/>
            <w:noWrap/>
            <w:hideMark/>
          </w:tcPr>
          <w:p w:rsidR="005532CE" w:rsidRPr="00B2158E" w:rsidRDefault="00B2158E" w:rsidP="00B2122A">
            <w:pPr>
              <w:spacing w:after="0"/>
              <w:rPr>
                <w:rFonts w:ascii="Times New Roman" w:hAnsi="Times New Roman"/>
                <w:sz w:val="18"/>
                <w:szCs w:val="18"/>
                <w:lang w:val="ru-RU"/>
              </w:rPr>
            </w:pPr>
            <w:r>
              <w:rPr>
                <w:rFonts w:ascii="Times New Roman" w:hAnsi="Times New Roman"/>
                <w:sz w:val="18"/>
                <w:szCs w:val="18"/>
                <w:lang w:val="ru-RU"/>
              </w:rPr>
              <w:t>Командировки</w:t>
            </w:r>
          </w:p>
        </w:tc>
        <w:tc>
          <w:tcPr>
            <w:tcW w:w="851"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1</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851"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2</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850"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2</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851"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3</w:t>
            </w:r>
            <w:r w:rsidR="00586EE4">
              <w:rPr>
                <w:rFonts w:ascii="Times New Roman" w:hAnsi="Times New Roman"/>
                <w:sz w:val="18"/>
                <w:szCs w:val="18"/>
                <w:lang w:val="ru-RU"/>
              </w:rPr>
              <w:t xml:space="preserve"> </w:t>
            </w:r>
            <w:r w:rsidRPr="000568C3">
              <w:rPr>
                <w:rFonts w:ascii="Times New Roman" w:hAnsi="Times New Roman"/>
                <w:sz w:val="18"/>
                <w:szCs w:val="18"/>
                <w:lang w:val="en-US"/>
              </w:rPr>
              <w:t>697</w:t>
            </w:r>
          </w:p>
        </w:tc>
        <w:tc>
          <w:tcPr>
            <w:tcW w:w="850"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3</w:t>
            </w:r>
            <w:r w:rsidR="00586EE4">
              <w:rPr>
                <w:rFonts w:ascii="Times New Roman" w:hAnsi="Times New Roman"/>
                <w:sz w:val="18"/>
                <w:szCs w:val="18"/>
                <w:lang w:val="ru-RU"/>
              </w:rPr>
              <w:t xml:space="preserve"> </w:t>
            </w:r>
            <w:r w:rsidRPr="000568C3">
              <w:rPr>
                <w:rFonts w:ascii="Times New Roman" w:hAnsi="Times New Roman"/>
                <w:sz w:val="18"/>
                <w:szCs w:val="18"/>
                <w:lang w:val="en-US"/>
              </w:rPr>
              <w:t>730</w:t>
            </w:r>
          </w:p>
        </w:tc>
        <w:tc>
          <w:tcPr>
            <w:tcW w:w="917" w:type="dxa"/>
            <w:gridSpan w:val="2"/>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2</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936"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b/>
                <w:bCs/>
                <w:sz w:val="18"/>
                <w:szCs w:val="18"/>
                <w:lang w:val="en-US"/>
              </w:rPr>
            </w:pPr>
            <w:r w:rsidRPr="000568C3">
              <w:rPr>
                <w:rFonts w:ascii="Times New Roman" w:hAnsi="Times New Roman"/>
                <w:b/>
                <w:bCs/>
                <w:sz w:val="18"/>
                <w:szCs w:val="18"/>
                <w:lang w:val="en-US"/>
              </w:rPr>
              <w:t>14</w:t>
            </w:r>
            <w:r w:rsidR="00586EE4">
              <w:rPr>
                <w:rFonts w:ascii="Times New Roman" w:hAnsi="Times New Roman"/>
                <w:b/>
                <w:bCs/>
                <w:sz w:val="18"/>
                <w:szCs w:val="18"/>
                <w:lang w:val="ru-RU"/>
              </w:rPr>
              <w:t xml:space="preserve"> </w:t>
            </w:r>
            <w:r w:rsidRPr="000568C3">
              <w:rPr>
                <w:rFonts w:ascii="Times New Roman" w:hAnsi="Times New Roman"/>
                <w:b/>
                <w:bCs/>
                <w:sz w:val="18"/>
                <w:szCs w:val="18"/>
                <w:lang w:val="en-US"/>
              </w:rPr>
              <w:t>427</w:t>
            </w:r>
          </w:p>
        </w:tc>
        <w:tc>
          <w:tcPr>
            <w:tcW w:w="840"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color w:val="000000"/>
                <w:sz w:val="18"/>
                <w:szCs w:val="18"/>
                <w:lang w:val="en-US"/>
              </w:rPr>
            </w:pPr>
            <w:r w:rsidRPr="000568C3">
              <w:rPr>
                <w:rFonts w:ascii="Times New Roman" w:hAnsi="Times New Roman"/>
                <w:color w:val="000000"/>
                <w:sz w:val="18"/>
                <w:szCs w:val="18"/>
                <w:lang w:val="en-US"/>
              </w:rPr>
              <w:t>15</w:t>
            </w:r>
          </w:p>
        </w:tc>
      </w:tr>
      <w:tr w:rsidR="00E627B8" w:rsidRPr="000568C3" w:rsidTr="00B14397">
        <w:trPr>
          <w:trHeight w:val="98"/>
        </w:trPr>
        <w:tc>
          <w:tcPr>
            <w:tcW w:w="1679" w:type="dxa"/>
            <w:vMerge/>
            <w:tcBorders>
              <w:left w:val="single" w:sz="4" w:space="0" w:color="auto"/>
              <w:bottom w:val="single" w:sz="4" w:space="0" w:color="000000"/>
              <w:right w:val="single" w:sz="4" w:space="0" w:color="auto"/>
            </w:tcBorders>
            <w:hideMark/>
          </w:tcPr>
          <w:p w:rsidR="009A2EB7" w:rsidRDefault="009A2EB7" w:rsidP="00B2122A"/>
        </w:tc>
        <w:tc>
          <w:tcPr>
            <w:tcW w:w="1313" w:type="dxa"/>
            <w:vMerge/>
            <w:tcBorders>
              <w:left w:val="single" w:sz="4" w:space="0" w:color="auto"/>
              <w:bottom w:val="single" w:sz="4" w:space="0" w:color="000000"/>
              <w:right w:val="single" w:sz="4" w:space="0" w:color="auto"/>
            </w:tcBorders>
            <w:noWrap/>
            <w:hideMark/>
          </w:tcPr>
          <w:p w:rsidR="009A2EB7" w:rsidRDefault="009A2EB7" w:rsidP="00B2122A"/>
        </w:tc>
        <w:tc>
          <w:tcPr>
            <w:tcW w:w="709" w:type="dxa"/>
            <w:vMerge/>
            <w:tcBorders>
              <w:left w:val="single" w:sz="4" w:space="0" w:color="auto"/>
              <w:bottom w:val="single" w:sz="4" w:space="0" w:color="000000"/>
              <w:right w:val="single" w:sz="4" w:space="0" w:color="auto"/>
            </w:tcBorders>
            <w:noWrap/>
            <w:hideMark/>
          </w:tcPr>
          <w:p w:rsidR="009A2EB7" w:rsidRDefault="009A2EB7" w:rsidP="00B2122A"/>
        </w:tc>
        <w:tc>
          <w:tcPr>
            <w:tcW w:w="851" w:type="dxa"/>
            <w:vMerge/>
            <w:tcBorders>
              <w:left w:val="single" w:sz="4" w:space="0" w:color="auto"/>
              <w:bottom w:val="single" w:sz="4" w:space="0" w:color="000000"/>
              <w:right w:val="single" w:sz="4" w:space="0" w:color="auto"/>
            </w:tcBorders>
            <w:hideMark/>
          </w:tcPr>
          <w:p w:rsidR="009A2EB7" w:rsidRDefault="009A2EB7" w:rsidP="00B2122A"/>
        </w:tc>
        <w:tc>
          <w:tcPr>
            <w:tcW w:w="850" w:type="dxa"/>
            <w:tcBorders>
              <w:bottom w:val="single" w:sz="4" w:space="0" w:color="auto"/>
              <w:right w:val="single" w:sz="4" w:space="0" w:color="auto"/>
            </w:tcBorders>
            <w:shd w:val="clear" w:color="auto" w:fill="auto"/>
            <w:hideMark/>
          </w:tcPr>
          <w:p w:rsidR="005532CE" w:rsidRPr="000568C3" w:rsidRDefault="005532CE" w:rsidP="00B2122A">
            <w:pPr>
              <w:spacing w:after="0"/>
              <w:rPr>
                <w:rFonts w:ascii="Times New Roman" w:hAnsi="Times New Roman"/>
                <w:sz w:val="18"/>
                <w:szCs w:val="18"/>
                <w:lang w:val="en-US"/>
              </w:rPr>
            </w:pPr>
            <w:r w:rsidRPr="000568C3">
              <w:rPr>
                <w:rFonts w:ascii="Times New Roman" w:hAnsi="Times New Roman"/>
                <w:sz w:val="18"/>
                <w:szCs w:val="18"/>
                <w:lang w:val="en-US"/>
              </w:rPr>
              <w:t>72100</w:t>
            </w:r>
          </w:p>
        </w:tc>
        <w:tc>
          <w:tcPr>
            <w:tcW w:w="2409" w:type="dxa"/>
            <w:tcBorders>
              <w:bottom w:val="single" w:sz="4" w:space="0" w:color="auto"/>
              <w:right w:val="single" w:sz="4" w:space="0" w:color="auto"/>
            </w:tcBorders>
            <w:shd w:val="clear" w:color="auto" w:fill="auto"/>
            <w:noWrap/>
            <w:hideMark/>
          </w:tcPr>
          <w:p w:rsidR="005532CE" w:rsidRPr="000568C3" w:rsidRDefault="00B2158E" w:rsidP="00B2122A">
            <w:pPr>
              <w:spacing w:after="0"/>
              <w:rPr>
                <w:rFonts w:ascii="Times New Roman" w:hAnsi="Times New Roman"/>
                <w:sz w:val="18"/>
                <w:szCs w:val="18"/>
                <w:lang w:val="en-US"/>
              </w:rPr>
            </w:pPr>
            <w:r>
              <w:rPr>
                <w:rFonts w:ascii="Times New Roman" w:hAnsi="Times New Roman"/>
                <w:sz w:val="18"/>
                <w:szCs w:val="18"/>
                <w:lang w:val="ru-RU"/>
              </w:rPr>
              <w:t>Услуги по контракту</w:t>
            </w:r>
            <w:r w:rsidRPr="000568C3">
              <w:rPr>
                <w:rFonts w:ascii="Times New Roman" w:hAnsi="Times New Roman"/>
                <w:sz w:val="18"/>
                <w:szCs w:val="18"/>
                <w:lang w:val="en-US"/>
              </w:rPr>
              <w:t xml:space="preserve"> - </w:t>
            </w:r>
            <w:r>
              <w:rPr>
                <w:rFonts w:ascii="Times New Roman" w:hAnsi="Times New Roman"/>
                <w:sz w:val="18"/>
                <w:szCs w:val="18"/>
                <w:lang w:val="ru-RU"/>
              </w:rPr>
              <w:t>Компании</w:t>
            </w:r>
          </w:p>
        </w:tc>
        <w:tc>
          <w:tcPr>
            <w:tcW w:w="851"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851"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4</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850"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4</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851"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3</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850"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3</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917" w:type="dxa"/>
            <w:gridSpan w:val="2"/>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3</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936"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b/>
                <w:bCs/>
                <w:sz w:val="18"/>
                <w:szCs w:val="18"/>
                <w:lang w:val="en-US"/>
              </w:rPr>
            </w:pPr>
            <w:r w:rsidRPr="000568C3">
              <w:rPr>
                <w:rFonts w:ascii="Times New Roman" w:hAnsi="Times New Roman"/>
                <w:b/>
                <w:bCs/>
                <w:sz w:val="18"/>
                <w:szCs w:val="18"/>
                <w:lang w:val="en-US"/>
              </w:rPr>
              <w:t>17</w:t>
            </w:r>
            <w:r w:rsidR="00586EE4">
              <w:rPr>
                <w:rFonts w:ascii="Times New Roman" w:hAnsi="Times New Roman"/>
                <w:b/>
                <w:bCs/>
                <w:sz w:val="18"/>
                <w:szCs w:val="18"/>
                <w:lang w:val="ru-RU"/>
              </w:rPr>
              <w:t xml:space="preserve"> </w:t>
            </w:r>
            <w:r w:rsidRPr="000568C3">
              <w:rPr>
                <w:rFonts w:ascii="Times New Roman" w:hAnsi="Times New Roman"/>
                <w:b/>
                <w:bCs/>
                <w:sz w:val="18"/>
                <w:szCs w:val="18"/>
                <w:lang w:val="en-US"/>
              </w:rPr>
              <w:t>000</w:t>
            </w:r>
          </w:p>
        </w:tc>
        <w:tc>
          <w:tcPr>
            <w:tcW w:w="840"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color w:val="000000"/>
                <w:sz w:val="18"/>
                <w:szCs w:val="18"/>
                <w:lang w:val="en-US"/>
              </w:rPr>
            </w:pPr>
            <w:r w:rsidRPr="000568C3">
              <w:rPr>
                <w:rFonts w:ascii="Times New Roman" w:hAnsi="Times New Roman"/>
                <w:color w:val="000000"/>
                <w:sz w:val="18"/>
                <w:szCs w:val="18"/>
                <w:lang w:val="en-US"/>
              </w:rPr>
              <w:t>16</w:t>
            </w:r>
          </w:p>
        </w:tc>
      </w:tr>
      <w:tr w:rsidR="00E627B8" w:rsidRPr="000568C3" w:rsidTr="00B14397">
        <w:trPr>
          <w:trHeight w:val="70"/>
        </w:trPr>
        <w:tc>
          <w:tcPr>
            <w:tcW w:w="1679" w:type="dxa"/>
            <w:vMerge/>
            <w:tcBorders>
              <w:left w:val="single" w:sz="4" w:space="0" w:color="auto"/>
              <w:bottom w:val="single" w:sz="4" w:space="0" w:color="000000"/>
              <w:right w:val="single" w:sz="4" w:space="0" w:color="auto"/>
            </w:tcBorders>
            <w:hideMark/>
          </w:tcPr>
          <w:p w:rsidR="009A2EB7" w:rsidRDefault="009A2EB7" w:rsidP="00B2122A"/>
        </w:tc>
        <w:tc>
          <w:tcPr>
            <w:tcW w:w="1313" w:type="dxa"/>
            <w:vMerge/>
            <w:tcBorders>
              <w:left w:val="single" w:sz="4" w:space="0" w:color="auto"/>
              <w:bottom w:val="single" w:sz="4" w:space="0" w:color="000000"/>
              <w:right w:val="single" w:sz="4" w:space="0" w:color="auto"/>
            </w:tcBorders>
            <w:noWrap/>
            <w:hideMark/>
          </w:tcPr>
          <w:p w:rsidR="009A2EB7" w:rsidRDefault="009A2EB7" w:rsidP="00B2122A"/>
        </w:tc>
        <w:tc>
          <w:tcPr>
            <w:tcW w:w="709" w:type="dxa"/>
            <w:vMerge/>
            <w:tcBorders>
              <w:left w:val="single" w:sz="4" w:space="0" w:color="auto"/>
              <w:bottom w:val="single" w:sz="4" w:space="0" w:color="000000"/>
              <w:right w:val="single" w:sz="4" w:space="0" w:color="auto"/>
            </w:tcBorders>
            <w:noWrap/>
            <w:hideMark/>
          </w:tcPr>
          <w:p w:rsidR="009A2EB7" w:rsidRDefault="009A2EB7" w:rsidP="00B2122A"/>
        </w:tc>
        <w:tc>
          <w:tcPr>
            <w:tcW w:w="851" w:type="dxa"/>
            <w:vMerge/>
            <w:tcBorders>
              <w:left w:val="single" w:sz="4" w:space="0" w:color="auto"/>
              <w:bottom w:val="single" w:sz="4" w:space="0" w:color="000000"/>
              <w:right w:val="single" w:sz="4" w:space="0" w:color="auto"/>
            </w:tcBorders>
            <w:hideMark/>
          </w:tcPr>
          <w:p w:rsidR="009A2EB7" w:rsidRDefault="009A2EB7" w:rsidP="00B2122A"/>
        </w:tc>
        <w:tc>
          <w:tcPr>
            <w:tcW w:w="850" w:type="dxa"/>
            <w:tcBorders>
              <w:bottom w:val="single" w:sz="4" w:space="0" w:color="auto"/>
              <w:right w:val="single" w:sz="4" w:space="0" w:color="auto"/>
            </w:tcBorders>
            <w:shd w:val="clear" w:color="auto" w:fill="auto"/>
            <w:hideMark/>
          </w:tcPr>
          <w:p w:rsidR="005532CE" w:rsidRPr="000568C3" w:rsidRDefault="005532CE" w:rsidP="00B2122A">
            <w:pPr>
              <w:spacing w:after="0"/>
              <w:rPr>
                <w:rFonts w:ascii="Times New Roman" w:hAnsi="Times New Roman"/>
                <w:sz w:val="18"/>
                <w:szCs w:val="18"/>
                <w:lang w:val="en-US"/>
              </w:rPr>
            </w:pPr>
            <w:r w:rsidRPr="000568C3">
              <w:rPr>
                <w:rFonts w:ascii="Times New Roman" w:hAnsi="Times New Roman"/>
                <w:sz w:val="18"/>
                <w:szCs w:val="18"/>
                <w:lang w:val="en-US"/>
              </w:rPr>
              <w:t>72400</w:t>
            </w:r>
          </w:p>
        </w:tc>
        <w:tc>
          <w:tcPr>
            <w:tcW w:w="2409" w:type="dxa"/>
            <w:tcBorders>
              <w:bottom w:val="single" w:sz="4" w:space="0" w:color="auto"/>
              <w:right w:val="single" w:sz="4" w:space="0" w:color="auto"/>
            </w:tcBorders>
            <w:shd w:val="clear" w:color="auto" w:fill="auto"/>
            <w:noWrap/>
            <w:hideMark/>
          </w:tcPr>
          <w:p w:rsidR="005532CE" w:rsidRPr="00B2158E" w:rsidRDefault="00B2158E" w:rsidP="00B2122A">
            <w:pPr>
              <w:spacing w:after="0"/>
              <w:rPr>
                <w:rFonts w:ascii="Times New Roman" w:hAnsi="Times New Roman"/>
                <w:sz w:val="18"/>
                <w:szCs w:val="18"/>
                <w:lang w:val="ru-RU"/>
              </w:rPr>
            </w:pPr>
            <w:r>
              <w:rPr>
                <w:rFonts w:ascii="Times New Roman" w:hAnsi="Times New Roman"/>
                <w:sz w:val="18"/>
                <w:szCs w:val="18"/>
                <w:lang w:val="ru-RU"/>
              </w:rPr>
              <w:t>Связь</w:t>
            </w:r>
          </w:p>
        </w:tc>
        <w:tc>
          <w:tcPr>
            <w:tcW w:w="851"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sz w:val="18"/>
                <w:szCs w:val="18"/>
                <w:lang w:val="en-US"/>
              </w:rPr>
            </w:pPr>
            <w:r w:rsidRPr="000568C3">
              <w:rPr>
                <w:rFonts w:ascii="Times New Roman" w:hAnsi="Times New Roman"/>
                <w:sz w:val="18"/>
                <w:szCs w:val="18"/>
                <w:lang w:val="en-US"/>
              </w:rPr>
              <w:t>500</w:t>
            </w:r>
          </w:p>
        </w:tc>
        <w:tc>
          <w:tcPr>
            <w:tcW w:w="851"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1</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850"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1</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851"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1</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850"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1</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917" w:type="dxa"/>
            <w:gridSpan w:val="2"/>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sz w:val="18"/>
                <w:szCs w:val="18"/>
                <w:lang w:val="en-US"/>
              </w:rPr>
            </w:pPr>
            <w:r w:rsidRPr="000568C3">
              <w:rPr>
                <w:rFonts w:ascii="Times New Roman" w:hAnsi="Times New Roman"/>
                <w:sz w:val="18"/>
                <w:szCs w:val="18"/>
                <w:lang w:val="en-US"/>
              </w:rPr>
              <w:t>500</w:t>
            </w:r>
          </w:p>
        </w:tc>
        <w:tc>
          <w:tcPr>
            <w:tcW w:w="936"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b/>
                <w:bCs/>
                <w:sz w:val="18"/>
                <w:szCs w:val="18"/>
                <w:lang w:val="en-US"/>
              </w:rPr>
            </w:pPr>
            <w:r w:rsidRPr="000568C3">
              <w:rPr>
                <w:rFonts w:ascii="Times New Roman" w:hAnsi="Times New Roman"/>
                <w:b/>
                <w:bCs/>
                <w:sz w:val="18"/>
                <w:szCs w:val="18"/>
                <w:lang w:val="en-US"/>
              </w:rPr>
              <w:t>5,000</w:t>
            </w:r>
          </w:p>
        </w:tc>
        <w:tc>
          <w:tcPr>
            <w:tcW w:w="840"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color w:val="000000"/>
                <w:sz w:val="18"/>
                <w:szCs w:val="18"/>
                <w:lang w:val="en-US"/>
              </w:rPr>
            </w:pPr>
            <w:r w:rsidRPr="000568C3">
              <w:rPr>
                <w:rFonts w:ascii="Times New Roman" w:hAnsi="Times New Roman"/>
                <w:color w:val="000000"/>
                <w:sz w:val="18"/>
                <w:szCs w:val="18"/>
                <w:lang w:val="en-US"/>
              </w:rPr>
              <w:t>17</w:t>
            </w:r>
          </w:p>
        </w:tc>
      </w:tr>
      <w:tr w:rsidR="00E627B8" w:rsidRPr="000568C3" w:rsidTr="00B14397">
        <w:trPr>
          <w:trHeight w:val="98"/>
        </w:trPr>
        <w:tc>
          <w:tcPr>
            <w:tcW w:w="1679" w:type="dxa"/>
            <w:vMerge/>
            <w:tcBorders>
              <w:left w:val="single" w:sz="4" w:space="0" w:color="auto"/>
              <w:bottom w:val="single" w:sz="4" w:space="0" w:color="000000"/>
              <w:right w:val="single" w:sz="4" w:space="0" w:color="auto"/>
            </w:tcBorders>
            <w:hideMark/>
          </w:tcPr>
          <w:p w:rsidR="009A2EB7" w:rsidRDefault="009A2EB7" w:rsidP="00B2122A"/>
        </w:tc>
        <w:tc>
          <w:tcPr>
            <w:tcW w:w="1313" w:type="dxa"/>
            <w:vMerge/>
            <w:tcBorders>
              <w:left w:val="single" w:sz="4" w:space="0" w:color="auto"/>
              <w:bottom w:val="single" w:sz="4" w:space="0" w:color="000000"/>
              <w:right w:val="single" w:sz="4" w:space="0" w:color="auto"/>
            </w:tcBorders>
            <w:noWrap/>
            <w:hideMark/>
          </w:tcPr>
          <w:p w:rsidR="009A2EB7" w:rsidRDefault="009A2EB7" w:rsidP="00B2122A"/>
        </w:tc>
        <w:tc>
          <w:tcPr>
            <w:tcW w:w="709" w:type="dxa"/>
            <w:vMerge/>
            <w:tcBorders>
              <w:left w:val="single" w:sz="4" w:space="0" w:color="auto"/>
              <w:bottom w:val="single" w:sz="4" w:space="0" w:color="000000"/>
              <w:right w:val="single" w:sz="4" w:space="0" w:color="auto"/>
            </w:tcBorders>
            <w:noWrap/>
            <w:hideMark/>
          </w:tcPr>
          <w:p w:rsidR="009A2EB7" w:rsidRDefault="009A2EB7" w:rsidP="00B2122A"/>
        </w:tc>
        <w:tc>
          <w:tcPr>
            <w:tcW w:w="851" w:type="dxa"/>
            <w:vMerge/>
            <w:tcBorders>
              <w:left w:val="single" w:sz="4" w:space="0" w:color="auto"/>
              <w:bottom w:val="single" w:sz="4" w:space="0" w:color="000000"/>
              <w:right w:val="single" w:sz="4" w:space="0" w:color="auto"/>
            </w:tcBorders>
            <w:hideMark/>
          </w:tcPr>
          <w:p w:rsidR="009A2EB7" w:rsidRDefault="009A2EB7" w:rsidP="00B2122A"/>
        </w:tc>
        <w:tc>
          <w:tcPr>
            <w:tcW w:w="850" w:type="dxa"/>
            <w:tcBorders>
              <w:bottom w:val="single" w:sz="4" w:space="0" w:color="auto"/>
              <w:right w:val="single" w:sz="4" w:space="0" w:color="auto"/>
            </w:tcBorders>
            <w:shd w:val="clear" w:color="auto" w:fill="auto"/>
            <w:hideMark/>
          </w:tcPr>
          <w:p w:rsidR="005532CE" w:rsidRPr="000568C3" w:rsidRDefault="005532CE" w:rsidP="00B2122A">
            <w:pPr>
              <w:spacing w:after="0"/>
              <w:rPr>
                <w:rFonts w:ascii="Times New Roman" w:hAnsi="Times New Roman"/>
                <w:sz w:val="18"/>
                <w:szCs w:val="18"/>
                <w:lang w:val="en-US"/>
              </w:rPr>
            </w:pPr>
            <w:r w:rsidRPr="000568C3">
              <w:rPr>
                <w:rFonts w:ascii="Times New Roman" w:hAnsi="Times New Roman"/>
                <w:sz w:val="18"/>
                <w:szCs w:val="18"/>
                <w:lang w:val="en-US"/>
              </w:rPr>
              <w:t>74599</w:t>
            </w:r>
          </w:p>
        </w:tc>
        <w:tc>
          <w:tcPr>
            <w:tcW w:w="2409" w:type="dxa"/>
            <w:tcBorders>
              <w:bottom w:val="single" w:sz="4" w:space="0" w:color="auto"/>
              <w:right w:val="single" w:sz="4" w:space="0" w:color="auto"/>
            </w:tcBorders>
            <w:shd w:val="clear" w:color="auto" w:fill="auto"/>
            <w:noWrap/>
            <w:hideMark/>
          </w:tcPr>
          <w:p w:rsidR="005532CE" w:rsidRPr="00243F90" w:rsidRDefault="00243F90" w:rsidP="00243F90">
            <w:pPr>
              <w:spacing w:after="0"/>
              <w:rPr>
                <w:rFonts w:ascii="Times New Roman" w:hAnsi="Times New Roman"/>
                <w:sz w:val="18"/>
                <w:szCs w:val="18"/>
                <w:lang w:val="ru-RU"/>
              </w:rPr>
            </w:pPr>
            <w:r>
              <w:rPr>
                <w:rFonts w:ascii="Times New Roman" w:hAnsi="Times New Roman"/>
                <w:sz w:val="18"/>
                <w:szCs w:val="18"/>
                <w:lang w:val="ru-RU"/>
              </w:rPr>
              <w:t xml:space="preserve">Возмещение ПРООН стоимости по счетам </w:t>
            </w:r>
          </w:p>
        </w:tc>
        <w:tc>
          <w:tcPr>
            <w:tcW w:w="851"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4</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851"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13</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850"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9</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851"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7</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850" w:type="dxa"/>
            <w:tcBorders>
              <w:bottom w:val="single" w:sz="4" w:space="0" w:color="auto"/>
              <w:right w:val="single" w:sz="4" w:space="0" w:color="auto"/>
            </w:tcBorders>
            <w:shd w:val="clear" w:color="auto" w:fill="auto"/>
            <w:noWrap/>
            <w:hideMark/>
          </w:tcPr>
          <w:p w:rsidR="005532CE" w:rsidRPr="000568C3" w:rsidRDefault="005532CE" w:rsidP="00586EE4">
            <w:pPr>
              <w:spacing w:after="0"/>
              <w:rPr>
                <w:rFonts w:ascii="Times New Roman" w:hAnsi="Times New Roman"/>
                <w:sz w:val="18"/>
                <w:szCs w:val="18"/>
                <w:lang w:val="en-US"/>
              </w:rPr>
            </w:pPr>
            <w:r w:rsidRPr="000568C3">
              <w:rPr>
                <w:rFonts w:ascii="Times New Roman" w:hAnsi="Times New Roman"/>
                <w:sz w:val="18"/>
                <w:szCs w:val="18"/>
                <w:lang w:val="en-US"/>
              </w:rPr>
              <w:t>6</w:t>
            </w:r>
            <w:r w:rsidR="00586EE4">
              <w:rPr>
                <w:rFonts w:ascii="Times New Roman" w:hAnsi="Times New Roman"/>
                <w:sz w:val="18"/>
                <w:szCs w:val="18"/>
                <w:lang w:val="ru-RU"/>
              </w:rPr>
              <w:t xml:space="preserve"> </w:t>
            </w:r>
            <w:r w:rsidRPr="000568C3">
              <w:rPr>
                <w:rFonts w:ascii="Times New Roman" w:hAnsi="Times New Roman"/>
                <w:sz w:val="18"/>
                <w:szCs w:val="18"/>
                <w:lang w:val="en-US"/>
              </w:rPr>
              <w:t>000</w:t>
            </w:r>
          </w:p>
        </w:tc>
        <w:tc>
          <w:tcPr>
            <w:tcW w:w="917" w:type="dxa"/>
            <w:gridSpan w:val="2"/>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sz w:val="18"/>
                <w:szCs w:val="18"/>
                <w:lang w:val="en-US"/>
              </w:rPr>
            </w:pPr>
            <w:r w:rsidRPr="000568C3">
              <w:rPr>
                <w:rFonts w:ascii="Times New Roman" w:hAnsi="Times New Roman"/>
                <w:sz w:val="18"/>
                <w:szCs w:val="18"/>
                <w:lang w:val="en-US"/>
              </w:rPr>
              <w:t>5,000</w:t>
            </w:r>
          </w:p>
        </w:tc>
        <w:tc>
          <w:tcPr>
            <w:tcW w:w="936"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b/>
                <w:bCs/>
                <w:sz w:val="18"/>
                <w:szCs w:val="18"/>
                <w:lang w:val="en-US"/>
              </w:rPr>
            </w:pPr>
            <w:r w:rsidRPr="000568C3">
              <w:rPr>
                <w:rFonts w:ascii="Times New Roman" w:hAnsi="Times New Roman"/>
                <w:b/>
                <w:bCs/>
                <w:sz w:val="18"/>
                <w:szCs w:val="18"/>
                <w:lang w:val="en-US"/>
              </w:rPr>
              <w:t>44,000</w:t>
            </w:r>
          </w:p>
        </w:tc>
        <w:tc>
          <w:tcPr>
            <w:tcW w:w="840" w:type="dxa"/>
            <w:tcBorders>
              <w:bottom w:val="single" w:sz="4" w:space="0" w:color="auto"/>
              <w:right w:val="single" w:sz="4" w:space="0" w:color="auto"/>
            </w:tcBorders>
            <w:shd w:val="clear" w:color="auto" w:fill="auto"/>
            <w:noWrap/>
            <w:hideMark/>
          </w:tcPr>
          <w:p w:rsidR="005532CE" w:rsidRPr="000568C3" w:rsidRDefault="005532CE" w:rsidP="00B2122A">
            <w:pPr>
              <w:spacing w:after="0"/>
              <w:rPr>
                <w:rFonts w:ascii="Times New Roman" w:hAnsi="Times New Roman"/>
                <w:color w:val="000000"/>
                <w:sz w:val="18"/>
                <w:szCs w:val="18"/>
                <w:lang w:val="en-US"/>
              </w:rPr>
            </w:pPr>
            <w:r w:rsidRPr="000568C3">
              <w:rPr>
                <w:rFonts w:ascii="Times New Roman" w:hAnsi="Times New Roman"/>
                <w:color w:val="000000"/>
                <w:sz w:val="18"/>
                <w:szCs w:val="18"/>
                <w:lang w:val="en-US"/>
              </w:rPr>
              <w:t>18</w:t>
            </w:r>
          </w:p>
        </w:tc>
      </w:tr>
      <w:tr w:rsidR="00E627B8" w:rsidRPr="000568C3" w:rsidTr="00B14397">
        <w:trPr>
          <w:trHeight w:val="170"/>
        </w:trPr>
        <w:tc>
          <w:tcPr>
            <w:tcW w:w="1679" w:type="dxa"/>
            <w:vMerge/>
            <w:tcBorders>
              <w:left w:val="single" w:sz="4" w:space="0" w:color="auto"/>
              <w:bottom w:val="single" w:sz="4" w:space="0" w:color="000000"/>
              <w:right w:val="single" w:sz="4" w:space="0" w:color="auto"/>
            </w:tcBorders>
            <w:hideMark/>
          </w:tcPr>
          <w:p w:rsidR="009A2EB7" w:rsidRDefault="009A2EB7" w:rsidP="00B2122A"/>
        </w:tc>
        <w:tc>
          <w:tcPr>
            <w:tcW w:w="1313" w:type="dxa"/>
            <w:vMerge/>
            <w:tcBorders>
              <w:left w:val="single" w:sz="4" w:space="0" w:color="auto"/>
              <w:bottom w:val="single" w:sz="4" w:space="0" w:color="000000"/>
              <w:right w:val="single" w:sz="4" w:space="0" w:color="auto"/>
            </w:tcBorders>
            <w:noWrap/>
            <w:hideMark/>
          </w:tcPr>
          <w:p w:rsidR="009A2EB7" w:rsidRDefault="009A2EB7" w:rsidP="00B2122A"/>
        </w:tc>
        <w:tc>
          <w:tcPr>
            <w:tcW w:w="709" w:type="dxa"/>
            <w:vMerge/>
            <w:tcBorders>
              <w:left w:val="single" w:sz="4" w:space="0" w:color="auto"/>
              <w:bottom w:val="single" w:sz="4" w:space="0" w:color="000000"/>
              <w:right w:val="single" w:sz="4" w:space="0" w:color="auto"/>
            </w:tcBorders>
            <w:noWrap/>
            <w:hideMark/>
          </w:tcPr>
          <w:p w:rsidR="009A2EB7" w:rsidRDefault="009A2EB7" w:rsidP="00B2122A"/>
        </w:tc>
        <w:tc>
          <w:tcPr>
            <w:tcW w:w="851" w:type="dxa"/>
            <w:tcBorders>
              <w:bottom w:val="single" w:sz="4" w:space="0" w:color="auto"/>
              <w:right w:val="single" w:sz="4" w:space="0" w:color="auto"/>
            </w:tcBorders>
            <w:shd w:val="clear" w:color="000000" w:fill="EBF1DE"/>
            <w:hideMark/>
          </w:tcPr>
          <w:p w:rsidR="005532CE" w:rsidRPr="000568C3" w:rsidRDefault="005532CE" w:rsidP="00B2122A">
            <w:pPr>
              <w:spacing w:after="0"/>
              <w:rPr>
                <w:rFonts w:ascii="Times New Roman" w:hAnsi="Times New Roman"/>
                <w:sz w:val="18"/>
                <w:szCs w:val="18"/>
                <w:lang w:val="en-US"/>
              </w:rPr>
            </w:pPr>
          </w:p>
        </w:tc>
        <w:tc>
          <w:tcPr>
            <w:tcW w:w="850" w:type="dxa"/>
            <w:tcBorders>
              <w:bottom w:val="single" w:sz="4" w:space="0" w:color="auto"/>
              <w:right w:val="single" w:sz="4" w:space="0" w:color="auto"/>
            </w:tcBorders>
            <w:shd w:val="clear" w:color="000000" w:fill="EBF1DE"/>
            <w:hideMark/>
          </w:tcPr>
          <w:p w:rsidR="005532CE" w:rsidRPr="000568C3" w:rsidRDefault="005532CE" w:rsidP="00B2122A">
            <w:pPr>
              <w:spacing w:after="0"/>
              <w:rPr>
                <w:rFonts w:ascii="Times New Roman" w:hAnsi="Times New Roman"/>
                <w:sz w:val="18"/>
                <w:szCs w:val="18"/>
                <w:lang w:val="en-US"/>
              </w:rPr>
            </w:pPr>
          </w:p>
        </w:tc>
        <w:tc>
          <w:tcPr>
            <w:tcW w:w="2409" w:type="dxa"/>
            <w:tcBorders>
              <w:bottom w:val="single" w:sz="4" w:space="0" w:color="auto"/>
              <w:right w:val="single" w:sz="4" w:space="0" w:color="auto"/>
            </w:tcBorders>
            <w:shd w:val="clear" w:color="000000" w:fill="EBF1DE"/>
            <w:noWrap/>
            <w:hideMark/>
          </w:tcPr>
          <w:p w:rsidR="00120A2A" w:rsidRPr="00E627B8" w:rsidRDefault="00E627B8" w:rsidP="00E627B8">
            <w:pPr>
              <w:spacing w:after="0"/>
              <w:rPr>
                <w:rFonts w:ascii="Times New Roman" w:hAnsi="Times New Roman"/>
                <w:b/>
                <w:bCs/>
                <w:sz w:val="18"/>
                <w:szCs w:val="18"/>
                <w:lang w:val="ru-RU"/>
              </w:rPr>
            </w:pPr>
            <w:r>
              <w:rPr>
                <w:rFonts w:ascii="Times New Roman" w:hAnsi="Times New Roman"/>
                <w:b/>
                <w:bCs/>
                <w:sz w:val="18"/>
                <w:szCs w:val="18"/>
                <w:lang w:val="ru-RU"/>
              </w:rPr>
              <w:t xml:space="preserve">ВСЕГО на управление проектом </w:t>
            </w:r>
            <w:r w:rsidR="00120A2A" w:rsidRPr="00E627B8">
              <w:rPr>
                <w:rFonts w:ascii="Times New Roman" w:hAnsi="Times New Roman"/>
                <w:b/>
                <w:bCs/>
                <w:sz w:val="18"/>
                <w:szCs w:val="18"/>
                <w:lang w:val="ru-RU"/>
              </w:rPr>
              <w:t xml:space="preserve"> </w:t>
            </w:r>
          </w:p>
        </w:tc>
        <w:tc>
          <w:tcPr>
            <w:tcW w:w="851" w:type="dxa"/>
            <w:tcBorders>
              <w:bottom w:val="single" w:sz="4" w:space="0" w:color="auto"/>
              <w:right w:val="single" w:sz="4" w:space="0" w:color="auto"/>
            </w:tcBorders>
            <w:shd w:val="clear" w:color="000000" w:fill="EBF1DE"/>
            <w:noWrap/>
            <w:hideMark/>
          </w:tcPr>
          <w:p w:rsidR="005532CE" w:rsidRPr="000568C3" w:rsidRDefault="005532CE" w:rsidP="00586EE4">
            <w:pPr>
              <w:spacing w:after="0"/>
              <w:rPr>
                <w:rFonts w:ascii="Times New Roman" w:hAnsi="Times New Roman"/>
                <w:b/>
                <w:bCs/>
                <w:sz w:val="18"/>
                <w:szCs w:val="18"/>
                <w:lang w:val="en-US"/>
              </w:rPr>
            </w:pPr>
            <w:r w:rsidRPr="000568C3">
              <w:rPr>
                <w:rFonts w:ascii="Times New Roman" w:hAnsi="Times New Roman"/>
                <w:b/>
                <w:bCs/>
                <w:sz w:val="18"/>
                <w:szCs w:val="18"/>
                <w:lang w:val="en-US"/>
              </w:rPr>
              <w:t>14</w:t>
            </w:r>
            <w:r w:rsidR="00586EE4">
              <w:rPr>
                <w:rFonts w:ascii="Times New Roman" w:hAnsi="Times New Roman"/>
                <w:b/>
                <w:bCs/>
                <w:sz w:val="18"/>
                <w:szCs w:val="18"/>
                <w:lang w:val="ru-RU"/>
              </w:rPr>
              <w:t xml:space="preserve"> </w:t>
            </w:r>
            <w:r w:rsidRPr="000568C3">
              <w:rPr>
                <w:rFonts w:ascii="Times New Roman" w:hAnsi="Times New Roman"/>
                <w:b/>
                <w:bCs/>
                <w:sz w:val="18"/>
                <w:szCs w:val="18"/>
                <w:lang w:val="en-US"/>
              </w:rPr>
              <w:t>730</w:t>
            </w:r>
          </w:p>
        </w:tc>
        <w:tc>
          <w:tcPr>
            <w:tcW w:w="851" w:type="dxa"/>
            <w:tcBorders>
              <w:bottom w:val="single" w:sz="4" w:space="0" w:color="auto"/>
              <w:right w:val="single" w:sz="4" w:space="0" w:color="auto"/>
            </w:tcBorders>
            <w:shd w:val="clear" w:color="000000" w:fill="EBF1DE"/>
            <w:noWrap/>
            <w:hideMark/>
          </w:tcPr>
          <w:p w:rsidR="005532CE" w:rsidRPr="000568C3" w:rsidRDefault="005532CE" w:rsidP="00586EE4">
            <w:pPr>
              <w:spacing w:after="0"/>
              <w:rPr>
                <w:rFonts w:ascii="Times New Roman" w:hAnsi="Times New Roman"/>
                <w:b/>
                <w:bCs/>
                <w:sz w:val="18"/>
                <w:szCs w:val="18"/>
                <w:lang w:val="en-US"/>
              </w:rPr>
            </w:pPr>
            <w:r w:rsidRPr="000568C3">
              <w:rPr>
                <w:rFonts w:ascii="Times New Roman" w:hAnsi="Times New Roman"/>
                <w:b/>
                <w:bCs/>
                <w:sz w:val="18"/>
                <w:szCs w:val="18"/>
                <w:lang w:val="en-US"/>
              </w:rPr>
              <w:t>38</w:t>
            </w:r>
            <w:r w:rsidR="00586EE4">
              <w:rPr>
                <w:rFonts w:ascii="Times New Roman" w:hAnsi="Times New Roman"/>
                <w:b/>
                <w:bCs/>
                <w:sz w:val="18"/>
                <w:szCs w:val="18"/>
                <w:lang w:val="ru-RU"/>
              </w:rPr>
              <w:t xml:space="preserve"> </w:t>
            </w:r>
            <w:r w:rsidRPr="000568C3">
              <w:rPr>
                <w:rFonts w:ascii="Times New Roman" w:hAnsi="Times New Roman"/>
                <w:b/>
                <w:bCs/>
                <w:sz w:val="18"/>
                <w:szCs w:val="18"/>
                <w:lang w:val="en-US"/>
              </w:rPr>
              <w:t>460</w:t>
            </w:r>
          </w:p>
        </w:tc>
        <w:tc>
          <w:tcPr>
            <w:tcW w:w="850" w:type="dxa"/>
            <w:tcBorders>
              <w:bottom w:val="single" w:sz="4" w:space="0" w:color="auto"/>
              <w:right w:val="single" w:sz="4" w:space="0" w:color="auto"/>
            </w:tcBorders>
            <w:shd w:val="clear" w:color="000000" w:fill="EBF1DE"/>
            <w:noWrap/>
            <w:hideMark/>
          </w:tcPr>
          <w:p w:rsidR="005532CE" w:rsidRPr="000568C3" w:rsidRDefault="005532CE" w:rsidP="00586EE4">
            <w:pPr>
              <w:spacing w:after="0"/>
              <w:rPr>
                <w:rFonts w:ascii="Times New Roman" w:hAnsi="Times New Roman"/>
                <w:b/>
                <w:bCs/>
                <w:sz w:val="18"/>
                <w:szCs w:val="18"/>
                <w:lang w:val="en-US"/>
              </w:rPr>
            </w:pPr>
            <w:r w:rsidRPr="000568C3">
              <w:rPr>
                <w:rFonts w:ascii="Times New Roman" w:hAnsi="Times New Roman"/>
                <w:b/>
                <w:bCs/>
                <w:sz w:val="18"/>
                <w:szCs w:val="18"/>
                <w:lang w:val="en-US"/>
              </w:rPr>
              <w:t>34</w:t>
            </w:r>
            <w:r w:rsidR="00586EE4">
              <w:rPr>
                <w:rFonts w:ascii="Times New Roman" w:hAnsi="Times New Roman"/>
                <w:b/>
                <w:bCs/>
                <w:sz w:val="18"/>
                <w:szCs w:val="18"/>
                <w:lang w:val="ru-RU"/>
              </w:rPr>
              <w:t xml:space="preserve"> </w:t>
            </w:r>
            <w:r w:rsidRPr="000568C3">
              <w:rPr>
                <w:rFonts w:ascii="Times New Roman" w:hAnsi="Times New Roman"/>
                <w:b/>
                <w:bCs/>
                <w:sz w:val="18"/>
                <w:szCs w:val="18"/>
                <w:lang w:val="en-US"/>
              </w:rPr>
              <w:t>460</w:t>
            </w:r>
          </w:p>
        </w:tc>
        <w:tc>
          <w:tcPr>
            <w:tcW w:w="851" w:type="dxa"/>
            <w:tcBorders>
              <w:bottom w:val="single" w:sz="4" w:space="0" w:color="auto"/>
              <w:right w:val="single" w:sz="4" w:space="0" w:color="auto"/>
            </w:tcBorders>
            <w:shd w:val="clear" w:color="000000" w:fill="EBF1DE"/>
            <w:noWrap/>
            <w:hideMark/>
          </w:tcPr>
          <w:p w:rsidR="005532CE" w:rsidRPr="000568C3" w:rsidRDefault="005532CE" w:rsidP="00586EE4">
            <w:pPr>
              <w:spacing w:after="0"/>
              <w:rPr>
                <w:rFonts w:ascii="Times New Roman" w:hAnsi="Times New Roman"/>
                <w:b/>
                <w:bCs/>
                <w:sz w:val="18"/>
                <w:szCs w:val="18"/>
                <w:lang w:val="en-US"/>
              </w:rPr>
            </w:pPr>
            <w:r w:rsidRPr="000568C3">
              <w:rPr>
                <w:rFonts w:ascii="Times New Roman" w:hAnsi="Times New Roman"/>
                <w:b/>
                <w:bCs/>
                <w:sz w:val="18"/>
                <w:szCs w:val="18"/>
                <w:lang w:val="en-US"/>
              </w:rPr>
              <w:t>33</w:t>
            </w:r>
            <w:r w:rsidR="00586EE4">
              <w:rPr>
                <w:rFonts w:ascii="Times New Roman" w:hAnsi="Times New Roman"/>
                <w:b/>
                <w:bCs/>
                <w:sz w:val="18"/>
                <w:szCs w:val="18"/>
                <w:lang w:val="ru-RU"/>
              </w:rPr>
              <w:t xml:space="preserve"> </w:t>
            </w:r>
            <w:r w:rsidRPr="000568C3">
              <w:rPr>
                <w:rFonts w:ascii="Times New Roman" w:hAnsi="Times New Roman"/>
                <w:b/>
                <w:bCs/>
                <w:sz w:val="18"/>
                <w:szCs w:val="18"/>
                <w:lang w:val="en-US"/>
              </w:rPr>
              <w:t>157</w:t>
            </w:r>
          </w:p>
        </w:tc>
        <w:tc>
          <w:tcPr>
            <w:tcW w:w="850" w:type="dxa"/>
            <w:tcBorders>
              <w:bottom w:val="single" w:sz="4" w:space="0" w:color="auto"/>
              <w:right w:val="single" w:sz="4" w:space="0" w:color="auto"/>
            </w:tcBorders>
            <w:shd w:val="clear" w:color="000000" w:fill="EBF1DE"/>
            <w:noWrap/>
            <w:hideMark/>
          </w:tcPr>
          <w:p w:rsidR="005532CE" w:rsidRPr="000568C3" w:rsidRDefault="005532CE" w:rsidP="00586EE4">
            <w:pPr>
              <w:spacing w:after="0"/>
              <w:rPr>
                <w:rFonts w:ascii="Times New Roman" w:hAnsi="Times New Roman"/>
                <w:b/>
                <w:bCs/>
                <w:sz w:val="18"/>
                <w:szCs w:val="18"/>
                <w:lang w:val="en-US"/>
              </w:rPr>
            </w:pPr>
            <w:r w:rsidRPr="000568C3">
              <w:rPr>
                <w:rFonts w:ascii="Times New Roman" w:hAnsi="Times New Roman"/>
                <w:b/>
                <w:bCs/>
                <w:sz w:val="18"/>
                <w:szCs w:val="18"/>
                <w:lang w:val="en-US"/>
              </w:rPr>
              <w:t>32</w:t>
            </w:r>
            <w:r w:rsidR="00586EE4">
              <w:rPr>
                <w:rFonts w:ascii="Times New Roman" w:hAnsi="Times New Roman"/>
                <w:b/>
                <w:bCs/>
                <w:sz w:val="18"/>
                <w:szCs w:val="18"/>
                <w:lang w:val="ru-RU"/>
              </w:rPr>
              <w:t xml:space="preserve"> </w:t>
            </w:r>
            <w:r w:rsidRPr="000568C3">
              <w:rPr>
                <w:rFonts w:ascii="Times New Roman" w:hAnsi="Times New Roman"/>
                <w:b/>
                <w:bCs/>
                <w:sz w:val="18"/>
                <w:szCs w:val="18"/>
                <w:lang w:val="en-US"/>
              </w:rPr>
              <w:t>190</w:t>
            </w:r>
          </w:p>
        </w:tc>
        <w:tc>
          <w:tcPr>
            <w:tcW w:w="917" w:type="dxa"/>
            <w:gridSpan w:val="2"/>
            <w:tcBorders>
              <w:bottom w:val="single" w:sz="4" w:space="0" w:color="auto"/>
              <w:right w:val="single" w:sz="4" w:space="0" w:color="auto"/>
            </w:tcBorders>
            <w:shd w:val="clear" w:color="000000" w:fill="EBF1DE"/>
            <w:noWrap/>
            <w:hideMark/>
          </w:tcPr>
          <w:p w:rsidR="005532CE" w:rsidRPr="000568C3" w:rsidRDefault="005532CE" w:rsidP="00586EE4">
            <w:pPr>
              <w:spacing w:after="0"/>
              <w:rPr>
                <w:rFonts w:ascii="Times New Roman" w:hAnsi="Times New Roman"/>
                <w:b/>
                <w:bCs/>
                <w:sz w:val="18"/>
                <w:szCs w:val="18"/>
                <w:lang w:val="en-US"/>
              </w:rPr>
            </w:pPr>
            <w:r w:rsidRPr="000568C3">
              <w:rPr>
                <w:rFonts w:ascii="Times New Roman" w:hAnsi="Times New Roman"/>
                <w:b/>
                <w:bCs/>
                <w:sz w:val="18"/>
                <w:szCs w:val="18"/>
                <w:lang w:val="en-US"/>
              </w:rPr>
              <w:t>19</w:t>
            </w:r>
            <w:r w:rsidR="00586EE4">
              <w:rPr>
                <w:rFonts w:ascii="Times New Roman" w:hAnsi="Times New Roman"/>
                <w:b/>
                <w:bCs/>
                <w:sz w:val="18"/>
                <w:szCs w:val="18"/>
                <w:lang w:val="ru-RU"/>
              </w:rPr>
              <w:t xml:space="preserve"> </w:t>
            </w:r>
            <w:r w:rsidRPr="000568C3">
              <w:rPr>
                <w:rFonts w:ascii="Times New Roman" w:hAnsi="Times New Roman"/>
                <w:b/>
                <w:bCs/>
                <w:sz w:val="18"/>
                <w:szCs w:val="18"/>
                <w:lang w:val="en-US"/>
              </w:rPr>
              <w:t>730</w:t>
            </w:r>
          </w:p>
        </w:tc>
        <w:tc>
          <w:tcPr>
            <w:tcW w:w="936" w:type="dxa"/>
            <w:tcBorders>
              <w:bottom w:val="single" w:sz="4" w:space="0" w:color="auto"/>
              <w:right w:val="single" w:sz="4" w:space="0" w:color="auto"/>
            </w:tcBorders>
            <w:shd w:val="clear" w:color="000000" w:fill="EBF1DE"/>
            <w:noWrap/>
            <w:hideMark/>
          </w:tcPr>
          <w:p w:rsidR="005532CE" w:rsidRPr="000568C3" w:rsidRDefault="005532CE" w:rsidP="00586EE4">
            <w:pPr>
              <w:spacing w:after="0"/>
              <w:rPr>
                <w:rFonts w:ascii="Times New Roman" w:hAnsi="Times New Roman"/>
                <w:b/>
                <w:bCs/>
                <w:sz w:val="18"/>
                <w:szCs w:val="18"/>
                <w:lang w:val="en-US"/>
              </w:rPr>
            </w:pPr>
            <w:r w:rsidRPr="000568C3">
              <w:rPr>
                <w:rFonts w:ascii="Times New Roman" w:hAnsi="Times New Roman"/>
                <w:b/>
                <w:bCs/>
                <w:sz w:val="18"/>
                <w:szCs w:val="18"/>
                <w:lang w:val="en-US"/>
              </w:rPr>
              <w:t>172</w:t>
            </w:r>
            <w:r w:rsidR="00586EE4">
              <w:rPr>
                <w:rFonts w:ascii="Times New Roman" w:hAnsi="Times New Roman"/>
                <w:b/>
                <w:bCs/>
                <w:sz w:val="18"/>
                <w:szCs w:val="18"/>
                <w:lang w:val="ru-RU"/>
              </w:rPr>
              <w:t xml:space="preserve"> </w:t>
            </w:r>
            <w:r w:rsidRPr="000568C3">
              <w:rPr>
                <w:rFonts w:ascii="Times New Roman" w:hAnsi="Times New Roman"/>
                <w:b/>
                <w:bCs/>
                <w:sz w:val="18"/>
                <w:szCs w:val="18"/>
                <w:lang w:val="en-US"/>
              </w:rPr>
              <w:t>727</w:t>
            </w:r>
          </w:p>
        </w:tc>
        <w:tc>
          <w:tcPr>
            <w:tcW w:w="840" w:type="dxa"/>
            <w:shd w:val="clear" w:color="auto" w:fill="auto"/>
            <w:noWrap/>
            <w:hideMark/>
          </w:tcPr>
          <w:p w:rsidR="005532CE" w:rsidRPr="000568C3" w:rsidRDefault="005532CE" w:rsidP="00B2122A">
            <w:pPr>
              <w:spacing w:after="0"/>
              <w:rPr>
                <w:rFonts w:ascii="Times New Roman" w:hAnsi="Times New Roman"/>
                <w:color w:val="000000"/>
                <w:sz w:val="18"/>
                <w:szCs w:val="18"/>
                <w:lang w:val="en-US"/>
              </w:rPr>
            </w:pPr>
          </w:p>
        </w:tc>
      </w:tr>
      <w:tr w:rsidR="00E627B8" w:rsidRPr="000568C3" w:rsidTr="00B14397">
        <w:trPr>
          <w:trHeight w:val="300"/>
        </w:trPr>
        <w:tc>
          <w:tcPr>
            <w:tcW w:w="1679" w:type="dxa"/>
            <w:tcBorders>
              <w:left w:val="single" w:sz="4" w:space="0" w:color="auto"/>
              <w:bottom w:val="single" w:sz="4" w:space="0" w:color="auto"/>
              <w:right w:val="single" w:sz="4" w:space="0" w:color="auto"/>
            </w:tcBorders>
            <w:shd w:val="clear" w:color="000000" w:fill="C4D79B"/>
            <w:noWrap/>
          </w:tcPr>
          <w:p w:rsidR="005532CE" w:rsidRPr="000568C3" w:rsidRDefault="005532CE" w:rsidP="00B2122A">
            <w:pPr>
              <w:spacing w:after="0"/>
              <w:rPr>
                <w:rFonts w:ascii="Times New Roman" w:hAnsi="Times New Roman"/>
                <w:sz w:val="18"/>
                <w:szCs w:val="18"/>
                <w:lang w:val="en-US"/>
              </w:rPr>
            </w:pPr>
          </w:p>
        </w:tc>
        <w:tc>
          <w:tcPr>
            <w:tcW w:w="1313" w:type="dxa"/>
            <w:tcBorders>
              <w:top w:val="single" w:sz="4" w:space="0" w:color="auto"/>
              <w:bottom w:val="single" w:sz="4" w:space="0" w:color="auto"/>
              <w:right w:val="single" w:sz="4" w:space="0" w:color="auto"/>
            </w:tcBorders>
            <w:shd w:val="clear" w:color="000000" w:fill="C4D79B"/>
            <w:noWrap/>
          </w:tcPr>
          <w:p w:rsidR="005532CE" w:rsidRPr="000568C3" w:rsidRDefault="005532CE" w:rsidP="00B2122A">
            <w:pPr>
              <w:spacing w:after="0"/>
              <w:rPr>
                <w:rFonts w:ascii="Times New Roman" w:hAnsi="Times New Roman"/>
                <w:sz w:val="18"/>
                <w:szCs w:val="18"/>
                <w:lang w:val="en-US"/>
              </w:rPr>
            </w:pPr>
          </w:p>
        </w:tc>
        <w:tc>
          <w:tcPr>
            <w:tcW w:w="709" w:type="dxa"/>
            <w:tcBorders>
              <w:top w:val="single" w:sz="4" w:space="0" w:color="auto"/>
              <w:bottom w:val="single" w:sz="4" w:space="0" w:color="auto"/>
              <w:right w:val="single" w:sz="4" w:space="0" w:color="auto"/>
            </w:tcBorders>
            <w:shd w:val="clear" w:color="000000" w:fill="C4D79B"/>
            <w:noWrap/>
          </w:tcPr>
          <w:p w:rsidR="005532CE" w:rsidRPr="000568C3" w:rsidRDefault="005532CE" w:rsidP="00B2122A">
            <w:pPr>
              <w:spacing w:after="0"/>
              <w:rPr>
                <w:rFonts w:ascii="Times New Roman" w:hAnsi="Times New Roman"/>
                <w:sz w:val="18"/>
                <w:szCs w:val="18"/>
                <w:lang w:val="en-US"/>
              </w:rPr>
            </w:pPr>
          </w:p>
        </w:tc>
        <w:tc>
          <w:tcPr>
            <w:tcW w:w="851" w:type="dxa"/>
            <w:tcBorders>
              <w:bottom w:val="single" w:sz="4" w:space="0" w:color="auto"/>
              <w:right w:val="single" w:sz="4" w:space="0" w:color="auto"/>
            </w:tcBorders>
            <w:shd w:val="clear" w:color="000000" w:fill="C4D79B"/>
            <w:noWrap/>
          </w:tcPr>
          <w:p w:rsidR="005532CE" w:rsidRPr="000568C3" w:rsidRDefault="005532CE" w:rsidP="00B2122A">
            <w:pPr>
              <w:spacing w:after="0"/>
              <w:rPr>
                <w:rFonts w:ascii="Times New Roman" w:hAnsi="Times New Roman"/>
                <w:sz w:val="18"/>
                <w:szCs w:val="18"/>
                <w:lang w:val="en-US"/>
              </w:rPr>
            </w:pPr>
          </w:p>
        </w:tc>
        <w:tc>
          <w:tcPr>
            <w:tcW w:w="850" w:type="dxa"/>
            <w:tcBorders>
              <w:bottom w:val="single" w:sz="4" w:space="0" w:color="auto"/>
              <w:right w:val="single" w:sz="4" w:space="0" w:color="auto"/>
            </w:tcBorders>
            <w:shd w:val="clear" w:color="000000" w:fill="C4D79B"/>
            <w:noWrap/>
          </w:tcPr>
          <w:p w:rsidR="005532CE" w:rsidRPr="000568C3" w:rsidRDefault="005532CE" w:rsidP="00B2122A">
            <w:pPr>
              <w:spacing w:after="0"/>
              <w:rPr>
                <w:rFonts w:ascii="Times New Roman" w:hAnsi="Times New Roman"/>
                <w:sz w:val="18"/>
                <w:szCs w:val="18"/>
                <w:lang w:val="en-US"/>
              </w:rPr>
            </w:pPr>
          </w:p>
        </w:tc>
        <w:tc>
          <w:tcPr>
            <w:tcW w:w="2409" w:type="dxa"/>
            <w:tcBorders>
              <w:bottom w:val="single" w:sz="4" w:space="0" w:color="auto"/>
              <w:right w:val="single" w:sz="4" w:space="0" w:color="auto"/>
            </w:tcBorders>
            <w:shd w:val="clear" w:color="000000" w:fill="C4D79B"/>
            <w:noWrap/>
            <w:hideMark/>
          </w:tcPr>
          <w:p w:rsidR="005532CE" w:rsidRPr="00E627B8" w:rsidRDefault="00E627B8" w:rsidP="00B2122A">
            <w:pPr>
              <w:spacing w:after="0"/>
              <w:rPr>
                <w:rFonts w:ascii="Times New Roman" w:hAnsi="Times New Roman"/>
                <w:b/>
                <w:bCs/>
                <w:sz w:val="18"/>
                <w:szCs w:val="18"/>
                <w:lang w:val="ru-RU"/>
              </w:rPr>
            </w:pPr>
            <w:r>
              <w:rPr>
                <w:rFonts w:ascii="Times New Roman" w:hAnsi="Times New Roman"/>
                <w:b/>
                <w:bCs/>
                <w:sz w:val="18"/>
                <w:szCs w:val="18"/>
                <w:lang w:val="ru-RU"/>
              </w:rPr>
              <w:t>ВСЕГО ПО ПРОЕКТУ</w:t>
            </w:r>
          </w:p>
        </w:tc>
        <w:tc>
          <w:tcPr>
            <w:tcW w:w="851" w:type="dxa"/>
            <w:tcBorders>
              <w:bottom w:val="single" w:sz="4" w:space="0" w:color="auto"/>
              <w:right w:val="single" w:sz="4" w:space="0" w:color="auto"/>
            </w:tcBorders>
            <w:shd w:val="clear" w:color="000000" w:fill="C4D79B"/>
            <w:noWrap/>
            <w:hideMark/>
          </w:tcPr>
          <w:p w:rsidR="005532CE" w:rsidRPr="000568C3" w:rsidRDefault="005532CE" w:rsidP="00586EE4">
            <w:pPr>
              <w:spacing w:after="0"/>
              <w:rPr>
                <w:rFonts w:ascii="Times New Roman" w:hAnsi="Times New Roman"/>
                <w:b/>
                <w:bCs/>
                <w:sz w:val="18"/>
                <w:szCs w:val="18"/>
                <w:lang w:val="en-US"/>
              </w:rPr>
            </w:pPr>
            <w:r w:rsidRPr="000568C3">
              <w:rPr>
                <w:rFonts w:ascii="Times New Roman" w:hAnsi="Times New Roman"/>
                <w:b/>
                <w:bCs/>
                <w:sz w:val="18"/>
                <w:szCs w:val="18"/>
                <w:lang w:val="en-US"/>
              </w:rPr>
              <w:t>74</w:t>
            </w:r>
            <w:r w:rsidR="00586EE4">
              <w:rPr>
                <w:rFonts w:ascii="Times New Roman" w:hAnsi="Times New Roman"/>
                <w:b/>
                <w:bCs/>
                <w:sz w:val="18"/>
                <w:szCs w:val="18"/>
                <w:lang w:val="ru-RU"/>
              </w:rPr>
              <w:t xml:space="preserve"> </w:t>
            </w:r>
            <w:r w:rsidRPr="000568C3">
              <w:rPr>
                <w:rFonts w:ascii="Times New Roman" w:hAnsi="Times New Roman"/>
                <w:b/>
                <w:bCs/>
                <w:sz w:val="18"/>
                <w:szCs w:val="18"/>
                <w:lang w:val="en-US"/>
              </w:rPr>
              <w:t>856</w:t>
            </w:r>
          </w:p>
        </w:tc>
        <w:tc>
          <w:tcPr>
            <w:tcW w:w="851" w:type="dxa"/>
            <w:tcBorders>
              <w:bottom w:val="single" w:sz="4" w:space="0" w:color="auto"/>
              <w:right w:val="single" w:sz="4" w:space="0" w:color="auto"/>
            </w:tcBorders>
            <w:shd w:val="clear" w:color="000000" w:fill="C4D79B"/>
            <w:noWrap/>
            <w:hideMark/>
          </w:tcPr>
          <w:p w:rsidR="005532CE" w:rsidRPr="000568C3" w:rsidRDefault="005532CE" w:rsidP="00586EE4">
            <w:pPr>
              <w:spacing w:after="0"/>
              <w:rPr>
                <w:rFonts w:ascii="Times New Roman" w:hAnsi="Times New Roman"/>
                <w:b/>
                <w:bCs/>
                <w:sz w:val="18"/>
                <w:szCs w:val="18"/>
                <w:lang w:val="en-US"/>
              </w:rPr>
            </w:pPr>
            <w:r w:rsidRPr="000568C3">
              <w:rPr>
                <w:rFonts w:ascii="Times New Roman" w:hAnsi="Times New Roman"/>
                <w:b/>
                <w:bCs/>
                <w:sz w:val="18"/>
                <w:szCs w:val="18"/>
                <w:lang w:val="en-US"/>
              </w:rPr>
              <w:t>868</w:t>
            </w:r>
            <w:r w:rsidR="00586EE4">
              <w:rPr>
                <w:rFonts w:ascii="Times New Roman" w:hAnsi="Times New Roman"/>
                <w:b/>
                <w:bCs/>
                <w:sz w:val="18"/>
                <w:szCs w:val="18"/>
                <w:lang w:val="ru-RU"/>
              </w:rPr>
              <w:t xml:space="preserve"> </w:t>
            </w:r>
            <w:r w:rsidRPr="000568C3">
              <w:rPr>
                <w:rFonts w:ascii="Times New Roman" w:hAnsi="Times New Roman"/>
                <w:b/>
                <w:bCs/>
                <w:sz w:val="18"/>
                <w:szCs w:val="18"/>
                <w:lang w:val="en-US"/>
              </w:rPr>
              <w:t>303</w:t>
            </w:r>
          </w:p>
        </w:tc>
        <w:tc>
          <w:tcPr>
            <w:tcW w:w="850" w:type="dxa"/>
            <w:tcBorders>
              <w:bottom w:val="single" w:sz="4" w:space="0" w:color="auto"/>
              <w:right w:val="single" w:sz="4" w:space="0" w:color="auto"/>
            </w:tcBorders>
            <w:shd w:val="clear" w:color="000000" w:fill="C4D79B"/>
            <w:noWrap/>
            <w:hideMark/>
          </w:tcPr>
          <w:p w:rsidR="005532CE" w:rsidRPr="000568C3" w:rsidRDefault="005532CE" w:rsidP="00586EE4">
            <w:pPr>
              <w:spacing w:after="0"/>
              <w:rPr>
                <w:rFonts w:ascii="Times New Roman" w:hAnsi="Times New Roman"/>
                <w:b/>
                <w:bCs/>
                <w:sz w:val="18"/>
                <w:szCs w:val="18"/>
                <w:lang w:val="en-US"/>
              </w:rPr>
            </w:pPr>
            <w:r w:rsidRPr="000568C3">
              <w:rPr>
                <w:rFonts w:ascii="Times New Roman" w:hAnsi="Times New Roman"/>
                <w:b/>
                <w:bCs/>
                <w:sz w:val="18"/>
                <w:szCs w:val="18"/>
                <w:lang w:val="en-US"/>
              </w:rPr>
              <w:t>463</w:t>
            </w:r>
            <w:r w:rsidR="00586EE4">
              <w:rPr>
                <w:rFonts w:ascii="Times New Roman" w:hAnsi="Times New Roman"/>
                <w:b/>
                <w:bCs/>
                <w:sz w:val="18"/>
                <w:szCs w:val="18"/>
                <w:lang w:val="ru-RU"/>
              </w:rPr>
              <w:t xml:space="preserve"> </w:t>
            </w:r>
            <w:r w:rsidRPr="000568C3">
              <w:rPr>
                <w:rFonts w:ascii="Times New Roman" w:hAnsi="Times New Roman"/>
                <w:b/>
                <w:bCs/>
                <w:sz w:val="18"/>
                <w:szCs w:val="18"/>
                <w:lang w:val="en-US"/>
              </w:rPr>
              <w:t>097</w:t>
            </w:r>
          </w:p>
        </w:tc>
        <w:tc>
          <w:tcPr>
            <w:tcW w:w="851" w:type="dxa"/>
            <w:tcBorders>
              <w:bottom w:val="single" w:sz="4" w:space="0" w:color="auto"/>
              <w:right w:val="single" w:sz="4" w:space="0" w:color="auto"/>
            </w:tcBorders>
            <w:shd w:val="clear" w:color="000000" w:fill="C4D79B"/>
            <w:noWrap/>
            <w:hideMark/>
          </w:tcPr>
          <w:p w:rsidR="005532CE" w:rsidRPr="000568C3" w:rsidRDefault="005532CE" w:rsidP="00586EE4">
            <w:pPr>
              <w:spacing w:after="0"/>
              <w:rPr>
                <w:rFonts w:ascii="Times New Roman" w:hAnsi="Times New Roman"/>
                <w:b/>
                <w:bCs/>
                <w:sz w:val="18"/>
                <w:szCs w:val="18"/>
                <w:lang w:val="en-US"/>
              </w:rPr>
            </w:pPr>
            <w:r w:rsidRPr="000568C3">
              <w:rPr>
                <w:rFonts w:ascii="Times New Roman" w:hAnsi="Times New Roman"/>
                <w:b/>
                <w:bCs/>
                <w:sz w:val="18"/>
                <w:szCs w:val="18"/>
                <w:lang w:val="en-US"/>
              </w:rPr>
              <w:t>207</w:t>
            </w:r>
            <w:r w:rsidR="00586EE4">
              <w:rPr>
                <w:rFonts w:ascii="Times New Roman" w:hAnsi="Times New Roman"/>
                <w:b/>
                <w:bCs/>
                <w:sz w:val="18"/>
                <w:szCs w:val="18"/>
                <w:lang w:val="ru-RU"/>
              </w:rPr>
              <w:t xml:space="preserve"> </w:t>
            </w:r>
            <w:r w:rsidRPr="000568C3">
              <w:rPr>
                <w:rFonts w:ascii="Times New Roman" w:hAnsi="Times New Roman"/>
                <w:b/>
                <w:bCs/>
                <w:sz w:val="18"/>
                <w:szCs w:val="18"/>
                <w:lang w:val="en-US"/>
              </w:rPr>
              <w:t>604</w:t>
            </w:r>
          </w:p>
        </w:tc>
        <w:tc>
          <w:tcPr>
            <w:tcW w:w="850" w:type="dxa"/>
            <w:tcBorders>
              <w:bottom w:val="single" w:sz="4" w:space="0" w:color="auto"/>
              <w:right w:val="single" w:sz="4" w:space="0" w:color="auto"/>
            </w:tcBorders>
            <w:shd w:val="clear" w:color="000000" w:fill="C4D79B"/>
            <w:noWrap/>
            <w:hideMark/>
          </w:tcPr>
          <w:p w:rsidR="005532CE" w:rsidRPr="000568C3" w:rsidRDefault="00586EE4" w:rsidP="00B2122A">
            <w:pPr>
              <w:spacing w:after="0"/>
              <w:rPr>
                <w:rFonts w:ascii="Times New Roman" w:hAnsi="Times New Roman"/>
                <w:b/>
                <w:bCs/>
                <w:sz w:val="18"/>
                <w:szCs w:val="18"/>
                <w:lang w:val="en-US"/>
              </w:rPr>
            </w:pPr>
            <w:r>
              <w:rPr>
                <w:rFonts w:ascii="Times New Roman" w:hAnsi="Times New Roman"/>
                <w:b/>
                <w:bCs/>
                <w:sz w:val="18"/>
                <w:szCs w:val="18"/>
                <w:lang w:val="en-US"/>
              </w:rPr>
              <w:t>180</w:t>
            </w:r>
            <w:r>
              <w:rPr>
                <w:rFonts w:ascii="Times New Roman" w:hAnsi="Times New Roman"/>
                <w:b/>
                <w:bCs/>
                <w:sz w:val="18"/>
                <w:szCs w:val="18"/>
                <w:lang w:val="ru-RU"/>
              </w:rPr>
              <w:t xml:space="preserve"> </w:t>
            </w:r>
            <w:r w:rsidR="005532CE" w:rsidRPr="000568C3">
              <w:rPr>
                <w:rFonts w:ascii="Times New Roman" w:hAnsi="Times New Roman"/>
                <w:b/>
                <w:bCs/>
                <w:sz w:val="18"/>
                <w:szCs w:val="18"/>
                <w:lang w:val="en-US"/>
              </w:rPr>
              <w:t>870</w:t>
            </w:r>
          </w:p>
        </w:tc>
        <w:tc>
          <w:tcPr>
            <w:tcW w:w="917" w:type="dxa"/>
            <w:gridSpan w:val="2"/>
            <w:tcBorders>
              <w:bottom w:val="single" w:sz="4" w:space="0" w:color="auto"/>
              <w:right w:val="single" w:sz="4" w:space="0" w:color="auto"/>
            </w:tcBorders>
            <w:shd w:val="clear" w:color="000000" w:fill="C4D79B"/>
            <w:noWrap/>
            <w:hideMark/>
          </w:tcPr>
          <w:p w:rsidR="005532CE" w:rsidRPr="000568C3" w:rsidRDefault="005532CE" w:rsidP="00586EE4">
            <w:pPr>
              <w:spacing w:after="0"/>
              <w:rPr>
                <w:rFonts w:ascii="Times New Roman" w:hAnsi="Times New Roman"/>
                <w:b/>
                <w:bCs/>
                <w:sz w:val="18"/>
                <w:szCs w:val="18"/>
                <w:lang w:val="en-US"/>
              </w:rPr>
            </w:pPr>
            <w:r w:rsidRPr="000568C3">
              <w:rPr>
                <w:rFonts w:ascii="Times New Roman" w:hAnsi="Times New Roman"/>
                <w:b/>
                <w:bCs/>
                <w:sz w:val="18"/>
                <w:szCs w:val="18"/>
                <w:lang w:val="en-US"/>
              </w:rPr>
              <w:t>105</w:t>
            </w:r>
            <w:r w:rsidR="00586EE4">
              <w:rPr>
                <w:rFonts w:ascii="Times New Roman" w:hAnsi="Times New Roman"/>
                <w:b/>
                <w:bCs/>
                <w:sz w:val="18"/>
                <w:szCs w:val="18"/>
                <w:lang w:val="ru-RU"/>
              </w:rPr>
              <w:t xml:space="preserve"> </w:t>
            </w:r>
            <w:r w:rsidRPr="000568C3">
              <w:rPr>
                <w:rFonts w:ascii="Times New Roman" w:hAnsi="Times New Roman"/>
                <w:b/>
                <w:bCs/>
                <w:sz w:val="18"/>
                <w:szCs w:val="18"/>
                <w:lang w:val="en-US"/>
              </w:rPr>
              <w:t>270</w:t>
            </w:r>
          </w:p>
        </w:tc>
        <w:tc>
          <w:tcPr>
            <w:tcW w:w="936" w:type="dxa"/>
            <w:tcBorders>
              <w:bottom w:val="single" w:sz="4" w:space="0" w:color="auto"/>
              <w:right w:val="single" w:sz="4" w:space="0" w:color="auto"/>
            </w:tcBorders>
            <w:shd w:val="clear" w:color="000000" w:fill="C4D79B"/>
            <w:noWrap/>
            <w:hideMark/>
          </w:tcPr>
          <w:p w:rsidR="005532CE" w:rsidRPr="000568C3" w:rsidRDefault="005532CE" w:rsidP="00586EE4">
            <w:pPr>
              <w:spacing w:after="0"/>
              <w:rPr>
                <w:rFonts w:ascii="Times New Roman" w:hAnsi="Times New Roman"/>
                <w:b/>
                <w:bCs/>
                <w:sz w:val="18"/>
                <w:szCs w:val="18"/>
                <w:lang w:val="en-US"/>
              </w:rPr>
            </w:pPr>
            <w:r w:rsidRPr="000568C3">
              <w:rPr>
                <w:rFonts w:ascii="Times New Roman" w:hAnsi="Times New Roman"/>
                <w:b/>
                <w:bCs/>
                <w:sz w:val="18"/>
                <w:szCs w:val="18"/>
                <w:lang w:val="en-US"/>
              </w:rPr>
              <w:t>1</w:t>
            </w:r>
            <w:r w:rsidR="00586EE4">
              <w:rPr>
                <w:rFonts w:ascii="Times New Roman" w:hAnsi="Times New Roman"/>
                <w:b/>
                <w:bCs/>
                <w:sz w:val="18"/>
                <w:szCs w:val="18"/>
                <w:lang w:val="ru-RU"/>
              </w:rPr>
              <w:t xml:space="preserve"> </w:t>
            </w:r>
            <w:r w:rsidRPr="000568C3">
              <w:rPr>
                <w:rFonts w:ascii="Times New Roman" w:hAnsi="Times New Roman"/>
                <w:b/>
                <w:bCs/>
                <w:sz w:val="18"/>
                <w:szCs w:val="18"/>
                <w:lang w:val="en-US"/>
              </w:rPr>
              <w:t>900,000</w:t>
            </w:r>
          </w:p>
        </w:tc>
        <w:tc>
          <w:tcPr>
            <w:tcW w:w="840" w:type="dxa"/>
            <w:shd w:val="clear" w:color="auto" w:fill="auto"/>
            <w:noWrap/>
            <w:hideMark/>
          </w:tcPr>
          <w:p w:rsidR="005532CE" w:rsidRPr="000568C3" w:rsidRDefault="005532CE" w:rsidP="00B2122A">
            <w:pPr>
              <w:spacing w:after="0"/>
              <w:rPr>
                <w:rFonts w:ascii="Times New Roman" w:hAnsi="Times New Roman"/>
                <w:color w:val="000000"/>
                <w:sz w:val="18"/>
                <w:szCs w:val="18"/>
                <w:lang w:val="en-US"/>
              </w:rPr>
            </w:pPr>
          </w:p>
        </w:tc>
      </w:tr>
    </w:tbl>
    <w:p w:rsidR="009B24F3" w:rsidRPr="000568C3" w:rsidRDefault="00D73D89" w:rsidP="00B2122A">
      <w:pPr>
        <w:pStyle w:val="4"/>
        <w:jc w:val="both"/>
      </w:pPr>
      <w:bookmarkStart w:id="33" w:name="_Toc207800914"/>
      <w:bookmarkEnd w:id="32"/>
      <w:r>
        <w:rPr>
          <w:lang w:val="ru-RU"/>
        </w:rPr>
        <w:t>Примечания к бюджету</w:t>
      </w:r>
      <w:r w:rsidR="009B24F3" w:rsidRPr="000568C3">
        <w:t>:</w:t>
      </w:r>
    </w:p>
    <w:tbl>
      <w:tblPr>
        <w:tblW w:w="14235" w:type="dxa"/>
        <w:tblInd w:w="93" w:type="dxa"/>
        <w:tblLook w:val="04A0" w:firstRow="1" w:lastRow="0" w:firstColumn="1" w:lastColumn="0" w:noHBand="0" w:noVBand="1"/>
      </w:tblPr>
      <w:tblGrid>
        <w:gridCol w:w="416"/>
        <w:gridCol w:w="13819"/>
      </w:tblGrid>
      <w:tr w:rsidR="001F793A" w:rsidRPr="00B450D0" w:rsidTr="001D190C">
        <w:trPr>
          <w:trHeight w:val="20"/>
        </w:trPr>
        <w:tc>
          <w:tcPr>
            <w:tcW w:w="0" w:type="auto"/>
            <w:tcBorders>
              <w:top w:val="single" w:sz="4" w:space="0" w:color="auto"/>
              <w:left w:val="single" w:sz="8" w:space="0" w:color="auto"/>
              <w:bottom w:val="single" w:sz="8" w:space="0" w:color="auto"/>
              <w:right w:val="single" w:sz="8" w:space="0" w:color="auto"/>
            </w:tcBorders>
            <w:shd w:val="clear" w:color="auto" w:fill="auto"/>
            <w:hideMark/>
          </w:tcPr>
          <w:p w:rsidR="001F793A" w:rsidRPr="000568C3" w:rsidRDefault="001F793A" w:rsidP="00B2122A">
            <w:pPr>
              <w:spacing w:after="0"/>
              <w:rPr>
                <w:rFonts w:ascii="Times New Roman" w:hAnsi="Times New Roman"/>
                <w:color w:val="000000"/>
                <w:sz w:val="20"/>
                <w:szCs w:val="20"/>
              </w:rPr>
            </w:pPr>
            <w:r w:rsidRPr="000568C3">
              <w:rPr>
                <w:rFonts w:ascii="Times New Roman" w:hAnsi="Times New Roman"/>
                <w:color w:val="000000"/>
                <w:sz w:val="20"/>
                <w:szCs w:val="20"/>
              </w:rPr>
              <w:t>1</w:t>
            </w:r>
          </w:p>
        </w:tc>
        <w:tc>
          <w:tcPr>
            <w:tcW w:w="13819" w:type="dxa"/>
            <w:tcBorders>
              <w:top w:val="single" w:sz="4" w:space="0" w:color="auto"/>
              <w:bottom w:val="single" w:sz="8" w:space="0" w:color="auto"/>
              <w:right w:val="single" w:sz="8" w:space="0" w:color="auto"/>
            </w:tcBorders>
            <w:shd w:val="clear" w:color="auto" w:fill="auto"/>
            <w:hideMark/>
          </w:tcPr>
          <w:p w:rsidR="001F793A" w:rsidRPr="00B450D0" w:rsidRDefault="00875064" w:rsidP="001A6C3F">
            <w:pPr>
              <w:spacing w:after="0"/>
              <w:rPr>
                <w:rFonts w:ascii="Times New Roman" w:hAnsi="Times New Roman"/>
                <w:color w:val="000000"/>
                <w:sz w:val="18"/>
                <w:szCs w:val="18"/>
                <w:lang w:val="ru-RU"/>
              </w:rPr>
            </w:pPr>
            <w:r>
              <w:rPr>
                <w:rFonts w:ascii="Times New Roman" w:hAnsi="Times New Roman"/>
                <w:color w:val="000000"/>
                <w:sz w:val="18"/>
                <w:szCs w:val="18"/>
                <w:lang w:val="ru-RU"/>
              </w:rPr>
              <w:t>М</w:t>
            </w:r>
            <w:r w:rsidRPr="00875064">
              <w:rPr>
                <w:rFonts w:ascii="Times New Roman" w:hAnsi="Times New Roman"/>
                <w:color w:val="000000"/>
                <w:sz w:val="18"/>
                <w:szCs w:val="18"/>
                <w:lang w:val="ru-RU"/>
              </w:rPr>
              <w:t>/</w:t>
            </w:r>
            <w:r>
              <w:rPr>
                <w:rFonts w:ascii="Times New Roman" w:hAnsi="Times New Roman"/>
                <w:color w:val="000000"/>
                <w:sz w:val="18"/>
                <w:szCs w:val="18"/>
                <w:lang w:val="ru-RU"/>
              </w:rPr>
              <w:t>н</w:t>
            </w:r>
            <w:r w:rsidRPr="00875064">
              <w:rPr>
                <w:rFonts w:ascii="Times New Roman" w:hAnsi="Times New Roman"/>
                <w:color w:val="000000"/>
                <w:sz w:val="18"/>
                <w:szCs w:val="18"/>
                <w:lang w:val="ru-RU"/>
              </w:rPr>
              <w:t xml:space="preserve"> </w:t>
            </w:r>
            <w:r>
              <w:rPr>
                <w:rFonts w:ascii="Times New Roman" w:hAnsi="Times New Roman"/>
                <w:color w:val="000000"/>
                <w:sz w:val="18"/>
                <w:szCs w:val="18"/>
                <w:lang w:val="ru-RU"/>
              </w:rPr>
              <w:t>эксперт</w:t>
            </w:r>
            <w:r w:rsidRPr="00875064">
              <w:rPr>
                <w:rFonts w:ascii="Times New Roman" w:hAnsi="Times New Roman"/>
                <w:color w:val="000000"/>
                <w:sz w:val="18"/>
                <w:szCs w:val="18"/>
                <w:lang w:val="ru-RU"/>
              </w:rPr>
              <w:t xml:space="preserve"> </w:t>
            </w:r>
            <w:r w:rsidR="001A6C3F">
              <w:rPr>
                <w:rFonts w:ascii="Times New Roman" w:hAnsi="Times New Roman"/>
                <w:color w:val="000000"/>
                <w:sz w:val="18"/>
                <w:szCs w:val="18"/>
                <w:lang w:val="ru-RU"/>
              </w:rPr>
              <w:t>по</w:t>
            </w:r>
            <w:r w:rsidRPr="00875064">
              <w:rPr>
                <w:rFonts w:ascii="Times New Roman" w:hAnsi="Times New Roman"/>
                <w:color w:val="000000"/>
                <w:sz w:val="18"/>
                <w:szCs w:val="18"/>
                <w:lang w:val="ru-RU"/>
              </w:rPr>
              <w:t xml:space="preserve"> </w:t>
            </w:r>
            <w:r>
              <w:rPr>
                <w:rFonts w:ascii="Times New Roman" w:hAnsi="Times New Roman"/>
                <w:color w:val="000000"/>
                <w:sz w:val="18"/>
                <w:szCs w:val="18"/>
                <w:lang w:val="ru-RU"/>
              </w:rPr>
              <w:t>планировани</w:t>
            </w:r>
            <w:r w:rsidR="001A6C3F">
              <w:rPr>
                <w:rFonts w:ascii="Times New Roman" w:hAnsi="Times New Roman"/>
                <w:color w:val="000000"/>
                <w:sz w:val="18"/>
                <w:szCs w:val="18"/>
                <w:lang w:val="ru-RU"/>
              </w:rPr>
              <w:t>ю</w:t>
            </w:r>
            <w:r w:rsidRPr="00875064">
              <w:rPr>
                <w:rFonts w:ascii="Times New Roman" w:hAnsi="Times New Roman"/>
                <w:color w:val="000000"/>
                <w:sz w:val="18"/>
                <w:szCs w:val="18"/>
                <w:lang w:val="ru-RU"/>
              </w:rPr>
              <w:t xml:space="preserve"> </w:t>
            </w:r>
            <w:r>
              <w:rPr>
                <w:rFonts w:ascii="Times New Roman" w:hAnsi="Times New Roman"/>
                <w:color w:val="000000"/>
                <w:sz w:val="18"/>
                <w:szCs w:val="18"/>
                <w:lang w:val="ru-RU"/>
              </w:rPr>
              <w:t>землепользования</w:t>
            </w:r>
            <w:r w:rsidRPr="00875064">
              <w:rPr>
                <w:rFonts w:ascii="Times New Roman" w:hAnsi="Times New Roman"/>
                <w:color w:val="000000"/>
                <w:sz w:val="18"/>
                <w:szCs w:val="18"/>
                <w:lang w:val="ru-RU"/>
              </w:rPr>
              <w:t xml:space="preserve"> </w:t>
            </w:r>
            <w:r>
              <w:rPr>
                <w:rFonts w:ascii="Times New Roman" w:hAnsi="Times New Roman"/>
                <w:color w:val="000000"/>
                <w:sz w:val="18"/>
                <w:szCs w:val="18"/>
                <w:lang w:val="ru-RU"/>
              </w:rPr>
              <w:t>на</w:t>
            </w:r>
            <w:r w:rsidRPr="00875064">
              <w:rPr>
                <w:rFonts w:ascii="Times New Roman" w:hAnsi="Times New Roman"/>
                <w:color w:val="000000"/>
                <w:sz w:val="18"/>
                <w:szCs w:val="18"/>
                <w:lang w:val="ru-RU"/>
              </w:rPr>
              <w:t xml:space="preserve"> </w:t>
            </w:r>
            <w:r>
              <w:rPr>
                <w:rFonts w:ascii="Times New Roman" w:hAnsi="Times New Roman"/>
                <w:color w:val="000000"/>
                <w:sz w:val="18"/>
                <w:szCs w:val="18"/>
                <w:lang w:val="ru-RU"/>
              </w:rPr>
              <w:t>ландшафтном</w:t>
            </w:r>
            <w:r w:rsidRPr="00875064">
              <w:rPr>
                <w:rFonts w:ascii="Times New Roman" w:hAnsi="Times New Roman"/>
                <w:color w:val="000000"/>
                <w:sz w:val="18"/>
                <w:szCs w:val="18"/>
                <w:lang w:val="ru-RU"/>
              </w:rPr>
              <w:t xml:space="preserve"> </w:t>
            </w:r>
            <w:r>
              <w:rPr>
                <w:rFonts w:ascii="Times New Roman" w:hAnsi="Times New Roman"/>
                <w:color w:val="000000"/>
                <w:sz w:val="18"/>
                <w:szCs w:val="18"/>
                <w:lang w:val="ru-RU"/>
              </w:rPr>
              <w:t>уровне</w:t>
            </w:r>
            <w:r w:rsidRPr="00875064">
              <w:rPr>
                <w:rFonts w:ascii="Times New Roman" w:hAnsi="Times New Roman"/>
                <w:color w:val="000000"/>
                <w:sz w:val="18"/>
                <w:szCs w:val="18"/>
                <w:lang w:val="ru-RU"/>
              </w:rPr>
              <w:t xml:space="preserve"> </w:t>
            </w:r>
            <w:r w:rsidR="001F793A" w:rsidRPr="00875064">
              <w:rPr>
                <w:rFonts w:ascii="Times New Roman" w:hAnsi="Times New Roman"/>
                <w:color w:val="000000"/>
                <w:sz w:val="18"/>
                <w:szCs w:val="18"/>
                <w:lang w:val="ru-RU"/>
              </w:rPr>
              <w:t xml:space="preserve">(3 </w:t>
            </w:r>
            <w:r>
              <w:rPr>
                <w:rFonts w:ascii="Times New Roman" w:hAnsi="Times New Roman"/>
                <w:color w:val="000000"/>
                <w:sz w:val="18"/>
                <w:szCs w:val="18"/>
                <w:lang w:val="ru-RU"/>
              </w:rPr>
              <w:t>нед</w:t>
            </w:r>
            <w:r w:rsidR="001F793A" w:rsidRPr="00875064">
              <w:rPr>
                <w:rFonts w:ascii="Times New Roman" w:hAnsi="Times New Roman"/>
                <w:color w:val="000000"/>
                <w:sz w:val="18"/>
                <w:szCs w:val="18"/>
                <w:lang w:val="ru-RU"/>
              </w:rPr>
              <w:t xml:space="preserve"> @ 2</w:t>
            </w:r>
            <w:r w:rsidRPr="00875064">
              <w:rPr>
                <w:rFonts w:ascii="Times New Roman" w:hAnsi="Times New Roman"/>
                <w:color w:val="000000"/>
                <w:sz w:val="18"/>
                <w:szCs w:val="18"/>
                <w:lang w:val="ru-RU"/>
              </w:rPr>
              <w:t xml:space="preserve"> </w:t>
            </w:r>
            <w:r w:rsidR="001F793A" w:rsidRPr="00875064">
              <w:rPr>
                <w:rFonts w:ascii="Times New Roman" w:hAnsi="Times New Roman"/>
                <w:color w:val="000000"/>
                <w:sz w:val="18"/>
                <w:szCs w:val="18"/>
                <w:lang w:val="ru-RU"/>
              </w:rPr>
              <w:t xml:space="preserve">250 </w:t>
            </w:r>
            <w:r>
              <w:rPr>
                <w:rFonts w:ascii="Times New Roman" w:hAnsi="Times New Roman"/>
                <w:color w:val="000000"/>
                <w:sz w:val="18"/>
                <w:szCs w:val="18"/>
                <w:lang w:val="ru-RU"/>
              </w:rPr>
              <w:t>долларов</w:t>
            </w:r>
            <w:r w:rsidRPr="00875064">
              <w:rPr>
                <w:rFonts w:ascii="Times New Roman" w:hAnsi="Times New Roman"/>
                <w:color w:val="000000"/>
                <w:sz w:val="18"/>
                <w:szCs w:val="18"/>
                <w:lang w:val="ru-RU"/>
              </w:rPr>
              <w:t xml:space="preserve"> </w:t>
            </w:r>
            <w:r>
              <w:rPr>
                <w:rFonts w:ascii="Times New Roman" w:hAnsi="Times New Roman"/>
                <w:color w:val="000000"/>
                <w:sz w:val="18"/>
                <w:szCs w:val="18"/>
                <w:lang w:val="ru-RU"/>
              </w:rPr>
              <w:t>в</w:t>
            </w:r>
            <w:r w:rsidRPr="00875064">
              <w:rPr>
                <w:rFonts w:ascii="Times New Roman" w:hAnsi="Times New Roman"/>
                <w:color w:val="000000"/>
                <w:sz w:val="18"/>
                <w:szCs w:val="18"/>
                <w:lang w:val="ru-RU"/>
              </w:rPr>
              <w:t xml:space="preserve"> </w:t>
            </w:r>
            <w:r>
              <w:rPr>
                <w:rFonts w:ascii="Times New Roman" w:hAnsi="Times New Roman"/>
                <w:color w:val="000000"/>
                <w:sz w:val="18"/>
                <w:szCs w:val="18"/>
                <w:lang w:val="ru-RU"/>
              </w:rPr>
              <w:t>нед.</w:t>
            </w:r>
            <w:r w:rsidR="001F793A" w:rsidRPr="00875064">
              <w:rPr>
                <w:rFonts w:ascii="Times New Roman" w:hAnsi="Times New Roman"/>
                <w:color w:val="000000"/>
                <w:sz w:val="18"/>
                <w:szCs w:val="18"/>
                <w:lang w:val="ru-RU"/>
              </w:rPr>
              <w:t xml:space="preserve">), </w:t>
            </w:r>
            <w:r>
              <w:rPr>
                <w:rFonts w:ascii="Times New Roman" w:hAnsi="Times New Roman"/>
                <w:color w:val="000000"/>
                <w:sz w:val="18"/>
                <w:szCs w:val="18"/>
                <w:lang w:val="ru-RU"/>
              </w:rPr>
              <w:t>Результат</w:t>
            </w:r>
            <w:r w:rsidR="001F793A" w:rsidRPr="00875064">
              <w:rPr>
                <w:rFonts w:ascii="Times New Roman" w:hAnsi="Times New Roman"/>
                <w:color w:val="000000"/>
                <w:sz w:val="18"/>
                <w:szCs w:val="18"/>
                <w:lang w:val="ru-RU"/>
              </w:rPr>
              <w:t xml:space="preserve"> 1, </w:t>
            </w:r>
            <w:r>
              <w:rPr>
                <w:rFonts w:ascii="Times New Roman" w:hAnsi="Times New Roman"/>
                <w:color w:val="000000"/>
                <w:sz w:val="18"/>
                <w:szCs w:val="18"/>
                <w:lang w:val="ru-RU"/>
              </w:rPr>
              <w:t>Подрезультат</w:t>
            </w:r>
            <w:r w:rsidR="001F793A" w:rsidRPr="00875064">
              <w:rPr>
                <w:rFonts w:ascii="Times New Roman" w:hAnsi="Times New Roman"/>
                <w:color w:val="000000"/>
                <w:sz w:val="18"/>
                <w:szCs w:val="18"/>
                <w:lang w:val="ru-RU"/>
              </w:rPr>
              <w:t xml:space="preserve"> 1.1; </w:t>
            </w:r>
            <w:r>
              <w:rPr>
                <w:rFonts w:ascii="Times New Roman" w:hAnsi="Times New Roman"/>
                <w:color w:val="000000"/>
                <w:sz w:val="18"/>
                <w:szCs w:val="18"/>
                <w:lang w:val="ru-RU"/>
              </w:rPr>
              <w:t>М</w:t>
            </w:r>
            <w:r w:rsidRPr="00875064">
              <w:rPr>
                <w:rFonts w:ascii="Times New Roman" w:hAnsi="Times New Roman"/>
                <w:color w:val="000000"/>
                <w:sz w:val="18"/>
                <w:szCs w:val="18"/>
                <w:lang w:val="ru-RU"/>
              </w:rPr>
              <w:t>/</w:t>
            </w:r>
            <w:r>
              <w:rPr>
                <w:rFonts w:ascii="Times New Roman" w:hAnsi="Times New Roman"/>
                <w:color w:val="000000"/>
                <w:sz w:val="18"/>
                <w:szCs w:val="18"/>
                <w:lang w:val="ru-RU"/>
              </w:rPr>
              <w:t>н</w:t>
            </w:r>
            <w:r w:rsidRPr="00875064">
              <w:rPr>
                <w:rFonts w:ascii="Times New Roman" w:hAnsi="Times New Roman"/>
                <w:color w:val="000000"/>
                <w:sz w:val="18"/>
                <w:szCs w:val="18"/>
                <w:lang w:val="ru-RU"/>
              </w:rPr>
              <w:t xml:space="preserve"> </w:t>
            </w:r>
            <w:r>
              <w:rPr>
                <w:rFonts w:ascii="Times New Roman" w:hAnsi="Times New Roman"/>
                <w:color w:val="000000"/>
                <w:sz w:val="18"/>
                <w:szCs w:val="18"/>
                <w:lang w:val="ru-RU"/>
              </w:rPr>
              <w:t>экспер</w:t>
            </w:r>
            <w:r w:rsidR="001A6C3F">
              <w:rPr>
                <w:rFonts w:ascii="Times New Roman" w:hAnsi="Times New Roman"/>
                <w:color w:val="000000"/>
                <w:sz w:val="18"/>
                <w:szCs w:val="18"/>
                <w:lang w:val="ru-RU"/>
              </w:rPr>
              <w:t>т</w:t>
            </w:r>
            <w:r w:rsidRPr="00875064">
              <w:rPr>
                <w:rFonts w:ascii="Times New Roman" w:hAnsi="Times New Roman"/>
                <w:color w:val="000000"/>
                <w:sz w:val="18"/>
                <w:szCs w:val="18"/>
                <w:lang w:val="ru-RU"/>
              </w:rPr>
              <w:t xml:space="preserve"> </w:t>
            </w:r>
            <w:r w:rsidR="001A6C3F">
              <w:rPr>
                <w:rFonts w:ascii="Times New Roman" w:hAnsi="Times New Roman"/>
                <w:color w:val="000000"/>
                <w:sz w:val="18"/>
                <w:szCs w:val="18"/>
                <w:lang w:val="ru-RU"/>
              </w:rPr>
              <w:t>по</w:t>
            </w:r>
            <w:r w:rsidRPr="00875064">
              <w:rPr>
                <w:rFonts w:ascii="Times New Roman" w:hAnsi="Times New Roman"/>
                <w:color w:val="000000"/>
                <w:sz w:val="18"/>
                <w:szCs w:val="18"/>
                <w:lang w:val="ru-RU"/>
              </w:rPr>
              <w:t xml:space="preserve"> </w:t>
            </w:r>
            <w:r>
              <w:rPr>
                <w:rFonts w:ascii="Times New Roman" w:hAnsi="Times New Roman"/>
                <w:color w:val="000000"/>
                <w:sz w:val="18"/>
                <w:szCs w:val="18"/>
                <w:lang w:val="ru-RU"/>
              </w:rPr>
              <w:t>планировани</w:t>
            </w:r>
            <w:r w:rsidR="001A6C3F">
              <w:rPr>
                <w:rFonts w:ascii="Times New Roman" w:hAnsi="Times New Roman"/>
                <w:color w:val="000000"/>
                <w:sz w:val="18"/>
                <w:szCs w:val="18"/>
                <w:lang w:val="ru-RU"/>
              </w:rPr>
              <w:t>ю</w:t>
            </w:r>
            <w:r w:rsidRPr="00875064">
              <w:rPr>
                <w:rFonts w:ascii="Times New Roman" w:hAnsi="Times New Roman"/>
                <w:color w:val="000000"/>
                <w:sz w:val="18"/>
                <w:szCs w:val="18"/>
                <w:lang w:val="ru-RU"/>
              </w:rPr>
              <w:t xml:space="preserve"> </w:t>
            </w:r>
            <w:r>
              <w:rPr>
                <w:rFonts w:ascii="Times New Roman" w:hAnsi="Times New Roman"/>
                <w:color w:val="000000"/>
                <w:sz w:val="18"/>
                <w:szCs w:val="18"/>
                <w:lang w:val="ru-RU"/>
              </w:rPr>
              <w:t>землепользования</w:t>
            </w:r>
            <w:r w:rsidRPr="00875064">
              <w:rPr>
                <w:rFonts w:ascii="Times New Roman" w:hAnsi="Times New Roman"/>
                <w:color w:val="000000"/>
                <w:sz w:val="18"/>
                <w:szCs w:val="18"/>
                <w:lang w:val="ru-RU"/>
              </w:rPr>
              <w:t xml:space="preserve"> </w:t>
            </w:r>
            <w:r>
              <w:rPr>
                <w:rFonts w:ascii="Times New Roman" w:hAnsi="Times New Roman"/>
                <w:color w:val="000000"/>
                <w:sz w:val="18"/>
                <w:szCs w:val="18"/>
                <w:lang w:val="ru-RU"/>
              </w:rPr>
              <w:t>с</w:t>
            </w:r>
            <w:r w:rsidRPr="00875064">
              <w:rPr>
                <w:rFonts w:ascii="Times New Roman" w:hAnsi="Times New Roman"/>
                <w:color w:val="000000"/>
                <w:sz w:val="18"/>
                <w:szCs w:val="18"/>
                <w:lang w:val="ru-RU"/>
              </w:rPr>
              <w:t xml:space="preserve"> </w:t>
            </w:r>
            <w:r>
              <w:rPr>
                <w:rFonts w:ascii="Times New Roman" w:hAnsi="Times New Roman"/>
                <w:color w:val="000000"/>
                <w:sz w:val="18"/>
                <w:szCs w:val="18"/>
                <w:lang w:val="ru-RU"/>
              </w:rPr>
              <w:t>участием</w:t>
            </w:r>
            <w:r w:rsidRPr="00875064">
              <w:rPr>
                <w:rFonts w:ascii="Times New Roman" w:hAnsi="Times New Roman"/>
                <w:color w:val="000000"/>
                <w:sz w:val="18"/>
                <w:szCs w:val="18"/>
                <w:lang w:val="ru-RU"/>
              </w:rPr>
              <w:t xml:space="preserve"> </w:t>
            </w:r>
            <w:r>
              <w:rPr>
                <w:rFonts w:ascii="Times New Roman" w:hAnsi="Times New Roman"/>
                <w:color w:val="000000"/>
                <w:sz w:val="18"/>
                <w:szCs w:val="18"/>
                <w:lang w:val="ru-RU"/>
              </w:rPr>
              <w:t>заинтересованных</w:t>
            </w:r>
            <w:r w:rsidRPr="00875064">
              <w:rPr>
                <w:rFonts w:ascii="Times New Roman" w:hAnsi="Times New Roman"/>
                <w:color w:val="000000"/>
                <w:sz w:val="18"/>
                <w:szCs w:val="18"/>
                <w:lang w:val="ru-RU"/>
              </w:rPr>
              <w:t xml:space="preserve"> </w:t>
            </w:r>
            <w:r>
              <w:rPr>
                <w:rFonts w:ascii="Times New Roman" w:hAnsi="Times New Roman"/>
                <w:color w:val="000000"/>
                <w:sz w:val="18"/>
                <w:szCs w:val="18"/>
                <w:lang w:val="ru-RU"/>
              </w:rPr>
              <w:t>сторон</w:t>
            </w:r>
            <w:r w:rsidRPr="00875064">
              <w:rPr>
                <w:rFonts w:ascii="Times New Roman" w:hAnsi="Times New Roman"/>
                <w:color w:val="000000"/>
                <w:sz w:val="18"/>
                <w:szCs w:val="18"/>
                <w:lang w:val="ru-RU"/>
              </w:rPr>
              <w:t xml:space="preserve"> </w:t>
            </w:r>
            <w:r w:rsidR="001F793A" w:rsidRPr="00875064">
              <w:rPr>
                <w:rFonts w:ascii="Times New Roman" w:hAnsi="Times New Roman"/>
                <w:color w:val="000000"/>
                <w:sz w:val="18"/>
                <w:szCs w:val="18"/>
                <w:lang w:val="ru-RU"/>
              </w:rPr>
              <w:t xml:space="preserve"> (3 </w:t>
            </w:r>
            <w:r>
              <w:rPr>
                <w:rFonts w:ascii="Times New Roman" w:hAnsi="Times New Roman"/>
                <w:color w:val="000000"/>
                <w:sz w:val="18"/>
                <w:szCs w:val="18"/>
                <w:lang w:val="ru-RU"/>
              </w:rPr>
              <w:t>нед</w:t>
            </w:r>
            <w:r w:rsidRPr="00875064">
              <w:rPr>
                <w:rFonts w:ascii="Times New Roman" w:hAnsi="Times New Roman"/>
                <w:color w:val="000000"/>
                <w:sz w:val="18"/>
                <w:szCs w:val="18"/>
                <w:lang w:val="ru-RU"/>
              </w:rPr>
              <w:t>.</w:t>
            </w:r>
            <w:r w:rsidR="001F793A" w:rsidRPr="00875064">
              <w:rPr>
                <w:rFonts w:ascii="Times New Roman" w:hAnsi="Times New Roman"/>
                <w:color w:val="000000"/>
                <w:sz w:val="18"/>
                <w:szCs w:val="18"/>
                <w:lang w:val="ru-RU"/>
              </w:rPr>
              <w:t xml:space="preserve"> </w:t>
            </w:r>
            <w:r w:rsidR="001F793A" w:rsidRPr="001A6C3F">
              <w:rPr>
                <w:rFonts w:ascii="Times New Roman" w:hAnsi="Times New Roman"/>
                <w:color w:val="000000"/>
                <w:sz w:val="18"/>
                <w:szCs w:val="18"/>
                <w:lang w:val="ru-RU"/>
              </w:rPr>
              <w:t>@ 2</w:t>
            </w:r>
            <w:r w:rsidRPr="001A6C3F">
              <w:rPr>
                <w:rFonts w:ascii="Times New Roman" w:hAnsi="Times New Roman"/>
                <w:color w:val="000000"/>
                <w:sz w:val="18"/>
                <w:szCs w:val="18"/>
                <w:lang w:val="ru-RU"/>
              </w:rPr>
              <w:t xml:space="preserve"> </w:t>
            </w:r>
            <w:r w:rsidR="001F793A" w:rsidRPr="001A6C3F">
              <w:rPr>
                <w:rFonts w:ascii="Times New Roman" w:hAnsi="Times New Roman"/>
                <w:color w:val="000000"/>
                <w:sz w:val="18"/>
                <w:szCs w:val="18"/>
                <w:lang w:val="ru-RU"/>
              </w:rPr>
              <w:t xml:space="preserve">250 </w:t>
            </w:r>
            <w:r>
              <w:rPr>
                <w:rFonts w:ascii="Times New Roman" w:hAnsi="Times New Roman"/>
                <w:color w:val="000000"/>
                <w:sz w:val="18"/>
                <w:szCs w:val="18"/>
                <w:lang w:val="ru-RU"/>
              </w:rPr>
              <w:t>долларов</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в</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нед</w:t>
            </w:r>
            <w:r w:rsidRPr="001A6C3F">
              <w:rPr>
                <w:rFonts w:ascii="Times New Roman" w:hAnsi="Times New Roman"/>
                <w:color w:val="000000"/>
                <w:sz w:val="18"/>
                <w:szCs w:val="18"/>
                <w:lang w:val="ru-RU"/>
              </w:rPr>
              <w:t>.</w:t>
            </w:r>
            <w:r w:rsidR="001F793A"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Результат</w:t>
            </w:r>
            <w:r w:rsidR="001F793A" w:rsidRPr="001A6C3F">
              <w:rPr>
                <w:rFonts w:ascii="Times New Roman" w:hAnsi="Times New Roman"/>
                <w:color w:val="000000"/>
                <w:sz w:val="18"/>
                <w:szCs w:val="18"/>
                <w:lang w:val="ru-RU"/>
              </w:rPr>
              <w:t xml:space="preserve"> 1, </w:t>
            </w:r>
            <w:r>
              <w:rPr>
                <w:rFonts w:ascii="Times New Roman" w:hAnsi="Times New Roman"/>
                <w:color w:val="000000"/>
                <w:sz w:val="18"/>
                <w:szCs w:val="18"/>
                <w:lang w:val="ru-RU"/>
              </w:rPr>
              <w:t>Подрезультат</w:t>
            </w:r>
            <w:r w:rsidR="001F793A" w:rsidRPr="001A6C3F">
              <w:rPr>
                <w:rFonts w:ascii="Times New Roman" w:hAnsi="Times New Roman"/>
                <w:color w:val="000000"/>
                <w:sz w:val="18"/>
                <w:szCs w:val="18"/>
                <w:lang w:val="ru-RU"/>
              </w:rPr>
              <w:t xml:space="preserve"> 1.1; </w:t>
            </w:r>
            <w:r>
              <w:rPr>
                <w:rFonts w:ascii="Times New Roman" w:hAnsi="Times New Roman"/>
                <w:color w:val="000000"/>
                <w:sz w:val="18"/>
                <w:szCs w:val="18"/>
                <w:lang w:val="ru-RU"/>
              </w:rPr>
              <w:t>М</w:t>
            </w:r>
            <w:r w:rsidRPr="001A6C3F">
              <w:rPr>
                <w:rFonts w:ascii="Times New Roman" w:hAnsi="Times New Roman"/>
                <w:color w:val="000000"/>
                <w:sz w:val="18"/>
                <w:szCs w:val="18"/>
                <w:lang w:val="ru-RU"/>
              </w:rPr>
              <w:t>/</w:t>
            </w:r>
            <w:r>
              <w:rPr>
                <w:rFonts w:ascii="Times New Roman" w:hAnsi="Times New Roman"/>
                <w:color w:val="000000"/>
                <w:sz w:val="18"/>
                <w:szCs w:val="18"/>
                <w:lang w:val="ru-RU"/>
              </w:rPr>
              <w:t>н</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агроном</w:t>
            </w:r>
            <w:r w:rsidR="001F793A" w:rsidRPr="001A6C3F">
              <w:rPr>
                <w:rFonts w:ascii="Times New Roman" w:hAnsi="Times New Roman"/>
                <w:color w:val="000000"/>
                <w:sz w:val="18"/>
                <w:szCs w:val="18"/>
                <w:lang w:val="ru-RU"/>
              </w:rPr>
              <w:t xml:space="preserve"> (3 </w:t>
            </w:r>
            <w:r>
              <w:rPr>
                <w:rFonts w:ascii="Times New Roman" w:hAnsi="Times New Roman"/>
                <w:color w:val="000000"/>
                <w:sz w:val="18"/>
                <w:szCs w:val="18"/>
                <w:lang w:val="ru-RU"/>
              </w:rPr>
              <w:t>нед</w:t>
            </w:r>
            <w:r w:rsidRPr="001A6C3F">
              <w:rPr>
                <w:rFonts w:ascii="Times New Roman" w:hAnsi="Times New Roman"/>
                <w:color w:val="000000"/>
                <w:sz w:val="18"/>
                <w:szCs w:val="18"/>
                <w:lang w:val="ru-RU"/>
              </w:rPr>
              <w:t>.</w:t>
            </w:r>
            <w:r w:rsidR="001F793A" w:rsidRPr="001A6C3F">
              <w:rPr>
                <w:rFonts w:ascii="Times New Roman" w:hAnsi="Times New Roman"/>
                <w:color w:val="000000"/>
                <w:sz w:val="18"/>
                <w:szCs w:val="18"/>
                <w:lang w:val="ru-RU"/>
              </w:rPr>
              <w:t xml:space="preserve"> </w:t>
            </w:r>
            <w:r w:rsidR="001F793A" w:rsidRPr="00875064">
              <w:rPr>
                <w:rFonts w:ascii="Times New Roman" w:hAnsi="Times New Roman"/>
                <w:color w:val="000000"/>
                <w:sz w:val="18"/>
                <w:szCs w:val="18"/>
                <w:lang w:val="ru-RU"/>
              </w:rPr>
              <w:t>@ 3</w:t>
            </w:r>
            <w:r w:rsidRPr="00875064">
              <w:rPr>
                <w:rFonts w:ascii="Times New Roman" w:hAnsi="Times New Roman"/>
                <w:color w:val="000000"/>
                <w:sz w:val="18"/>
                <w:szCs w:val="18"/>
                <w:lang w:val="ru-RU"/>
              </w:rPr>
              <w:t xml:space="preserve"> </w:t>
            </w:r>
            <w:r w:rsidR="001F793A" w:rsidRPr="00875064">
              <w:rPr>
                <w:rFonts w:ascii="Times New Roman" w:hAnsi="Times New Roman"/>
                <w:color w:val="000000"/>
                <w:sz w:val="18"/>
                <w:szCs w:val="18"/>
                <w:lang w:val="ru-RU"/>
              </w:rPr>
              <w:t xml:space="preserve">500 </w:t>
            </w:r>
            <w:r>
              <w:rPr>
                <w:rFonts w:ascii="Times New Roman" w:hAnsi="Times New Roman"/>
                <w:color w:val="000000"/>
                <w:sz w:val="18"/>
                <w:szCs w:val="18"/>
                <w:lang w:val="ru-RU"/>
              </w:rPr>
              <w:t>долларов</w:t>
            </w:r>
            <w:r w:rsidRPr="00875064">
              <w:rPr>
                <w:rFonts w:ascii="Times New Roman" w:hAnsi="Times New Roman"/>
                <w:color w:val="000000"/>
                <w:sz w:val="18"/>
                <w:szCs w:val="18"/>
                <w:lang w:val="ru-RU"/>
              </w:rPr>
              <w:t xml:space="preserve"> </w:t>
            </w:r>
            <w:r>
              <w:rPr>
                <w:rFonts w:ascii="Times New Roman" w:hAnsi="Times New Roman"/>
                <w:color w:val="000000"/>
                <w:sz w:val="18"/>
                <w:szCs w:val="18"/>
                <w:lang w:val="ru-RU"/>
              </w:rPr>
              <w:t>в</w:t>
            </w:r>
            <w:r w:rsidRPr="00875064">
              <w:rPr>
                <w:rFonts w:ascii="Times New Roman" w:hAnsi="Times New Roman"/>
                <w:color w:val="000000"/>
                <w:sz w:val="18"/>
                <w:szCs w:val="18"/>
                <w:lang w:val="ru-RU"/>
              </w:rPr>
              <w:t xml:space="preserve"> </w:t>
            </w:r>
            <w:r>
              <w:rPr>
                <w:rFonts w:ascii="Times New Roman" w:hAnsi="Times New Roman"/>
                <w:color w:val="000000"/>
                <w:sz w:val="18"/>
                <w:szCs w:val="18"/>
                <w:lang w:val="ru-RU"/>
              </w:rPr>
              <w:t>нед</w:t>
            </w:r>
            <w:r w:rsidR="001F793A" w:rsidRPr="00875064">
              <w:rPr>
                <w:rFonts w:ascii="Times New Roman" w:hAnsi="Times New Roman"/>
                <w:color w:val="000000"/>
                <w:sz w:val="18"/>
                <w:szCs w:val="18"/>
                <w:lang w:val="ru-RU"/>
              </w:rPr>
              <w:t xml:space="preserve">), </w:t>
            </w:r>
            <w:r>
              <w:rPr>
                <w:rFonts w:ascii="Times New Roman" w:hAnsi="Times New Roman"/>
                <w:color w:val="000000"/>
                <w:sz w:val="18"/>
                <w:szCs w:val="18"/>
                <w:lang w:val="ru-RU"/>
              </w:rPr>
              <w:t>Результат</w:t>
            </w:r>
            <w:r w:rsidR="001F793A" w:rsidRPr="00875064">
              <w:rPr>
                <w:rFonts w:ascii="Times New Roman" w:hAnsi="Times New Roman"/>
                <w:color w:val="000000"/>
                <w:sz w:val="18"/>
                <w:szCs w:val="18"/>
                <w:lang w:val="ru-RU"/>
              </w:rPr>
              <w:t xml:space="preserve"> 1, </w:t>
            </w:r>
            <w:r>
              <w:rPr>
                <w:rFonts w:ascii="Times New Roman" w:hAnsi="Times New Roman"/>
                <w:color w:val="000000"/>
                <w:sz w:val="18"/>
                <w:szCs w:val="18"/>
                <w:lang w:val="ru-RU"/>
              </w:rPr>
              <w:t>Подрезультаты</w:t>
            </w:r>
            <w:r w:rsidR="001F793A" w:rsidRPr="00875064">
              <w:rPr>
                <w:rFonts w:ascii="Times New Roman" w:hAnsi="Times New Roman"/>
                <w:color w:val="000000"/>
                <w:sz w:val="18"/>
                <w:szCs w:val="18"/>
                <w:lang w:val="ru-RU"/>
              </w:rPr>
              <w:t xml:space="preserve"> 1.2 </w:t>
            </w:r>
            <w:r w:rsidR="001F793A" w:rsidRPr="000568C3">
              <w:rPr>
                <w:rFonts w:ascii="Times New Roman" w:hAnsi="Times New Roman"/>
                <w:color w:val="000000"/>
                <w:sz w:val="18"/>
                <w:szCs w:val="18"/>
              </w:rPr>
              <w:t>and</w:t>
            </w:r>
            <w:r w:rsidR="001F793A" w:rsidRPr="00875064">
              <w:rPr>
                <w:rFonts w:ascii="Times New Roman" w:hAnsi="Times New Roman"/>
                <w:color w:val="000000"/>
                <w:sz w:val="18"/>
                <w:szCs w:val="18"/>
                <w:lang w:val="ru-RU"/>
              </w:rPr>
              <w:t xml:space="preserve"> 1.3; </w:t>
            </w:r>
            <w:r>
              <w:rPr>
                <w:rFonts w:ascii="Times New Roman" w:hAnsi="Times New Roman"/>
                <w:color w:val="000000"/>
                <w:sz w:val="18"/>
                <w:szCs w:val="18"/>
                <w:lang w:val="ru-RU"/>
              </w:rPr>
              <w:t>М/н лекторы</w:t>
            </w:r>
            <w:r w:rsidR="001F793A" w:rsidRPr="00875064">
              <w:rPr>
                <w:rFonts w:ascii="Times New Roman" w:hAnsi="Times New Roman"/>
                <w:color w:val="000000"/>
                <w:sz w:val="18"/>
                <w:szCs w:val="18"/>
                <w:lang w:val="ru-RU"/>
              </w:rPr>
              <w:t xml:space="preserve"> (3) </w:t>
            </w:r>
            <w:r>
              <w:rPr>
                <w:rFonts w:ascii="Times New Roman" w:hAnsi="Times New Roman"/>
                <w:color w:val="000000"/>
                <w:sz w:val="18"/>
                <w:szCs w:val="18"/>
                <w:lang w:val="ru-RU"/>
              </w:rPr>
              <w:t>для пров</w:t>
            </w:r>
            <w:r w:rsidR="00B450D0">
              <w:rPr>
                <w:rFonts w:ascii="Times New Roman" w:hAnsi="Times New Roman"/>
                <w:color w:val="000000"/>
                <w:sz w:val="18"/>
                <w:szCs w:val="18"/>
                <w:lang w:val="ru-RU"/>
              </w:rPr>
              <w:t>едения обучения в рамках Подрезультата</w:t>
            </w:r>
            <w:r w:rsidR="001F793A" w:rsidRPr="00875064">
              <w:rPr>
                <w:rFonts w:ascii="Times New Roman" w:hAnsi="Times New Roman"/>
                <w:color w:val="000000"/>
                <w:sz w:val="18"/>
                <w:szCs w:val="18"/>
                <w:lang w:val="ru-RU"/>
              </w:rPr>
              <w:t xml:space="preserve"> 1.4 (3</w:t>
            </w:r>
            <w:r w:rsidRPr="00875064">
              <w:rPr>
                <w:rFonts w:ascii="Times New Roman" w:hAnsi="Times New Roman"/>
                <w:color w:val="000000"/>
                <w:sz w:val="18"/>
                <w:szCs w:val="18"/>
                <w:lang w:val="ru-RU"/>
              </w:rPr>
              <w:t xml:space="preserve"> </w:t>
            </w:r>
            <w:r>
              <w:rPr>
                <w:rFonts w:ascii="Times New Roman" w:hAnsi="Times New Roman"/>
                <w:color w:val="000000"/>
                <w:sz w:val="18"/>
                <w:szCs w:val="18"/>
                <w:lang w:val="ru-RU"/>
              </w:rPr>
              <w:t>нед</w:t>
            </w:r>
            <w:r w:rsidRPr="00875064">
              <w:rPr>
                <w:rFonts w:ascii="Times New Roman" w:hAnsi="Times New Roman"/>
                <w:color w:val="000000"/>
                <w:sz w:val="18"/>
                <w:szCs w:val="18"/>
                <w:lang w:val="ru-RU"/>
              </w:rPr>
              <w:t>.</w:t>
            </w:r>
            <w:r w:rsidR="001F793A" w:rsidRPr="00875064">
              <w:rPr>
                <w:rFonts w:ascii="Times New Roman" w:hAnsi="Times New Roman"/>
                <w:color w:val="000000"/>
                <w:sz w:val="18"/>
                <w:szCs w:val="18"/>
                <w:lang w:val="ru-RU"/>
              </w:rPr>
              <w:t>, @ 2</w:t>
            </w:r>
            <w:r w:rsidRPr="00875064">
              <w:rPr>
                <w:rFonts w:ascii="Times New Roman" w:hAnsi="Times New Roman"/>
                <w:color w:val="000000"/>
                <w:sz w:val="18"/>
                <w:szCs w:val="18"/>
                <w:lang w:val="ru-RU"/>
              </w:rPr>
              <w:t xml:space="preserve"> </w:t>
            </w:r>
            <w:r w:rsidR="001F793A" w:rsidRPr="00875064">
              <w:rPr>
                <w:rFonts w:ascii="Times New Roman" w:hAnsi="Times New Roman"/>
                <w:color w:val="000000"/>
                <w:sz w:val="18"/>
                <w:szCs w:val="18"/>
                <w:lang w:val="ru-RU"/>
              </w:rPr>
              <w:t xml:space="preserve">100 </w:t>
            </w:r>
            <w:r>
              <w:rPr>
                <w:rFonts w:ascii="Times New Roman" w:hAnsi="Times New Roman"/>
                <w:color w:val="000000"/>
                <w:sz w:val="18"/>
                <w:szCs w:val="18"/>
                <w:lang w:val="ru-RU"/>
              </w:rPr>
              <w:t>долларов</w:t>
            </w:r>
            <w:r w:rsidRPr="00875064">
              <w:rPr>
                <w:rFonts w:ascii="Times New Roman" w:hAnsi="Times New Roman"/>
                <w:color w:val="000000"/>
                <w:sz w:val="18"/>
                <w:szCs w:val="18"/>
                <w:lang w:val="ru-RU"/>
              </w:rPr>
              <w:t xml:space="preserve"> </w:t>
            </w:r>
            <w:r>
              <w:rPr>
                <w:rFonts w:ascii="Times New Roman" w:hAnsi="Times New Roman"/>
                <w:color w:val="000000"/>
                <w:sz w:val="18"/>
                <w:szCs w:val="18"/>
                <w:lang w:val="ru-RU"/>
              </w:rPr>
              <w:t>в</w:t>
            </w:r>
            <w:r w:rsidRPr="00875064">
              <w:rPr>
                <w:rFonts w:ascii="Times New Roman" w:hAnsi="Times New Roman"/>
                <w:color w:val="000000"/>
                <w:sz w:val="18"/>
                <w:szCs w:val="18"/>
                <w:lang w:val="ru-RU"/>
              </w:rPr>
              <w:t xml:space="preserve"> </w:t>
            </w:r>
            <w:r>
              <w:rPr>
                <w:rFonts w:ascii="Times New Roman" w:hAnsi="Times New Roman"/>
                <w:color w:val="000000"/>
                <w:sz w:val="18"/>
                <w:szCs w:val="18"/>
                <w:lang w:val="ru-RU"/>
              </w:rPr>
              <w:t>нед</w:t>
            </w:r>
            <w:r w:rsidRPr="00875064">
              <w:rPr>
                <w:rFonts w:ascii="Times New Roman" w:hAnsi="Times New Roman"/>
                <w:color w:val="000000"/>
                <w:sz w:val="18"/>
                <w:szCs w:val="18"/>
                <w:lang w:val="ru-RU"/>
              </w:rPr>
              <w:t>.</w:t>
            </w:r>
            <w:r w:rsidR="001F793A" w:rsidRPr="00875064">
              <w:rPr>
                <w:rFonts w:ascii="Times New Roman" w:hAnsi="Times New Roman"/>
                <w:color w:val="000000"/>
                <w:sz w:val="18"/>
                <w:szCs w:val="18"/>
                <w:lang w:val="ru-RU"/>
              </w:rPr>
              <w:t xml:space="preserve">); </w:t>
            </w:r>
            <w:r w:rsidR="00B450D0">
              <w:rPr>
                <w:rFonts w:ascii="Times New Roman" w:hAnsi="Times New Roman"/>
                <w:color w:val="000000"/>
                <w:sz w:val="18"/>
                <w:szCs w:val="18"/>
                <w:lang w:val="ru-RU"/>
              </w:rPr>
              <w:t xml:space="preserve">М/н эксперт по </w:t>
            </w:r>
            <w:r w:rsidR="001F793A" w:rsidRPr="000568C3">
              <w:rPr>
                <w:rFonts w:ascii="Times New Roman" w:hAnsi="Times New Roman"/>
                <w:color w:val="000000"/>
                <w:sz w:val="18"/>
                <w:szCs w:val="18"/>
              </w:rPr>
              <w:t>MTE</w:t>
            </w:r>
            <w:r w:rsidR="001F793A" w:rsidRPr="00875064">
              <w:rPr>
                <w:rFonts w:ascii="Times New Roman" w:hAnsi="Times New Roman"/>
                <w:color w:val="000000"/>
                <w:sz w:val="18"/>
                <w:szCs w:val="18"/>
                <w:lang w:val="ru-RU"/>
              </w:rPr>
              <w:t xml:space="preserve">, 50% </w:t>
            </w:r>
            <w:r>
              <w:rPr>
                <w:rFonts w:ascii="Times New Roman" w:hAnsi="Times New Roman"/>
                <w:color w:val="000000"/>
                <w:sz w:val="18"/>
                <w:szCs w:val="18"/>
                <w:lang w:val="ru-RU"/>
              </w:rPr>
              <w:t>от</w:t>
            </w:r>
            <w:r w:rsidRPr="00875064">
              <w:rPr>
                <w:rFonts w:ascii="Times New Roman" w:hAnsi="Times New Roman"/>
                <w:color w:val="000000"/>
                <w:sz w:val="18"/>
                <w:szCs w:val="18"/>
                <w:lang w:val="ru-RU"/>
              </w:rPr>
              <w:t xml:space="preserve"> </w:t>
            </w:r>
            <w:r>
              <w:rPr>
                <w:rFonts w:ascii="Times New Roman" w:hAnsi="Times New Roman"/>
                <w:color w:val="000000"/>
                <w:sz w:val="18"/>
                <w:szCs w:val="18"/>
                <w:lang w:val="ru-RU"/>
              </w:rPr>
              <w:t>общей</w:t>
            </w:r>
            <w:r w:rsidRPr="00875064">
              <w:rPr>
                <w:rFonts w:ascii="Times New Roman" w:hAnsi="Times New Roman"/>
                <w:color w:val="000000"/>
                <w:sz w:val="18"/>
                <w:szCs w:val="18"/>
                <w:lang w:val="ru-RU"/>
              </w:rPr>
              <w:t xml:space="preserve"> </w:t>
            </w:r>
            <w:r>
              <w:rPr>
                <w:rFonts w:ascii="Times New Roman" w:hAnsi="Times New Roman"/>
                <w:color w:val="000000"/>
                <w:sz w:val="18"/>
                <w:szCs w:val="18"/>
                <w:lang w:val="ru-RU"/>
              </w:rPr>
              <w:t>стоимости</w:t>
            </w:r>
            <w:r w:rsidR="001F793A" w:rsidRPr="00875064">
              <w:rPr>
                <w:rFonts w:ascii="Times New Roman" w:hAnsi="Times New Roman"/>
                <w:color w:val="000000"/>
                <w:sz w:val="18"/>
                <w:szCs w:val="18"/>
                <w:lang w:val="ru-RU"/>
              </w:rPr>
              <w:t xml:space="preserve"> (4</w:t>
            </w:r>
            <w:r w:rsidRPr="00875064">
              <w:rPr>
                <w:rFonts w:ascii="Times New Roman" w:hAnsi="Times New Roman"/>
                <w:color w:val="000000"/>
                <w:sz w:val="18"/>
                <w:szCs w:val="18"/>
                <w:lang w:val="ru-RU"/>
              </w:rPr>
              <w:t xml:space="preserve"> </w:t>
            </w:r>
            <w:r>
              <w:rPr>
                <w:rFonts w:ascii="Times New Roman" w:hAnsi="Times New Roman"/>
                <w:color w:val="000000"/>
                <w:sz w:val="18"/>
                <w:szCs w:val="18"/>
                <w:lang w:val="ru-RU"/>
              </w:rPr>
              <w:t>нед</w:t>
            </w:r>
            <w:r w:rsidRPr="00875064">
              <w:rPr>
                <w:rFonts w:ascii="Times New Roman" w:hAnsi="Times New Roman"/>
                <w:color w:val="000000"/>
                <w:sz w:val="18"/>
                <w:szCs w:val="18"/>
                <w:lang w:val="ru-RU"/>
              </w:rPr>
              <w:t>.</w:t>
            </w:r>
            <w:r w:rsidR="001F793A" w:rsidRPr="00875064">
              <w:rPr>
                <w:rFonts w:ascii="Times New Roman" w:hAnsi="Times New Roman"/>
                <w:color w:val="000000"/>
                <w:sz w:val="18"/>
                <w:szCs w:val="18"/>
                <w:lang w:val="ru-RU"/>
              </w:rPr>
              <w:t xml:space="preserve"> @ 3</w:t>
            </w:r>
            <w:r w:rsidRPr="00875064">
              <w:rPr>
                <w:rFonts w:ascii="Times New Roman" w:hAnsi="Times New Roman"/>
                <w:color w:val="000000"/>
                <w:sz w:val="18"/>
                <w:szCs w:val="18"/>
                <w:lang w:val="ru-RU"/>
              </w:rPr>
              <w:t xml:space="preserve"> </w:t>
            </w:r>
            <w:r w:rsidR="001F793A" w:rsidRPr="00875064">
              <w:rPr>
                <w:rFonts w:ascii="Times New Roman" w:hAnsi="Times New Roman"/>
                <w:color w:val="000000"/>
                <w:sz w:val="18"/>
                <w:szCs w:val="18"/>
                <w:lang w:val="ru-RU"/>
              </w:rPr>
              <w:t xml:space="preserve">000 </w:t>
            </w:r>
            <w:r>
              <w:rPr>
                <w:rFonts w:ascii="Times New Roman" w:hAnsi="Times New Roman"/>
                <w:color w:val="000000"/>
                <w:sz w:val="18"/>
                <w:szCs w:val="18"/>
                <w:lang w:val="ru-RU"/>
              </w:rPr>
              <w:t>долларов</w:t>
            </w:r>
            <w:r w:rsidRPr="00875064">
              <w:rPr>
                <w:rFonts w:ascii="Times New Roman" w:hAnsi="Times New Roman"/>
                <w:color w:val="000000"/>
                <w:sz w:val="18"/>
                <w:szCs w:val="18"/>
                <w:lang w:val="ru-RU"/>
              </w:rPr>
              <w:t xml:space="preserve"> </w:t>
            </w:r>
            <w:r>
              <w:rPr>
                <w:rFonts w:ascii="Times New Roman" w:hAnsi="Times New Roman"/>
                <w:color w:val="000000"/>
                <w:sz w:val="18"/>
                <w:szCs w:val="18"/>
                <w:lang w:val="ru-RU"/>
              </w:rPr>
              <w:t>в</w:t>
            </w:r>
            <w:r w:rsidRPr="00875064">
              <w:rPr>
                <w:rFonts w:ascii="Times New Roman" w:hAnsi="Times New Roman"/>
                <w:color w:val="000000"/>
                <w:sz w:val="18"/>
                <w:szCs w:val="18"/>
                <w:lang w:val="ru-RU"/>
              </w:rPr>
              <w:t xml:space="preserve"> </w:t>
            </w:r>
            <w:r>
              <w:rPr>
                <w:rFonts w:ascii="Times New Roman" w:hAnsi="Times New Roman"/>
                <w:color w:val="000000"/>
                <w:sz w:val="18"/>
                <w:szCs w:val="18"/>
                <w:lang w:val="ru-RU"/>
              </w:rPr>
              <w:t>нед</w:t>
            </w:r>
            <w:r w:rsidRPr="00875064">
              <w:rPr>
                <w:rFonts w:ascii="Times New Roman" w:hAnsi="Times New Roman"/>
                <w:color w:val="000000"/>
                <w:sz w:val="18"/>
                <w:szCs w:val="18"/>
                <w:lang w:val="ru-RU"/>
              </w:rPr>
              <w:t xml:space="preserve">. </w:t>
            </w:r>
            <w:r>
              <w:rPr>
                <w:rFonts w:ascii="Times New Roman" w:hAnsi="Times New Roman"/>
                <w:color w:val="000000"/>
                <w:sz w:val="18"/>
                <w:szCs w:val="18"/>
                <w:lang w:val="ru-RU"/>
              </w:rPr>
              <w:t>всего</w:t>
            </w:r>
            <w:r w:rsidR="001F793A" w:rsidRPr="00875064">
              <w:rPr>
                <w:rFonts w:ascii="Times New Roman" w:hAnsi="Times New Roman"/>
                <w:color w:val="000000"/>
                <w:sz w:val="18"/>
                <w:szCs w:val="18"/>
                <w:lang w:val="ru-RU"/>
              </w:rPr>
              <w:t xml:space="preserve">); </w:t>
            </w:r>
            <w:r w:rsidR="00B450D0">
              <w:rPr>
                <w:rFonts w:ascii="Times New Roman" w:hAnsi="Times New Roman"/>
                <w:color w:val="000000"/>
                <w:sz w:val="18"/>
                <w:szCs w:val="18"/>
                <w:lang w:val="ru-RU"/>
              </w:rPr>
              <w:t xml:space="preserve">М/н эксперт  по </w:t>
            </w:r>
            <w:r w:rsidR="00B450D0">
              <w:rPr>
                <w:rFonts w:ascii="Times New Roman" w:hAnsi="Times New Roman"/>
                <w:color w:val="000000"/>
                <w:sz w:val="18"/>
                <w:szCs w:val="18"/>
                <w:lang w:val="en-US"/>
              </w:rPr>
              <w:t>E</w:t>
            </w:r>
            <w:r w:rsidR="001F793A" w:rsidRPr="000568C3">
              <w:rPr>
                <w:rFonts w:ascii="Times New Roman" w:hAnsi="Times New Roman"/>
                <w:color w:val="000000"/>
                <w:sz w:val="18"/>
                <w:szCs w:val="18"/>
              </w:rPr>
              <w:t>E</w:t>
            </w:r>
            <w:r w:rsidR="001F793A" w:rsidRPr="00875064">
              <w:rPr>
                <w:rFonts w:ascii="Times New Roman" w:hAnsi="Times New Roman"/>
                <w:color w:val="000000"/>
                <w:sz w:val="18"/>
                <w:szCs w:val="18"/>
                <w:lang w:val="ru-RU"/>
              </w:rPr>
              <w:t xml:space="preserve">, 50% </w:t>
            </w:r>
            <w:r>
              <w:rPr>
                <w:rFonts w:ascii="Times New Roman" w:hAnsi="Times New Roman"/>
                <w:color w:val="000000"/>
                <w:sz w:val="18"/>
                <w:szCs w:val="18"/>
                <w:lang w:val="ru-RU"/>
              </w:rPr>
              <w:t>от общей стоимости</w:t>
            </w:r>
            <w:r w:rsidR="001F793A" w:rsidRPr="00875064">
              <w:rPr>
                <w:rFonts w:ascii="Times New Roman" w:hAnsi="Times New Roman"/>
                <w:color w:val="000000"/>
                <w:sz w:val="18"/>
                <w:szCs w:val="18"/>
                <w:lang w:val="ru-RU"/>
              </w:rPr>
              <w:t xml:space="preserve"> (4</w:t>
            </w:r>
            <w:r w:rsidRPr="00875064">
              <w:rPr>
                <w:rFonts w:ascii="Times New Roman" w:hAnsi="Times New Roman"/>
                <w:color w:val="000000"/>
                <w:sz w:val="18"/>
                <w:szCs w:val="18"/>
                <w:lang w:val="ru-RU"/>
              </w:rPr>
              <w:t xml:space="preserve"> </w:t>
            </w:r>
            <w:r>
              <w:rPr>
                <w:rFonts w:ascii="Times New Roman" w:hAnsi="Times New Roman"/>
                <w:color w:val="000000"/>
                <w:sz w:val="18"/>
                <w:szCs w:val="18"/>
                <w:lang w:val="ru-RU"/>
              </w:rPr>
              <w:t>нед</w:t>
            </w:r>
            <w:r w:rsidRPr="00875064">
              <w:rPr>
                <w:rFonts w:ascii="Times New Roman" w:hAnsi="Times New Roman"/>
                <w:color w:val="000000"/>
                <w:sz w:val="18"/>
                <w:szCs w:val="18"/>
                <w:lang w:val="ru-RU"/>
              </w:rPr>
              <w:t>.</w:t>
            </w:r>
            <w:r w:rsidR="001F793A" w:rsidRPr="00875064">
              <w:rPr>
                <w:rFonts w:ascii="Times New Roman" w:hAnsi="Times New Roman"/>
                <w:color w:val="000000"/>
                <w:sz w:val="18"/>
                <w:szCs w:val="18"/>
                <w:lang w:val="ru-RU"/>
              </w:rPr>
              <w:t xml:space="preserve"> </w:t>
            </w:r>
            <w:r w:rsidR="001F793A" w:rsidRPr="00B450D0">
              <w:rPr>
                <w:rFonts w:ascii="Times New Roman" w:hAnsi="Times New Roman"/>
                <w:color w:val="000000"/>
                <w:sz w:val="18"/>
                <w:szCs w:val="18"/>
                <w:lang w:val="ru-RU"/>
              </w:rPr>
              <w:t>@ 3</w:t>
            </w:r>
            <w:r>
              <w:rPr>
                <w:rFonts w:ascii="Times New Roman" w:hAnsi="Times New Roman"/>
                <w:color w:val="000000"/>
                <w:sz w:val="18"/>
                <w:szCs w:val="18"/>
                <w:lang w:val="ru-RU"/>
              </w:rPr>
              <w:t xml:space="preserve"> </w:t>
            </w:r>
            <w:r w:rsidR="001F793A" w:rsidRPr="00B450D0">
              <w:rPr>
                <w:rFonts w:ascii="Times New Roman" w:hAnsi="Times New Roman"/>
                <w:color w:val="000000"/>
                <w:sz w:val="18"/>
                <w:szCs w:val="18"/>
                <w:lang w:val="ru-RU"/>
              </w:rPr>
              <w:t xml:space="preserve">000 </w:t>
            </w:r>
            <w:r>
              <w:rPr>
                <w:rFonts w:ascii="Times New Roman" w:hAnsi="Times New Roman"/>
                <w:color w:val="000000"/>
                <w:sz w:val="18"/>
                <w:szCs w:val="18"/>
                <w:lang w:val="ru-RU"/>
              </w:rPr>
              <w:t>долларов</w:t>
            </w:r>
            <w:r w:rsidRPr="00875064">
              <w:rPr>
                <w:rFonts w:ascii="Times New Roman" w:hAnsi="Times New Roman"/>
                <w:color w:val="000000"/>
                <w:sz w:val="18"/>
                <w:szCs w:val="18"/>
                <w:lang w:val="ru-RU"/>
              </w:rPr>
              <w:t xml:space="preserve"> </w:t>
            </w:r>
            <w:r>
              <w:rPr>
                <w:rFonts w:ascii="Times New Roman" w:hAnsi="Times New Roman"/>
                <w:color w:val="000000"/>
                <w:sz w:val="18"/>
                <w:szCs w:val="18"/>
                <w:lang w:val="ru-RU"/>
              </w:rPr>
              <w:t>в</w:t>
            </w:r>
            <w:r w:rsidRPr="00875064">
              <w:rPr>
                <w:rFonts w:ascii="Times New Roman" w:hAnsi="Times New Roman"/>
                <w:color w:val="000000"/>
                <w:sz w:val="18"/>
                <w:szCs w:val="18"/>
                <w:lang w:val="ru-RU"/>
              </w:rPr>
              <w:t xml:space="preserve"> </w:t>
            </w:r>
            <w:r>
              <w:rPr>
                <w:rFonts w:ascii="Times New Roman" w:hAnsi="Times New Roman"/>
                <w:color w:val="000000"/>
                <w:sz w:val="18"/>
                <w:szCs w:val="18"/>
                <w:lang w:val="ru-RU"/>
              </w:rPr>
              <w:t>нед.всего</w:t>
            </w:r>
            <w:r w:rsidR="001F793A" w:rsidRPr="00B450D0">
              <w:rPr>
                <w:rFonts w:ascii="Times New Roman" w:hAnsi="Times New Roman"/>
                <w:color w:val="000000"/>
                <w:sz w:val="18"/>
                <w:szCs w:val="18"/>
                <w:lang w:val="ru-RU"/>
              </w:rPr>
              <w:t>)</w:t>
            </w:r>
          </w:p>
        </w:tc>
      </w:tr>
      <w:tr w:rsidR="001F793A" w:rsidRPr="00A22DD7" w:rsidTr="001D190C">
        <w:trPr>
          <w:trHeight w:val="20"/>
        </w:trPr>
        <w:tc>
          <w:tcPr>
            <w:tcW w:w="0" w:type="auto"/>
            <w:tcBorders>
              <w:left w:val="single" w:sz="8" w:space="0" w:color="auto"/>
              <w:bottom w:val="single" w:sz="8" w:space="0" w:color="auto"/>
              <w:right w:val="single" w:sz="8" w:space="0" w:color="auto"/>
            </w:tcBorders>
            <w:shd w:val="clear" w:color="auto" w:fill="auto"/>
            <w:hideMark/>
          </w:tcPr>
          <w:p w:rsidR="001F793A" w:rsidRPr="000568C3" w:rsidRDefault="001F793A" w:rsidP="00B2122A">
            <w:pPr>
              <w:spacing w:after="0"/>
              <w:rPr>
                <w:rFonts w:ascii="Times New Roman" w:hAnsi="Times New Roman"/>
                <w:color w:val="000000"/>
                <w:sz w:val="20"/>
                <w:szCs w:val="20"/>
              </w:rPr>
            </w:pPr>
            <w:r w:rsidRPr="000568C3">
              <w:rPr>
                <w:rFonts w:ascii="Times New Roman" w:hAnsi="Times New Roman"/>
                <w:color w:val="000000"/>
                <w:sz w:val="20"/>
                <w:szCs w:val="20"/>
              </w:rPr>
              <w:t>2</w:t>
            </w:r>
          </w:p>
        </w:tc>
        <w:tc>
          <w:tcPr>
            <w:tcW w:w="13819" w:type="dxa"/>
            <w:tcBorders>
              <w:bottom w:val="single" w:sz="8" w:space="0" w:color="auto"/>
              <w:right w:val="single" w:sz="8" w:space="0" w:color="auto"/>
            </w:tcBorders>
            <w:shd w:val="clear" w:color="auto" w:fill="auto"/>
            <w:hideMark/>
          </w:tcPr>
          <w:p w:rsidR="001F793A" w:rsidRPr="00A22DD7" w:rsidRDefault="001A6C3F" w:rsidP="002864EF">
            <w:pPr>
              <w:spacing w:after="0"/>
              <w:rPr>
                <w:rFonts w:ascii="Times New Roman" w:hAnsi="Times New Roman"/>
                <w:color w:val="000000"/>
                <w:sz w:val="18"/>
                <w:szCs w:val="18"/>
                <w:lang w:val="ru-RU"/>
              </w:rPr>
            </w:pPr>
            <w:r>
              <w:rPr>
                <w:rFonts w:ascii="Times New Roman" w:hAnsi="Times New Roman"/>
                <w:color w:val="000000"/>
                <w:sz w:val="18"/>
                <w:szCs w:val="18"/>
                <w:lang w:val="ru-RU"/>
              </w:rPr>
              <w:t>Эксперт</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по</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межсекторальному</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сотрудничеству</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и</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интегрированному</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планированию</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землепользования</w:t>
            </w:r>
            <w:r w:rsidRPr="001A6C3F">
              <w:rPr>
                <w:rFonts w:ascii="Times New Roman" w:hAnsi="Times New Roman"/>
                <w:color w:val="000000"/>
                <w:sz w:val="18"/>
                <w:szCs w:val="18"/>
                <w:lang w:val="ru-RU"/>
              </w:rPr>
              <w:t xml:space="preserve"> </w:t>
            </w:r>
            <w:r w:rsidR="001F793A" w:rsidRPr="001A6C3F">
              <w:rPr>
                <w:rFonts w:ascii="Times New Roman" w:hAnsi="Times New Roman"/>
                <w:color w:val="000000"/>
                <w:sz w:val="18"/>
                <w:szCs w:val="18"/>
                <w:lang w:val="ru-RU"/>
              </w:rPr>
              <w:t xml:space="preserve">(8 </w:t>
            </w:r>
            <w:r w:rsidR="00430833">
              <w:rPr>
                <w:rFonts w:ascii="Times New Roman" w:hAnsi="Times New Roman"/>
                <w:color w:val="000000"/>
                <w:sz w:val="18"/>
                <w:szCs w:val="18"/>
                <w:lang w:val="ru-RU"/>
              </w:rPr>
              <w:t>нед</w:t>
            </w:r>
            <w:r w:rsidR="00430833" w:rsidRPr="00875064">
              <w:rPr>
                <w:rFonts w:ascii="Times New Roman" w:hAnsi="Times New Roman"/>
                <w:color w:val="000000"/>
                <w:sz w:val="18"/>
                <w:szCs w:val="18"/>
                <w:lang w:val="ru-RU"/>
              </w:rPr>
              <w:t>.</w:t>
            </w:r>
            <w:r w:rsidR="00430833">
              <w:rPr>
                <w:rFonts w:ascii="Times New Roman" w:hAnsi="Times New Roman"/>
                <w:color w:val="000000"/>
                <w:sz w:val="18"/>
                <w:szCs w:val="18"/>
                <w:lang w:val="ru-RU"/>
              </w:rPr>
              <w:t xml:space="preserve">, </w:t>
            </w:r>
            <w:r w:rsidR="001F793A" w:rsidRPr="001A6C3F">
              <w:rPr>
                <w:rFonts w:ascii="Times New Roman" w:hAnsi="Times New Roman"/>
                <w:color w:val="000000"/>
                <w:sz w:val="18"/>
                <w:szCs w:val="18"/>
                <w:lang w:val="ru-RU"/>
              </w:rPr>
              <w:t>8</w:t>
            </w:r>
            <w:r w:rsidR="00430833">
              <w:rPr>
                <w:rFonts w:ascii="Times New Roman" w:hAnsi="Times New Roman"/>
                <w:color w:val="000000"/>
                <w:sz w:val="18"/>
                <w:szCs w:val="18"/>
                <w:lang w:val="ru-RU"/>
              </w:rPr>
              <w:t> </w:t>
            </w:r>
            <w:r w:rsidR="001F793A" w:rsidRPr="001A6C3F">
              <w:rPr>
                <w:rFonts w:ascii="Times New Roman" w:hAnsi="Times New Roman"/>
                <w:color w:val="000000"/>
                <w:sz w:val="18"/>
                <w:szCs w:val="18"/>
                <w:lang w:val="ru-RU"/>
              </w:rPr>
              <w:t>000</w:t>
            </w:r>
            <w:r w:rsidR="00430833">
              <w:rPr>
                <w:rFonts w:ascii="Times New Roman" w:hAnsi="Times New Roman"/>
                <w:color w:val="000000"/>
                <w:sz w:val="18"/>
                <w:szCs w:val="18"/>
                <w:lang w:val="ru-RU"/>
              </w:rPr>
              <w:t xml:space="preserve"> долларов</w:t>
            </w:r>
            <w:r w:rsidR="00430833" w:rsidRPr="00875064">
              <w:rPr>
                <w:rFonts w:ascii="Times New Roman" w:hAnsi="Times New Roman"/>
                <w:color w:val="000000"/>
                <w:sz w:val="18"/>
                <w:szCs w:val="18"/>
                <w:lang w:val="ru-RU"/>
              </w:rPr>
              <w:t xml:space="preserve"> </w:t>
            </w:r>
            <w:r w:rsidR="00430833">
              <w:rPr>
                <w:rFonts w:ascii="Times New Roman" w:hAnsi="Times New Roman"/>
                <w:color w:val="000000"/>
                <w:sz w:val="18"/>
                <w:szCs w:val="18"/>
                <w:lang w:val="ru-RU"/>
              </w:rPr>
              <w:t>в</w:t>
            </w:r>
            <w:r w:rsidR="00430833" w:rsidRPr="00875064">
              <w:rPr>
                <w:rFonts w:ascii="Times New Roman" w:hAnsi="Times New Roman"/>
                <w:color w:val="000000"/>
                <w:sz w:val="18"/>
                <w:szCs w:val="18"/>
                <w:lang w:val="ru-RU"/>
              </w:rPr>
              <w:t xml:space="preserve"> </w:t>
            </w:r>
            <w:r w:rsidR="00430833">
              <w:rPr>
                <w:rFonts w:ascii="Times New Roman" w:hAnsi="Times New Roman"/>
                <w:color w:val="000000"/>
                <w:sz w:val="18"/>
                <w:szCs w:val="18"/>
                <w:lang w:val="ru-RU"/>
              </w:rPr>
              <w:t>нед</w:t>
            </w:r>
            <w:r w:rsidR="001F793A" w:rsidRPr="001A6C3F">
              <w:rPr>
                <w:rFonts w:ascii="Times New Roman" w:hAnsi="Times New Roman"/>
                <w:color w:val="000000"/>
                <w:sz w:val="18"/>
                <w:szCs w:val="18"/>
                <w:lang w:val="ru-RU"/>
              </w:rPr>
              <w:t xml:space="preserve">), </w:t>
            </w:r>
            <w:r w:rsidR="00430833">
              <w:rPr>
                <w:rFonts w:ascii="Times New Roman" w:hAnsi="Times New Roman"/>
                <w:color w:val="000000"/>
                <w:sz w:val="18"/>
                <w:szCs w:val="18"/>
                <w:lang w:val="ru-RU"/>
              </w:rPr>
              <w:t>Результат</w:t>
            </w:r>
            <w:r w:rsidR="001F793A" w:rsidRPr="001A6C3F">
              <w:rPr>
                <w:rFonts w:ascii="Times New Roman" w:hAnsi="Times New Roman"/>
                <w:color w:val="000000"/>
                <w:sz w:val="18"/>
                <w:szCs w:val="18"/>
                <w:lang w:val="ru-RU"/>
              </w:rPr>
              <w:t xml:space="preserve"> 1, </w:t>
            </w:r>
            <w:r w:rsidR="00430833">
              <w:rPr>
                <w:rFonts w:ascii="Times New Roman" w:hAnsi="Times New Roman"/>
                <w:color w:val="000000"/>
                <w:sz w:val="18"/>
                <w:szCs w:val="18"/>
                <w:lang w:val="ru-RU"/>
              </w:rPr>
              <w:t>Подрезультаты</w:t>
            </w:r>
            <w:r w:rsidR="001F793A" w:rsidRPr="001A6C3F">
              <w:rPr>
                <w:rFonts w:ascii="Times New Roman" w:hAnsi="Times New Roman"/>
                <w:color w:val="000000"/>
                <w:sz w:val="18"/>
                <w:szCs w:val="18"/>
                <w:lang w:val="ru-RU"/>
              </w:rPr>
              <w:t xml:space="preserve"> 1.1 </w:t>
            </w:r>
            <w:r w:rsidR="00430833">
              <w:rPr>
                <w:rFonts w:ascii="Times New Roman" w:hAnsi="Times New Roman"/>
                <w:color w:val="000000"/>
                <w:sz w:val="18"/>
                <w:szCs w:val="18"/>
                <w:lang w:val="ru-RU"/>
              </w:rPr>
              <w:t>и</w:t>
            </w:r>
            <w:r w:rsidR="001F793A" w:rsidRPr="001A6C3F">
              <w:rPr>
                <w:rFonts w:ascii="Times New Roman" w:hAnsi="Times New Roman"/>
                <w:color w:val="000000"/>
                <w:sz w:val="18"/>
                <w:szCs w:val="18"/>
                <w:lang w:val="ru-RU"/>
              </w:rPr>
              <w:t xml:space="preserve"> 1.2; </w:t>
            </w:r>
            <w:r>
              <w:rPr>
                <w:rFonts w:ascii="Times New Roman" w:hAnsi="Times New Roman"/>
                <w:color w:val="000000"/>
                <w:sz w:val="18"/>
                <w:szCs w:val="18"/>
                <w:lang w:val="ru-RU"/>
              </w:rPr>
              <w:t>Агроном</w:t>
            </w:r>
            <w:r w:rsidR="001F793A" w:rsidRPr="001A6C3F">
              <w:rPr>
                <w:rFonts w:ascii="Times New Roman" w:hAnsi="Times New Roman"/>
                <w:color w:val="000000"/>
                <w:sz w:val="18"/>
                <w:szCs w:val="18"/>
                <w:lang w:val="ru-RU"/>
              </w:rPr>
              <w:t xml:space="preserve"> (6 </w:t>
            </w:r>
            <w:r w:rsidR="00430833">
              <w:rPr>
                <w:rFonts w:ascii="Times New Roman" w:hAnsi="Times New Roman"/>
                <w:color w:val="000000"/>
                <w:sz w:val="18"/>
                <w:szCs w:val="18"/>
                <w:lang w:val="ru-RU"/>
              </w:rPr>
              <w:t>нед</w:t>
            </w:r>
            <w:r w:rsidR="00430833" w:rsidRPr="00875064">
              <w:rPr>
                <w:rFonts w:ascii="Times New Roman" w:hAnsi="Times New Roman"/>
                <w:color w:val="000000"/>
                <w:sz w:val="18"/>
                <w:szCs w:val="18"/>
                <w:lang w:val="ru-RU"/>
              </w:rPr>
              <w:t>.</w:t>
            </w:r>
            <w:r w:rsidR="001F793A" w:rsidRPr="001A6C3F">
              <w:rPr>
                <w:rFonts w:ascii="Times New Roman" w:hAnsi="Times New Roman"/>
                <w:color w:val="000000"/>
                <w:sz w:val="18"/>
                <w:szCs w:val="18"/>
                <w:lang w:val="ru-RU"/>
              </w:rPr>
              <w:t>, 3</w:t>
            </w:r>
            <w:r w:rsidR="00430833">
              <w:rPr>
                <w:rFonts w:ascii="Times New Roman" w:hAnsi="Times New Roman"/>
                <w:color w:val="000000"/>
                <w:sz w:val="18"/>
                <w:szCs w:val="18"/>
                <w:lang w:val="ru-RU"/>
              </w:rPr>
              <w:t> </w:t>
            </w:r>
            <w:r w:rsidR="001F793A" w:rsidRPr="001A6C3F">
              <w:rPr>
                <w:rFonts w:ascii="Times New Roman" w:hAnsi="Times New Roman"/>
                <w:color w:val="000000"/>
                <w:sz w:val="18"/>
                <w:szCs w:val="18"/>
                <w:lang w:val="ru-RU"/>
              </w:rPr>
              <w:t>300</w:t>
            </w:r>
            <w:r w:rsidR="00430833">
              <w:rPr>
                <w:rFonts w:ascii="Times New Roman" w:hAnsi="Times New Roman"/>
                <w:color w:val="000000"/>
                <w:sz w:val="18"/>
                <w:szCs w:val="18"/>
                <w:lang w:val="ru-RU"/>
              </w:rPr>
              <w:t xml:space="preserve"> долларов</w:t>
            </w:r>
            <w:r w:rsidR="001F793A"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Результат</w:t>
            </w:r>
            <w:r w:rsidR="001F793A" w:rsidRPr="001A6C3F">
              <w:rPr>
                <w:rFonts w:ascii="Times New Roman" w:hAnsi="Times New Roman"/>
                <w:color w:val="000000"/>
                <w:sz w:val="18"/>
                <w:szCs w:val="18"/>
                <w:lang w:val="ru-RU"/>
              </w:rPr>
              <w:t xml:space="preserve"> 1, </w:t>
            </w:r>
            <w:r w:rsidR="00430833">
              <w:rPr>
                <w:rFonts w:ascii="Times New Roman" w:hAnsi="Times New Roman"/>
                <w:color w:val="000000"/>
                <w:sz w:val="18"/>
                <w:szCs w:val="18"/>
                <w:lang w:val="ru-RU"/>
              </w:rPr>
              <w:t>Подрезультаты</w:t>
            </w:r>
            <w:r w:rsidR="001F793A" w:rsidRPr="001A6C3F">
              <w:rPr>
                <w:rFonts w:ascii="Times New Roman" w:hAnsi="Times New Roman"/>
                <w:color w:val="000000"/>
                <w:sz w:val="18"/>
                <w:szCs w:val="18"/>
                <w:lang w:val="ru-RU"/>
              </w:rPr>
              <w:t xml:space="preserve"> 1.2 </w:t>
            </w:r>
            <w:r>
              <w:rPr>
                <w:rFonts w:ascii="Times New Roman" w:hAnsi="Times New Roman"/>
                <w:color w:val="000000"/>
                <w:sz w:val="18"/>
                <w:szCs w:val="18"/>
                <w:lang w:val="ru-RU"/>
              </w:rPr>
              <w:t>и</w:t>
            </w:r>
            <w:r w:rsidR="001F793A" w:rsidRPr="001A6C3F">
              <w:rPr>
                <w:rFonts w:ascii="Times New Roman" w:hAnsi="Times New Roman"/>
                <w:color w:val="000000"/>
                <w:sz w:val="18"/>
                <w:szCs w:val="18"/>
                <w:lang w:val="ru-RU"/>
              </w:rPr>
              <w:t xml:space="preserve"> 1.3.; </w:t>
            </w:r>
            <w:r>
              <w:rPr>
                <w:rFonts w:ascii="Times New Roman" w:hAnsi="Times New Roman"/>
                <w:color w:val="000000"/>
                <w:sz w:val="18"/>
                <w:szCs w:val="18"/>
                <w:lang w:val="ru-RU"/>
              </w:rPr>
              <w:t>Эксперт</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по</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институциональной</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эффективности</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и</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развитию</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потенциала</w:t>
            </w:r>
            <w:r w:rsidRPr="001A6C3F">
              <w:rPr>
                <w:rFonts w:ascii="Times New Roman" w:hAnsi="Times New Roman"/>
                <w:color w:val="000000"/>
                <w:sz w:val="18"/>
                <w:szCs w:val="18"/>
                <w:lang w:val="ru-RU"/>
              </w:rPr>
              <w:t xml:space="preserve"> </w:t>
            </w:r>
            <w:r w:rsidR="001F793A" w:rsidRPr="001A6C3F">
              <w:rPr>
                <w:rFonts w:ascii="Times New Roman" w:hAnsi="Times New Roman"/>
                <w:color w:val="000000"/>
                <w:sz w:val="18"/>
                <w:szCs w:val="18"/>
                <w:lang w:val="ru-RU"/>
              </w:rPr>
              <w:t xml:space="preserve">(13 </w:t>
            </w:r>
            <w:r w:rsidR="00430833">
              <w:rPr>
                <w:rFonts w:ascii="Times New Roman" w:hAnsi="Times New Roman"/>
                <w:color w:val="000000"/>
                <w:sz w:val="18"/>
                <w:szCs w:val="18"/>
                <w:lang w:val="ru-RU"/>
              </w:rPr>
              <w:t>нед</w:t>
            </w:r>
            <w:r w:rsidR="00430833" w:rsidRPr="00875064">
              <w:rPr>
                <w:rFonts w:ascii="Times New Roman" w:hAnsi="Times New Roman"/>
                <w:color w:val="000000"/>
                <w:sz w:val="18"/>
                <w:szCs w:val="18"/>
                <w:lang w:val="ru-RU"/>
              </w:rPr>
              <w:t>.</w:t>
            </w:r>
            <w:r w:rsidR="001F793A" w:rsidRPr="001A6C3F">
              <w:rPr>
                <w:rFonts w:ascii="Times New Roman" w:hAnsi="Times New Roman"/>
                <w:color w:val="000000"/>
                <w:sz w:val="18"/>
                <w:szCs w:val="18"/>
                <w:lang w:val="ru-RU"/>
              </w:rPr>
              <w:t>, 7</w:t>
            </w:r>
            <w:r w:rsidR="00430833">
              <w:rPr>
                <w:rFonts w:ascii="Times New Roman" w:hAnsi="Times New Roman"/>
                <w:color w:val="000000"/>
                <w:sz w:val="18"/>
                <w:szCs w:val="18"/>
                <w:lang w:val="ru-RU"/>
              </w:rPr>
              <w:t> </w:t>
            </w:r>
            <w:r w:rsidR="001F793A" w:rsidRPr="001A6C3F">
              <w:rPr>
                <w:rFonts w:ascii="Times New Roman" w:hAnsi="Times New Roman"/>
                <w:color w:val="000000"/>
                <w:sz w:val="18"/>
                <w:szCs w:val="18"/>
                <w:lang w:val="ru-RU"/>
              </w:rPr>
              <w:t>150</w:t>
            </w:r>
            <w:r w:rsidR="00430833">
              <w:rPr>
                <w:rFonts w:ascii="Times New Roman" w:hAnsi="Times New Roman"/>
                <w:color w:val="000000"/>
                <w:sz w:val="18"/>
                <w:szCs w:val="18"/>
                <w:lang w:val="ru-RU"/>
              </w:rPr>
              <w:t xml:space="preserve"> долларов</w:t>
            </w:r>
            <w:r w:rsidR="001F793A" w:rsidRPr="001A6C3F">
              <w:rPr>
                <w:rFonts w:ascii="Times New Roman" w:hAnsi="Times New Roman"/>
                <w:color w:val="000000"/>
                <w:sz w:val="18"/>
                <w:szCs w:val="18"/>
                <w:lang w:val="ru-RU"/>
              </w:rPr>
              <w:t xml:space="preserve">), </w:t>
            </w:r>
            <w:r w:rsidR="00430833">
              <w:rPr>
                <w:rFonts w:ascii="Times New Roman" w:hAnsi="Times New Roman"/>
                <w:color w:val="000000"/>
                <w:sz w:val="18"/>
                <w:szCs w:val="18"/>
                <w:lang w:val="ru-RU"/>
              </w:rPr>
              <w:t>Результат</w:t>
            </w:r>
            <w:r w:rsidR="001F793A" w:rsidRPr="001A6C3F">
              <w:rPr>
                <w:rFonts w:ascii="Times New Roman" w:hAnsi="Times New Roman"/>
                <w:color w:val="000000"/>
                <w:sz w:val="18"/>
                <w:szCs w:val="18"/>
                <w:lang w:val="ru-RU"/>
              </w:rPr>
              <w:t xml:space="preserve"> 1, </w:t>
            </w:r>
            <w:r w:rsidR="00430833">
              <w:rPr>
                <w:rFonts w:ascii="Times New Roman" w:hAnsi="Times New Roman"/>
                <w:color w:val="000000"/>
                <w:sz w:val="18"/>
                <w:szCs w:val="18"/>
                <w:lang w:val="ru-RU"/>
              </w:rPr>
              <w:t>Подрезультат</w:t>
            </w:r>
            <w:r w:rsidR="001F793A" w:rsidRPr="001A6C3F">
              <w:rPr>
                <w:rFonts w:ascii="Times New Roman" w:hAnsi="Times New Roman"/>
                <w:color w:val="000000"/>
                <w:sz w:val="18"/>
                <w:szCs w:val="18"/>
                <w:lang w:val="ru-RU"/>
              </w:rPr>
              <w:t xml:space="preserve"> 1.4; </w:t>
            </w:r>
            <w:r>
              <w:rPr>
                <w:rFonts w:ascii="Times New Roman" w:hAnsi="Times New Roman"/>
                <w:color w:val="000000"/>
                <w:sz w:val="18"/>
                <w:szCs w:val="18"/>
                <w:lang w:val="ru-RU"/>
              </w:rPr>
              <w:t>Социальный</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экономист</w:t>
            </w:r>
            <w:r w:rsidR="001F793A" w:rsidRPr="001A6C3F">
              <w:rPr>
                <w:rFonts w:ascii="Times New Roman" w:hAnsi="Times New Roman"/>
                <w:color w:val="000000"/>
                <w:sz w:val="18"/>
                <w:szCs w:val="18"/>
                <w:lang w:val="ru-RU"/>
              </w:rPr>
              <w:t xml:space="preserve"> (3 </w:t>
            </w:r>
            <w:r w:rsidR="00430833">
              <w:rPr>
                <w:rFonts w:ascii="Times New Roman" w:hAnsi="Times New Roman"/>
                <w:color w:val="000000"/>
                <w:sz w:val="18"/>
                <w:szCs w:val="18"/>
                <w:lang w:val="ru-RU"/>
              </w:rPr>
              <w:t>нед</w:t>
            </w:r>
            <w:r w:rsidR="00430833" w:rsidRPr="00875064">
              <w:rPr>
                <w:rFonts w:ascii="Times New Roman" w:hAnsi="Times New Roman"/>
                <w:color w:val="000000"/>
                <w:sz w:val="18"/>
                <w:szCs w:val="18"/>
                <w:lang w:val="ru-RU"/>
              </w:rPr>
              <w:t>.</w:t>
            </w:r>
            <w:r w:rsidR="001F793A" w:rsidRPr="001A6C3F">
              <w:rPr>
                <w:rFonts w:ascii="Times New Roman" w:hAnsi="Times New Roman"/>
                <w:color w:val="000000"/>
                <w:sz w:val="18"/>
                <w:szCs w:val="18"/>
                <w:lang w:val="ru-RU"/>
              </w:rPr>
              <w:t>, 3</w:t>
            </w:r>
            <w:r w:rsidR="00430833">
              <w:rPr>
                <w:rFonts w:ascii="Times New Roman" w:hAnsi="Times New Roman"/>
                <w:color w:val="000000"/>
                <w:sz w:val="18"/>
                <w:szCs w:val="18"/>
                <w:lang w:val="ru-RU"/>
              </w:rPr>
              <w:t xml:space="preserve"> </w:t>
            </w:r>
            <w:r w:rsidR="001F793A" w:rsidRPr="001A6C3F">
              <w:rPr>
                <w:rFonts w:ascii="Times New Roman" w:hAnsi="Times New Roman"/>
                <w:color w:val="000000"/>
                <w:sz w:val="18"/>
                <w:szCs w:val="18"/>
                <w:lang w:val="ru-RU"/>
              </w:rPr>
              <w:t xml:space="preserve">000), </w:t>
            </w:r>
            <w:r>
              <w:rPr>
                <w:rFonts w:ascii="Times New Roman" w:hAnsi="Times New Roman"/>
                <w:color w:val="000000"/>
                <w:sz w:val="18"/>
                <w:szCs w:val="18"/>
                <w:lang w:val="ru-RU"/>
              </w:rPr>
              <w:t>Результат</w:t>
            </w:r>
            <w:r w:rsidR="001F793A" w:rsidRPr="001A6C3F">
              <w:rPr>
                <w:rFonts w:ascii="Times New Roman" w:hAnsi="Times New Roman"/>
                <w:color w:val="000000"/>
                <w:sz w:val="18"/>
                <w:szCs w:val="18"/>
                <w:lang w:val="ru-RU"/>
              </w:rPr>
              <w:t xml:space="preserve"> 1, </w:t>
            </w:r>
            <w:r w:rsidR="00430833">
              <w:rPr>
                <w:rFonts w:ascii="Times New Roman" w:hAnsi="Times New Roman"/>
                <w:color w:val="000000"/>
                <w:sz w:val="18"/>
                <w:szCs w:val="18"/>
                <w:lang w:val="ru-RU"/>
              </w:rPr>
              <w:t>Подрезультаты</w:t>
            </w:r>
            <w:r w:rsidR="001F793A" w:rsidRPr="001A6C3F">
              <w:rPr>
                <w:rFonts w:ascii="Times New Roman" w:hAnsi="Times New Roman"/>
                <w:color w:val="000000"/>
                <w:sz w:val="18"/>
                <w:szCs w:val="18"/>
                <w:lang w:val="ru-RU"/>
              </w:rPr>
              <w:t xml:space="preserve"> 1.1 </w:t>
            </w:r>
            <w:r w:rsidR="00430833">
              <w:rPr>
                <w:rFonts w:ascii="Times New Roman" w:hAnsi="Times New Roman"/>
                <w:color w:val="000000"/>
                <w:sz w:val="18"/>
                <w:szCs w:val="18"/>
                <w:lang w:val="ru-RU"/>
              </w:rPr>
              <w:t>и</w:t>
            </w:r>
            <w:r w:rsidR="001F793A" w:rsidRPr="001A6C3F">
              <w:rPr>
                <w:rFonts w:ascii="Times New Roman" w:hAnsi="Times New Roman"/>
                <w:color w:val="000000"/>
                <w:sz w:val="18"/>
                <w:szCs w:val="18"/>
                <w:lang w:val="ru-RU"/>
              </w:rPr>
              <w:t xml:space="preserve"> 1.2; </w:t>
            </w:r>
            <w:r>
              <w:rPr>
                <w:rFonts w:ascii="Times New Roman" w:hAnsi="Times New Roman"/>
                <w:color w:val="000000"/>
                <w:sz w:val="18"/>
                <w:szCs w:val="18"/>
                <w:lang w:val="ru-RU"/>
              </w:rPr>
              <w:t>Эксперт</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по</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планированию</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землепользования</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с</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участием</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заинтересованных</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сторон</w:t>
            </w:r>
            <w:r w:rsidRPr="001A6C3F">
              <w:rPr>
                <w:rFonts w:ascii="Times New Roman" w:hAnsi="Times New Roman"/>
                <w:color w:val="000000"/>
                <w:sz w:val="18"/>
                <w:szCs w:val="18"/>
                <w:lang w:val="ru-RU"/>
              </w:rPr>
              <w:t xml:space="preserve">  </w:t>
            </w:r>
            <w:r w:rsidR="001F793A" w:rsidRPr="001A6C3F">
              <w:rPr>
                <w:rFonts w:ascii="Times New Roman" w:hAnsi="Times New Roman"/>
                <w:color w:val="000000"/>
                <w:sz w:val="18"/>
                <w:szCs w:val="18"/>
                <w:lang w:val="ru-RU"/>
              </w:rPr>
              <w:t xml:space="preserve">(10 </w:t>
            </w:r>
            <w:r w:rsidR="00430833">
              <w:rPr>
                <w:rFonts w:ascii="Times New Roman" w:hAnsi="Times New Roman"/>
                <w:color w:val="000000"/>
                <w:sz w:val="18"/>
                <w:szCs w:val="18"/>
                <w:lang w:val="ru-RU"/>
              </w:rPr>
              <w:t>нед</w:t>
            </w:r>
            <w:r w:rsidR="00430833" w:rsidRPr="00875064">
              <w:rPr>
                <w:rFonts w:ascii="Times New Roman" w:hAnsi="Times New Roman"/>
                <w:color w:val="000000"/>
                <w:sz w:val="18"/>
                <w:szCs w:val="18"/>
                <w:lang w:val="ru-RU"/>
              </w:rPr>
              <w:t>.</w:t>
            </w:r>
            <w:r w:rsidR="001F793A" w:rsidRPr="001A6C3F">
              <w:rPr>
                <w:rFonts w:ascii="Times New Roman" w:hAnsi="Times New Roman"/>
                <w:color w:val="000000"/>
                <w:sz w:val="18"/>
                <w:szCs w:val="18"/>
                <w:lang w:val="ru-RU"/>
              </w:rPr>
              <w:t xml:space="preserve"> 5</w:t>
            </w:r>
            <w:r w:rsidR="00100D60">
              <w:rPr>
                <w:rFonts w:ascii="Times New Roman" w:hAnsi="Times New Roman"/>
                <w:color w:val="000000"/>
                <w:sz w:val="18"/>
                <w:szCs w:val="18"/>
                <w:lang w:val="ru-RU"/>
              </w:rPr>
              <w:t> </w:t>
            </w:r>
            <w:r w:rsidR="001F793A" w:rsidRPr="001A6C3F">
              <w:rPr>
                <w:rFonts w:ascii="Times New Roman" w:hAnsi="Times New Roman"/>
                <w:color w:val="000000"/>
                <w:sz w:val="18"/>
                <w:szCs w:val="18"/>
                <w:lang w:val="ru-RU"/>
              </w:rPr>
              <w:t>000</w:t>
            </w:r>
            <w:r w:rsidR="00100D60">
              <w:rPr>
                <w:rFonts w:ascii="Times New Roman" w:hAnsi="Times New Roman"/>
                <w:color w:val="000000"/>
                <w:sz w:val="18"/>
                <w:szCs w:val="18"/>
                <w:lang w:val="ru-RU"/>
              </w:rPr>
              <w:t xml:space="preserve"> </w:t>
            </w:r>
            <w:r w:rsidR="00430833">
              <w:rPr>
                <w:rFonts w:ascii="Times New Roman" w:hAnsi="Times New Roman"/>
                <w:color w:val="000000"/>
                <w:sz w:val="18"/>
                <w:szCs w:val="18"/>
                <w:lang w:val="ru-RU"/>
              </w:rPr>
              <w:t>долларов</w:t>
            </w:r>
            <w:r w:rsidR="001F793A" w:rsidRPr="001A6C3F">
              <w:rPr>
                <w:rFonts w:ascii="Times New Roman" w:hAnsi="Times New Roman"/>
                <w:color w:val="000000"/>
                <w:sz w:val="18"/>
                <w:szCs w:val="18"/>
                <w:lang w:val="ru-RU"/>
              </w:rPr>
              <w:t xml:space="preserve">), </w:t>
            </w:r>
            <w:r w:rsidR="00430833">
              <w:rPr>
                <w:rFonts w:ascii="Times New Roman" w:hAnsi="Times New Roman"/>
                <w:color w:val="000000"/>
                <w:sz w:val="18"/>
                <w:szCs w:val="18"/>
                <w:lang w:val="ru-RU"/>
              </w:rPr>
              <w:t>Результат</w:t>
            </w:r>
            <w:r w:rsidR="001F793A" w:rsidRPr="001A6C3F">
              <w:rPr>
                <w:rFonts w:ascii="Times New Roman" w:hAnsi="Times New Roman"/>
                <w:color w:val="000000"/>
                <w:sz w:val="18"/>
                <w:szCs w:val="18"/>
                <w:lang w:val="ru-RU"/>
              </w:rPr>
              <w:t xml:space="preserve"> 1, </w:t>
            </w:r>
            <w:r w:rsidR="00430833">
              <w:rPr>
                <w:rFonts w:ascii="Times New Roman" w:hAnsi="Times New Roman"/>
                <w:color w:val="000000"/>
                <w:sz w:val="18"/>
                <w:szCs w:val="18"/>
                <w:lang w:val="ru-RU"/>
              </w:rPr>
              <w:t>Подрезультат</w:t>
            </w:r>
            <w:r w:rsidR="001F793A" w:rsidRPr="001A6C3F">
              <w:rPr>
                <w:rFonts w:ascii="Times New Roman" w:hAnsi="Times New Roman"/>
                <w:color w:val="000000"/>
                <w:sz w:val="18"/>
                <w:szCs w:val="18"/>
                <w:lang w:val="ru-RU"/>
              </w:rPr>
              <w:t xml:space="preserve"> 1.1; </w:t>
            </w:r>
            <w:r>
              <w:rPr>
                <w:rFonts w:ascii="Times New Roman" w:hAnsi="Times New Roman"/>
                <w:color w:val="000000"/>
                <w:sz w:val="18"/>
                <w:szCs w:val="18"/>
                <w:lang w:val="ru-RU"/>
              </w:rPr>
              <w:t>Эксперт</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по</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подготовке</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практического</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руководства</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в</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области</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интегрированного</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планирования</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землепользования</w:t>
            </w:r>
            <w:r w:rsidRPr="001A6C3F">
              <w:rPr>
                <w:rFonts w:ascii="Times New Roman" w:hAnsi="Times New Roman"/>
                <w:color w:val="000000"/>
                <w:sz w:val="18"/>
                <w:szCs w:val="18"/>
                <w:lang w:val="ru-RU"/>
              </w:rPr>
              <w:t xml:space="preserve"> </w:t>
            </w:r>
            <w:r w:rsidR="001F793A" w:rsidRPr="001A6C3F">
              <w:rPr>
                <w:rFonts w:ascii="Times New Roman" w:hAnsi="Times New Roman"/>
                <w:color w:val="000000"/>
                <w:sz w:val="18"/>
                <w:szCs w:val="18"/>
                <w:lang w:val="ru-RU"/>
              </w:rPr>
              <w:t xml:space="preserve">(4 </w:t>
            </w:r>
            <w:r w:rsidR="00430833">
              <w:rPr>
                <w:rFonts w:ascii="Times New Roman" w:hAnsi="Times New Roman"/>
                <w:color w:val="000000"/>
                <w:sz w:val="18"/>
                <w:szCs w:val="18"/>
                <w:lang w:val="ru-RU"/>
              </w:rPr>
              <w:t>нед</w:t>
            </w:r>
            <w:r w:rsidR="00430833" w:rsidRPr="00875064">
              <w:rPr>
                <w:rFonts w:ascii="Times New Roman" w:hAnsi="Times New Roman"/>
                <w:color w:val="000000"/>
                <w:sz w:val="18"/>
                <w:szCs w:val="18"/>
                <w:lang w:val="ru-RU"/>
              </w:rPr>
              <w:t>.</w:t>
            </w:r>
            <w:r w:rsidR="001F793A" w:rsidRPr="001A6C3F">
              <w:rPr>
                <w:rFonts w:ascii="Times New Roman" w:hAnsi="Times New Roman"/>
                <w:color w:val="000000"/>
                <w:sz w:val="18"/>
                <w:szCs w:val="18"/>
                <w:lang w:val="ru-RU"/>
              </w:rPr>
              <w:t xml:space="preserve"> 4</w:t>
            </w:r>
            <w:r w:rsidR="00430833">
              <w:rPr>
                <w:rFonts w:ascii="Times New Roman" w:hAnsi="Times New Roman"/>
                <w:color w:val="000000"/>
                <w:sz w:val="18"/>
                <w:szCs w:val="18"/>
                <w:lang w:val="ru-RU"/>
              </w:rPr>
              <w:t> </w:t>
            </w:r>
            <w:r w:rsidR="001F793A" w:rsidRPr="001A6C3F">
              <w:rPr>
                <w:rFonts w:ascii="Times New Roman" w:hAnsi="Times New Roman"/>
                <w:color w:val="000000"/>
                <w:sz w:val="18"/>
                <w:szCs w:val="18"/>
                <w:lang w:val="ru-RU"/>
              </w:rPr>
              <w:t>000</w:t>
            </w:r>
            <w:r w:rsidR="00430833">
              <w:rPr>
                <w:rFonts w:ascii="Times New Roman" w:hAnsi="Times New Roman"/>
                <w:color w:val="000000"/>
                <w:sz w:val="18"/>
                <w:szCs w:val="18"/>
                <w:lang w:val="ru-RU"/>
              </w:rPr>
              <w:t xml:space="preserve"> долларов</w:t>
            </w:r>
            <w:r w:rsidR="001F793A" w:rsidRPr="001A6C3F">
              <w:rPr>
                <w:rFonts w:ascii="Times New Roman" w:hAnsi="Times New Roman"/>
                <w:color w:val="000000"/>
                <w:sz w:val="18"/>
                <w:szCs w:val="18"/>
                <w:lang w:val="ru-RU"/>
              </w:rPr>
              <w:t xml:space="preserve">), </w:t>
            </w:r>
            <w:r w:rsidR="00430833">
              <w:rPr>
                <w:rFonts w:ascii="Times New Roman" w:hAnsi="Times New Roman"/>
                <w:color w:val="000000"/>
                <w:sz w:val="18"/>
                <w:szCs w:val="18"/>
                <w:lang w:val="ru-RU"/>
              </w:rPr>
              <w:t>Результат</w:t>
            </w:r>
            <w:r w:rsidR="001F793A" w:rsidRPr="001A6C3F">
              <w:rPr>
                <w:rFonts w:ascii="Times New Roman" w:hAnsi="Times New Roman"/>
                <w:color w:val="000000"/>
                <w:sz w:val="18"/>
                <w:szCs w:val="18"/>
                <w:lang w:val="ru-RU"/>
              </w:rPr>
              <w:t xml:space="preserve"> 1, </w:t>
            </w:r>
            <w:r w:rsidR="00430833">
              <w:rPr>
                <w:rFonts w:ascii="Times New Roman" w:hAnsi="Times New Roman"/>
                <w:color w:val="000000"/>
                <w:sz w:val="18"/>
                <w:szCs w:val="18"/>
                <w:lang w:val="ru-RU"/>
              </w:rPr>
              <w:t>Подрезультат</w:t>
            </w:r>
            <w:r w:rsidR="001F793A" w:rsidRPr="001A6C3F">
              <w:rPr>
                <w:rFonts w:ascii="Times New Roman" w:hAnsi="Times New Roman"/>
                <w:color w:val="000000"/>
                <w:sz w:val="18"/>
                <w:szCs w:val="18"/>
                <w:lang w:val="ru-RU"/>
              </w:rPr>
              <w:t xml:space="preserve"> 1.1; </w:t>
            </w:r>
            <w:r>
              <w:rPr>
                <w:rFonts w:ascii="Times New Roman" w:hAnsi="Times New Roman"/>
                <w:color w:val="000000"/>
                <w:sz w:val="18"/>
                <w:szCs w:val="18"/>
                <w:lang w:val="ru-RU"/>
              </w:rPr>
              <w:t>Эксперт</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по</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схемам</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агроэкологических</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стимулов</w:t>
            </w:r>
            <w:r w:rsidRPr="001A6C3F">
              <w:rPr>
                <w:rFonts w:ascii="Times New Roman" w:hAnsi="Times New Roman"/>
                <w:color w:val="000000"/>
                <w:sz w:val="18"/>
                <w:szCs w:val="18"/>
                <w:lang w:val="ru-RU"/>
              </w:rPr>
              <w:t xml:space="preserve"> </w:t>
            </w:r>
            <w:r w:rsidR="001F793A" w:rsidRPr="001A6C3F">
              <w:rPr>
                <w:rFonts w:ascii="Times New Roman" w:hAnsi="Times New Roman"/>
                <w:color w:val="000000"/>
                <w:sz w:val="18"/>
                <w:szCs w:val="18"/>
                <w:lang w:val="ru-RU"/>
              </w:rPr>
              <w:t>(4</w:t>
            </w:r>
            <w:r w:rsidR="00430833">
              <w:rPr>
                <w:rFonts w:ascii="Times New Roman" w:hAnsi="Times New Roman"/>
                <w:color w:val="000000"/>
                <w:sz w:val="18"/>
                <w:szCs w:val="18"/>
                <w:lang w:val="ru-RU"/>
              </w:rPr>
              <w:t xml:space="preserve"> нед</w:t>
            </w:r>
            <w:r w:rsidR="00430833" w:rsidRPr="00875064">
              <w:rPr>
                <w:rFonts w:ascii="Times New Roman" w:hAnsi="Times New Roman"/>
                <w:color w:val="000000"/>
                <w:sz w:val="18"/>
                <w:szCs w:val="18"/>
                <w:lang w:val="ru-RU"/>
              </w:rPr>
              <w:t>.</w:t>
            </w:r>
            <w:r w:rsidR="001F793A" w:rsidRPr="001A6C3F">
              <w:rPr>
                <w:rFonts w:ascii="Times New Roman" w:hAnsi="Times New Roman"/>
                <w:color w:val="000000"/>
                <w:sz w:val="18"/>
                <w:szCs w:val="18"/>
                <w:lang w:val="ru-RU"/>
              </w:rPr>
              <w:t>, 4</w:t>
            </w:r>
            <w:r w:rsidR="00430833">
              <w:rPr>
                <w:rFonts w:ascii="Times New Roman" w:hAnsi="Times New Roman"/>
                <w:color w:val="000000"/>
                <w:sz w:val="18"/>
                <w:szCs w:val="18"/>
                <w:lang w:val="ru-RU"/>
              </w:rPr>
              <w:t> </w:t>
            </w:r>
            <w:r w:rsidR="001F793A" w:rsidRPr="001A6C3F">
              <w:rPr>
                <w:rFonts w:ascii="Times New Roman" w:hAnsi="Times New Roman"/>
                <w:color w:val="000000"/>
                <w:sz w:val="18"/>
                <w:szCs w:val="18"/>
                <w:lang w:val="ru-RU"/>
              </w:rPr>
              <w:t>000</w:t>
            </w:r>
            <w:r w:rsidR="00430833">
              <w:rPr>
                <w:rFonts w:ascii="Times New Roman" w:hAnsi="Times New Roman"/>
                <w:color w:val="000000"/>
                <w:sz w:val="18"/>
                <w:szCs w:val="18"/>
                <w:lang w:val="ru-RU"/>
              </w:rPr>
              <w:t xml:space="preserve"> долларов</w:t>
            </w:r>
            <w:r w:rsidR="001F793A" w:rsidRPr="001A6C3F">
              <w:rPr>
                <w:rFonts w:ascii="Times New Roman" w:hAnsi="Times New Roman"/>
                <w:color w:val="000000"/>
                <w:sz w:val="18"/>
                <w:szCs w:val="18"/>
                <w:lang w:val="ru-RU"/>
              </w:rPr>
              <w:t xml:space="preserve">), </w:t>
            </w:r>
            <w:r w:rsidR="00430833">
              <w:rPr>
                <w:rFonts w:ascii="Times New Roman" w:hAnsi="Times New Roman"/>
                <w:color w:val="000000"/>
                <w:sz w:val="18"/>
                <w:szCs w:val="18"/>
                <w:lang w:val="ru-RU"/>
              </w:rPr>
              <w:t>Результат</w:t>
            </w:r>
            <w:r w:rsidR="001F793A" w:rsidRPr="001A6C3F">
              <w:rPr>
                <w:rFonts w:ascii="Times New Roman" w:hAnsi="Times New Roman"/>
                <w:color w:val="000000"/>
                <w:sz w:val="18"/>
                <w:szCs w:val="18"/>
                <w:lang w:val="ru-RU"/>
              </w:rPr>
              <w:t xml:space="preserve"> 1, </w:t>
            </w:r>
            <w:r w:rsidR="00430833">
              <w:rPr>
                <w:rFonts w:ascii="Times New Roman" w:hAnsi="Times New Roman"/>
                <w:color w:val="000000"/>
                <w:sz w:val="18"/>
                <w:szCs w:val="18"/>
                <w:lang w:val="ru-RU"/>
              </w:rPr>
              <w:t>Подрезультат</w:t>
            </w:r>
            <w:r w:rsidR="001F793A" w:rsidRPr="001A6C3F">
              <w:rPr>
                <w:rFonts w:ascii="Times New Roman" w:hAnsi="Times New Roman"/>
                <w:color w:val="000000"/>
                <w:sz w:val="18"/>
                <w:szCs w:val="18"/>
                <w:lang w:val="ru-RU"/>
              </w:rPr>
              <w:t xml:space="preserve"> 1.3; </w:t>
            </w:r>
            <w:r>
              <w:rPr>
                <w:rFonts w:ascii="Times New Roman" w:hAnsi="Times New Roman"/>
                <w:color w:val="000000"/>
                <w:sz w:val="18"/>
                <w:szCs w:val="18"/>
                <w:lang w:val="ru-RU"/>
              </w:rPr>
              <w:t>Тренеры</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по</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обучению</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обучающих</w:t>
            </w:r>
            <w:r w:rsidR="001F793A" w:rsidRPr="001A6C3F">
              <w:rPr>
                <w:rFonts w:ascii="Times New Roman" w:hAnsi="Times New Roman"/>
                <w:color w:val="000000"/>
                <w:sz w:val="18"/>
                <w:szCs w:val="18"/>
                <w:lang w:val="ru-RU"/>
              </w:rPr>
              <w:t>, 3</w:t>
            </w:r>
            <w:r w:rsidR="002864EF">
              <w:rPr>
                <w:rFonts w:ascii="Times New Roman" w:hAnsi="Times New Roman"/>
                <w:color w:val="000000"/>
                <w:sz w:val="18"/>
                <w:szCs w:val="18"/>
                <w:lang w:val="ru-RU"/>
              </w:rPr>
              <w:t>человеко-часов</w:t>
            </w:r>
            <w:r w:rsidR="001F793A" w:rsidRPr="001A6C3F">
              <w:rPr>
                <w:rFonts w:ascii="Times New Roman" w:hAnsi="Times New Roman"/>
                <w:color w:val="000000"/>
                <w:sz w:val="18"/>
                <w:szCs w:val="18"/>
                <w:lang w:val="ru-RU"/>
              </w:rPr>
              <w:t xml:space="preserve"> (2 </w:t>
            </w:r>
            <w:r w:rsidR="00430833">
              <w:rPr>
                <w:rFonts w:ascii="Times New Roman" w:hAnsi="Times New Roman"/>
                <w:color w:val="000000"/>
                <w:sz w:val="18"/>
                <w:szCs w:val="18"/>
                <w:lang w:val="ru-RU"/>
              </w:rPr>
              <w:t>нед</w:t>
            </w:r>
            <w:r w:rsidR="00430833" w:rsidRPr="00875064">
              <w:rPr>
                <w:rFonts w:ascii="Times New Roman" w:hAnsi="Times New Roman"/>
                <w:color w:val="000000"/>
                <w:sz w:val="18"/>
                <w:szCs w:val="18"/>
                <w:lang w:val="ru-RU"/>
              </w:rPr>
              <w:t>.</w:t>
            </w:r>
            <w:r w:rsidR="00430833">
              <w:rPr>
                <w:rFonts w:ascii="Times New Roman" w:hAnsi="Times New Roman"/>
                <w:color w:val="000000"/>
                <w:sz w:val="18"/>
                <w:szCs w:val="18"/>
                <w:lang w:val="ru-RU"/>
              </w:rPr>
              <w:t xml:space="preserve"> </w:t>
            </w:r>
            <w:r w:rsidR="001F793A" w:rsidRPr="001A6C3F">
              <w:rPr>
                <w:rFonts w:ascii="Times New Roman" w:hAnsi="Times New Roman"/>
                <w:color w:val="000000"/>
                <w:sz w:val="18"/>
                <w:szCs w:val="18"/>
                <w:lang w:val="ru-RU"/>
              </w:rPr>
              <w:t>12</w:t>
            </w:r>
            <w:r w:rsidR="00430833">
              <w:rPr>
                <w:rFonts w:ascii="Times New Roman" w:hAnsi="Times New Roman"/>
                <w:color w:val="000000"/>
                <w:sz w:val="18"/>
                <w:szCs w:val="18"/>
                <w:lang w:val="ru-RU"/>
              </w:rPr>
              <w:t> </w:t>
            </w:r>
            <w:r w:rsidR="001F793A" w:rsidRPr="001A6C3F">
              <w:rPr>
                <w:rFonts w:ascii="Times New Roman" w:hAnsi="Times New Roman"/>
                <w:color w:val="000000"/>
                <w:sz w:val="18"/>
                <w:szCs w:val="18"/>
                <w:lang w:val="ru-RU"/>
              </w:rPr>
              <w:t>000</w:t>
            </w:r>
            <w:r w:rsidR="00430833">
              <w:rPr>
                <w:rFonts w:ascii="Times New Roman" w:hAnsi="Times New Roman"/>
                <w:color w:val="000000"/>
                <w:sz w:val="18"/>
                <w:szCs w:val="18"/>
                <w:lang w:val="ru-RU"/>
              </w:rPr>
              <w:t xml:space="preserve"> долларов </w:t>
            </w:r>
            <w:r w:rsidR="001F793A" w:rsidRPr="001A6C3F">
              <w:rPr>
                <w:rFonts w:ascii="Times New Roman" w:hAnsi="Times New Roman"/>
                <w:color w:val="000000"/>
                <w:sz w:val="18"/>
                <w:szCs w:val="18"/>
                <w:lang w:val="ru-RU"/>
              </w:rPr>
              <w:t xml:space="preserve">), </w:t>
            </w:r>
            <w:r w:rsidR="00430833">
              <w:rPr>
                <w:rFonts w:ascii="Times New Roman" w:hAnsi="Times New Roman"/>
                <w:color w:val="000000"/>
                <w:sz w:val="18"/>
                <w:szCs w:val="18"/>
                <w:lang w:val="ru-RU"/>
              </w:rPr>
              <w:t>Результат</w:t>
            </w:r>
            <w:r w:rsidR="001F793A" w:rsidRPr="001A6C3F">
              <w:rPr>
                <w:rFonts w:ascii="Times New Roman" w:hAnsi="Times New Roman"/>
                <w:color w:val="000000"/>
                <w:sz w:val="18"/>
                <w:szCs w:val="18"/>
                <w:lang w:val="ru-RU"/>
              </w:rPr>
              <w:t xml:space="preserve"> 1, </w:t>
            </w:r>
            <w:r w:rsidR="00430833">
              <w:rPr>
                <w:rFonts w:ascii="Times New Roman" w:hAnsi="Times New Roman"/>
                <w:color w:val="000000"/>
                <w:sz w:val="18"/>
                <w:szCs w:val="18"/>
                <w:lang w:val="ru-RU"/>
              </w:rPr>
              <w:t>Подрезультат</w:t>
            </w:r>
            <w:r w:rsidR="001F793A" w:rsidRPr="001A6C3F">
              <w:rPr>
                <w:rFonts w:ascii="Times New Roman" w:hAnsi="Times New Roman"/>
                <w:color w:val="000000"/>
                <w:sz w:val="18"/>
                <w:szCs w:val="18"/>
                <w:lang w:val="ru-RU"/>
              </w:rPr>
              <w:t xml:space="preserve"> 1.4; </w:t>
            </w:r>
            <w:r>
              <w:rPr>
                <w:rFonts w:ascii="Times New Roman" w:hAnsi="Times New Roman"/>
                <w:color w:val="000000"/>
                <w:sz w:val="18"/>
                <w:szCs w:val="18"/>
                <w:lang w:val="ru-RU"/>
              </w:rPr>
              <w:t>Эксперт</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по</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результатам</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и</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урокам</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полученным</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от</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демонстрационных</w:t>
            </w:r>
            <w:r w:rsidRPr="001A6C3F">
              <w:rPr>
                <w:rFonts w:ascii="Times New Roman" w:hAnsi="Times New Roman"/>
                <w:color w:val="000000"/>
                <w:sz w:val="18"/>
                <w:szCs w:val="18"/>
                <w:lang w:val="ru-RU"/>
              </w:rPr>
              <w:t xml:space="preserve"> </w:t>
            </w:r>
            <w:r>
              <w:rPr>
                <w:rFonts w:ascii="Times New Roman" w:hAnsi="Times New Roman"/>
                <w:color w:val="000000"/>
                <w:sz w:val="18"/>
                <w:szCs w:val="18"/>
                <w:lang w:val="ru-RU"/>
              </w:rPr>
              <w:t>проектов</w:t>
            </w:r>
            <w:r w:rsidRPr="001A6C3F">
              <w:rPr>
                <w:rFonts w:ascii="Times New Roman" w:hAnsi="Times New Roman"/>
                <w:color w:val="000000"/>
                <w:sz w:val="18"/>
                <w:szCs w:val="18"/>
                <w:lang w:val="ru-RU"/>
              </w:rPr>
              <w:t xml:space="preserve"> </w:t>
            </w:r>
            <w:r w:rsidR="001F793A" w:rsidRPr="001A6C3F">
              <w:rPr>
                <w:rFonts w:ascii="Times New Roman" w:hAnsi="Times New Roman"/>
                <w:color w:val="000000"/>
                <w:sz w:val="18"/>
                <w:szCs w:val="18"/>
                <w:lang w:val="ru-RU"/>
              </w:rPr>
              <w:t>(4</w:t>
            </w:r>
            <w:r w:rsidR="00430833">
              <w:rPr>
                <w:rFonts w:ascii="Times New Roman" w:hAnsi="Times New Roman"/>
                <w:color w:val="000000"/>
                <w:sz w:val="18"/>
                <w:szCs w:val="18"/>
                <w:lang w:val="ru-RU"/>
              </w:rPr>
              <w:t xml:space="preserve"> нед</w:t>
            </w:r>
            <w:r w:rsidR="00430833" w:rsidRPr="00875064">
              <w:rPr>
                <w:rFonts w:ascii="Times New Roman" w:hAnsi="Times New Roman"/>
                <w:color w:val="000000"/>
                <w:sz w:val="18"/>
                <w:szCs w:val="18"/>
                <w:lang w:val="ru-RU"/>
              </w:rPr>
              <w:t>.</w:t>
            </w:r>
            <w:r w:rsidR="001F793A" w:rsidRPr="001A6C3F">
              <w:rPr>
                <w:rFonts w:ascii="Times New Roman" w:hAnsi="Times New Roman"/>
                <w:color w:val="000000"/>
                <w:sz w:val="18"/>
                <w:szCs w:val="18"/>
                <w:lang w:val="ru-RU"/>
              </w:rPr>
              <w:t>, 4</w:t>
            </w:r>
            <w:r w:rsidR="00430833">
              <w:rPr>
                <w:rFonts w:ascii="Times New Roman" w:hAnsi="Times New Roman"/>
                <w:color w:val="000000"/>
                <w:sz w:val="18"/>
                <w:szCs w:val="18"/>
                <w:lang w:val="ru-RU"/>
              </w:rPr>
              <w:t> </w:t>
            </w:r>
            <w:r w:rsidR="001F793A" w:rsidRPr="001A6C3F">
              <w:rPr>
                <w:rFonts w:ascii="Times New Roman" w:hAnsi="Times New Roman"/>
                <w:color w:val="000000"/>
                <w:sz w:val="18"/>
                <w:szCs w:val="18"/>
                <w:lang w:val="ru-RU"/>
              </w:rPr>
              <w:t>000</w:t>
            </w:r>
            <w:r w:rsidR="00430833">
              <w:rPr>
                <w:rFonts w:ascii="Times New Roman" w:hAnsi="Times New Roman"/>
                <w:color w:val="000000"/>
                <w:sz w:val="18"/>
                <w:szCs w:val="18"/>
                <w:lang w:val="ru-RU"/>
              </w:rPr>
              <w:t xml:space="preserve"> долларов</w:t>
            </w:r>
            <w:r w:rsidR="001F793A" w:rsidRPr="001A6C3F">
              <w:rPr>
                <w:rFonts w:ascii="Times New Roman" w:hAnsi="Times New Roman"/>
                <w:color w:val="000000"/>
                <w:sz w:val="18"/>
                <w:szCs w:val="18"/>
                <w:lang w:val="ru-RU"/>
              </w:rPr>
              <w:t xml:space="preserve">), </w:t>
            </w:r>
            <w:r w:rsidR="00430833">
              <w:rPr>
                <w:rFonts w:ascii="Times New Roman" w:hAnsi="Times New Roman"/>
                <w:color w:val="000000"/>
                <w:sz w:val="18"/>
                <w:szCs w:val="18"/>
                <w:lang w:val="ru-RU"/>
              </w:rPr>
              <w:t>Результат</w:t>
            </w:r>
            <w:r w:rsidR="001F793A" w:rsidRPr="001A6C3F">
              <w:rPr>
                <w:rFonts w:ascii="Times New Roman" w:hAnsi="Times New Roman"/>
                <w:color w:val="000000"/>
                <w:sz w:val="18"/>
                <w:szCs w:val="18"/>
                <w:lang w:val="ru-RU"/>
              </w:rPr>
              <w:t xml:space="preserve"> 1, </w:t>
            </w:r>
            <w:r w:rsidR="00430833">
              <w:rPr>
                <w:rFonts w:ascii="Times New Roman" w:hAnsi="Times New Roman"/>
                <w:color w:val="000000"/>
                <w:sz w:val="18"/>
                <w:szCs w:val="18"/>
                <w:lang w:val="ru-RU"/>
              </w:rPr>
              <w:t>Подрезультат</w:t>
            </w:r>
            <w:r w:rsidR="001F793A" w:rsidRPr="001A6C3F">
              <w:rPr>
                <w:rFonts w:ascii="Times New Roman" w:hAnsi="Times New Roman"/>
                <w:color w:val="000000"/>
                <w:sz w:val="18"/>
                <w:szCs w:val="18"/>
                <w:lang w:val="ru-RU"/>
              </w:rPr>
              <w:t xml:space="preserve"> 1.2; </w:t>
            </w:r>
            <w:r>
              <w:rPr>
                <w:rFonts w:ascii="Times New Roman" w:hAnsi="Times New Roman"/>
                <w:color w:val="000000"/>
                <w:sz w:val="18"/>
                <w:szCs w:val="18"/>
                <w:lang w:val="ru-RU"/>
              </w:rPr>
              <w:t>Местный эксперт по</w:t>
            </w:r>
            <w:r w:rsidR="001F793A" w:rsidRPr="001A6C3F">
              <w:rPr>
                <w:rFonts w:ascii="Times New Roman" w:hAnsi="Times New Roman"/>
                <w:color w:val="000000"/>
                <w:sz w:val="18"/>
                <w:szCs w:val="18"/>
                <w:lang w:val="ru-RU"/>
              </w:rPr>
              <w:t xml:space="preserve"> </w:t>
            </w:r>
            <w:r w:rsidR="001F793A" w:rsidRPr="000568C3">
              <w:rPr>
                <w:rFonts w:ascii="Times New Roman" w:hAnsi="Times New Roman"/>
                <w:color w:val="000000"/>
                <w:sz w:val="18"/>
                <w:szCs w:val="18"/>
              </w:rPr>
              <w:t>MTE</w:t>
            </w:r>
            <w:r w:rsidR="001F793A" w:rsidRPr="001A6C3F">
              <w:rPr>
                <w:rFonts w:ascii="Times New Roman" w:hAnsi="Times New Roman"/>
                <w:color w:val="000000"/>
                <w:sz w:val="18"/>
                <w:szCs w:val="18"/>
                <w:lang w:val="ru-RU"/>
              </w:rPr>
              <w:t xml:space="preserve">, 50% </w:t>
            </w:r>
            <w:r w:rsidR="00A22DD7">
              <w:rPr>
                <w:rFonts w:ascii="Times New Roman" w:hAnsi="Times New Roman"/>
                <w:color w:val="000000"/>
                <w:sz w:val="18"/>
                <w:szCs w:val="18"/>
                <w:lang w:val="ru-RU"/>
              </w:rPr>
              <w:t>от общей стоимости</w:t>
            </w:r>
            <w:r w:rsidR="00A22DD7" w:rsidRPr="00875064">
              <w:rPr>
                <w:rFonts w:ascii="Times New Roman" w:hAnsi="Times New Roman"/>
                <w:color w:val="000000"/>
                <w:sz w:val="18"/>
                <w:szCs w:val="18"/>
                <w:lang w:val="ru-RU"/>
              </w:rPr>
              <w:t xml:space="preserve"> </w:t>
            </w:r>
            <w:r w:rsidR="001F793A" w:rsidRPr="001A6C3F">
              <w:rPr>
                <w:rFonts w:ascii="Times New Roman" w:hAnsi="Times New Roman"/>
                <w:color w:val="000000"/>
                <w:sz w:val="18"/>
                <w:szCs w:val="18"/>
                <w:lang w:val="ru-RU"/>
              </w:rPr>
              <w:t>(4</w:t>
            </w:r>
            <w:r w:rsidR="00430833">
              <w:rPr>
                <w:rFonts w:ascii="Times New Roman" w:hAnsi="Times New Roman"/>
                <w:color w:val="000000"/>
                <w:sz w:val="18"/>
                <w:szCs w:val="18"/>
                <w:lang w:val="ru-RU"/>
              </w:rPr>
              <w:t xml:space="preserve"> нед</w:t>
            </w:r>
            <w:r w:rsidR="00430833" w:rsidRPr="00875064">
              <w:rPr>
                <w:rFonts w:ascii="Times New Roman" w:hAnsi="Times New Roman"/>
                <w:color w:val="000000"/>
                <w:sz w:val="18"/>
                <w:szCs w:val="18"/>
                <w:lang w:val="ru-RU"/>
              </w:rPr>
              <w:t>.</w:t>
            </w:r>
            <w:r w:rsidR="001F793A" w:rsidRPr="001A6C3F">
              <w:rPr>
                <w:rFonts w:ascii="Times New Roman" w:hAnsi="Times New Roman"/>
                <w:color w:val="000000"/>
                <w:sz w:val="18"/>
                <w:szCs w:val="18"/>
                <w:lang w:val="ru-RU"/>
              </w:rPr>
              <w:t xml:space="preserve"> </w:t>
            </w:r>
            <w:r w:rsidR="001F793A" w:rsidRPr="00A22DD7">
              <w:rPr>
                <w:rFonts w:ascii="Times New Roman" w:hAnsi="Times New Roman"/>
                <w:color w:val="000000"/>
                <w:sz w:val="18"/>
                <w:szCs w:val="18"/>
                <w:lang w:val="ru-RU"/>
              </w:rPr>
              <w:t>@ 1</w:t>
            </w:r>
            <w:r w:rsidR="00A22DD7">
              <w:rPr>
                <w:rFonts w:ascii="Times New Roman" w:hAnsi="Times New Roman"/>
                <w:color w:val="000000"/>
                <w:sz w:val="18"/>
                <w:szCs w:val="18"/>
                <w:lang w:val="ru-RU"/>
              </w:rPr>
              <w:t xml:space="preserve"> </w:t>
            </w:r>
            <w:r w:rsidR="001F793A" w:rsidRPr="00A22DD7">
              <w:rPr>
                <w:rFonts w:ascii="Times New Roman" w:hAnsi="Times New Roman"/>
                <w:color w:val="000000"/>
                <w:sz w:val="18"/>
                <w:szCs w:val="18"/>
                <w:lang w:val="ru-RU"/>
              </w:rPr>
              <w:t xml:space="preserve">000 </w:t>
            </w:r>
            <w:r w:rsidR="00A22DD7">
              <w:rPr>
                <w:rFonts w:ascii="Times New Roman" w:hAnsi="Times New Roman"/>
                <w:color w:val="000000"/>
                <w:sz w:val="18"/>
                <w:szCs w:val="18"/>
                <w:lang w:val="ru-RU"/>
              </w:rPr>
              <w:t>долларов</w:t>
            </w:r>
            <w:r w:rsidR="00A22DD7" w:rsidRPr="00A22DD7">
              <w:rPr>
                <w:rFonts w:ascii="Times New Roman" w:hAnsi="Times New Roman"/>
                <w:color w:val="000000"/>
                <w:sz w:val="18"/>
                <w:szCs w:val="18"/>
                <w:lang w:val="ru-RU"/>
              </w:rPr>
              <w:t xml:space="preserve"> </w:t>
            </w:r>
            <w:r w:rsidR="00A22DD7">
              <w:rPr>
                <w:rFonts w:ascii="Times New Roman" w:hAnsi="Times New Roman"/>
                <w:color w:val="000000"/>
                <w:sz w:val="18"/>
                <w:szCs w:val="18"/>
                <w:lang w:val="ru-RU"/>
              </w:rPr>
              <w:t>в</w:t>
            </w:r>
            <w:r w:rsidR="00A22DD7" w:rsidRPr="00A22DD7">
              <w:rPr>
                <w:rFonts w:ascii="Times New Roman" w:hAnsi="Times New Roman"/>
                <w:color w:val="000000"/>
                <w:sz w:val="18"/>
                <w:szCs w:val="18"/>
                <w:lang w:val="ru-RU"/>
              </w:rPr>
              <w:t xml:space="preserve"> </w:t>
            </w:r>
            <w:r w:rsidR="00A22DD7">
              <w:rPr>
                <w:rFonts w:ascii="Times New Roman" w:hAnsi="Times New Roman"/>
                <w:color w:val="000000"/>
                <w:sz w:val="18"/>
                <w:szCs w:val="18"/>
                <w:lang w:val="ru-RU"/>
              </w:rPr>
              <w:t>нед</w:t>
            </w:r>
            <w:r w:rsidR="00A22DD7" w:rsidRPr="00A22DD7">
              <w:rPr>
                <w:rFonts w:ascii="Times New Roman" w:hAnsi="Times New Roman"/>
                <w:color w:val="000000"/>
                <w:sz w:val="18"/>
                <w:szCs w:val="18"/>
                <w:lang w:val="ru-RU"/>
              </w:rPr>
              <w:t xml:space="preserve">. </w:t>
            </w:r>
            <w:r w:rsidR="00A22DD7">
              <w:rPr>
                <w:rFonts w:ascii="Times New Roman" w:hAnsi="Times New Roman"/>
                <w:color w:val="000000"/>
                <w:sz w:val="18"/>
                <w:szCs w:val="18"/>
                <w:lang w:val="ru-RU"/>
              </w:rPr>
              <w:t>всего</w:t>
            </w:r>
            <w:r w:rsidR="001F793A" w:rsidRPr="00A22DD7">
              <w:rPr>
                <w:rFonts w:ascii="Times New Roman" w:hAnsi="Times New Roman"/>
                <w:color w:val="000000"/>
                <w:sz w:val="18"/>
                <w:szCs w:val="18"/>
                <w:lang w:val="ru-RU"/>
              </w:rPr>
              <w:t xml:space="preserve">); </w:t>
            </w:r>
            <w:r>
              <w:rPr>
                <w:rFonts w:ascii="Times New Roman" w:hAnsi="Times New Roman"/>
                <w:color w:val="000000"/>
                <w:sz w:val="18"/>
                <w:szCs w:val="18"/>
                <w:lang w:val="ru-RU"/>
              </w:rPr>
              <w:t>Местный</w:t>
            </w:r>
            <w:r w:rsidRPr="00A22DD7">
              <w:rPr>
                <w:rFonts w:ascii="Times New Roman" w:hAnsi="Times New Roman"/>
                <w:color w:val="000000"/>
                <w:sz w:val="18"/>
                <w:szCs w:val="18"/>
                <w:lang w:val="ru-RU"/>
              </w:rPr>
              <w:t xml:space="preserve"> </w:t>
            </w:r>
            <w:r>
              <w:rPr>
                <w:rFonts w:ascii="Times New Roman" w:hAnsi="Times New Roman"/>
                <w:color w:val="000000"/>
                <w:sz w:val="18"/>
                <w:szCs w:val="18"/>
                <w:lang w:val="ru-RU"/>
              </w:rPr>
              <w:t>эксперт</w:t>
            </w:r>
            <w:r w:rsidRPr="00A22DD7">
              <w:rPr>
                <w:rFonts w:ascii="Times New Roman" w:hAnsi="Times New Roman"/>
                <w:color w:val="000000"/>
                <w:sz w:val="18"/>
                <w:szCs w:val="18"/>
                <w:lang w:val="ru-RU"/>
              </w:rPr>
              <w:t xml:space="preserve"> </w:t>
            </w:r>
            <w:r>
              <w:rPr>
                <w:rFonts w:ascii="Times New Roman" w:hAnsi="Times New Roman"/>
                <w:color w:val="000000"/>
                <w:sz w:val="18"/>
                <w:szCs w:val="18"/>
                <w:lang w:val="ru-RU"/>
              </w:rPr>
              <w:t>по</w:t>
            </w:r>
            <w:r w:rsidRPr="00A22DD7">
              <w:rPr>
                <w:rFonts w:ascii="Times New Roman" w:hAnsi="Times New Roman"/>
                <w:color w:val="000000"/>
                <w:sz w:val="18"/>
                <w:szCs w:val="18"/>
                <w:lang w:val="ru-RU"/>
              </w:rPr>
              <w:t xml:space="preserve"> </w:t>
            </w:r>
            <w:r w:rsidR="001F793A" w:rsidRPr="000568C3">
              <w:rPr>
                <w:rFonts w:ascii="Times New Roman" w:hAnsi="Times New Roman"/>
                <w:color w:val="000000"/>
                <w:sz w:val="18"/>
                <w:szCs w:val="18"/>
              </w:rPr>
              <w:t>FE</w:t>
            </w:r>
            <w:r w:rsidR="001F793A" w:rsidRPr="00A22DD7">
              <w:rPr>
                <w:rFonts w:ascii="Times New Roman" w:hAnsi="Times New Roman"/>
                <w:color w:val="000000"/>
                <w:sz w:val="18"/>
                <w:szCs w:val="18"/>
                <w:lang w:val="ru-RU"/>
              </w:rPr>
              <w:t xml:space="preserve">, 50% </w:t>
            </w:r>
            <w:r w:rsidR="00A22DD7">
              <w:rPr>
                <w:rFonts w:ascii="Times New Roman" w:hAnsi="Times New Roman"/>
                <w:color w:val="000000"/>
                <w:sz w:val="18"/>
                <w:szCs w:val="18"/>
                <w:lang w:val="ru-RU"/>
              </w:rPr>
              <w:t>от общей стоимости</w:t>
            </w:r>
            <w:r w:rsidR="00A22DD7" w:rsidRPr="00875064">
              <w:rPr>
                <w:rFonts w:ascii="Times New Roman" w:hAnsi="Times New Roman"/>
                <w:color w:val="000000"/>
                <w:sz w:val="18"/>
                <w:szCs w:val="18"/>
                <w:lang w:val="ru-RU"/>
              </w:rPr>
              <w:t xml:space="preserve"> </w:t>
            </w:r>
            <w:r w:rsidR="001F793A" w:rsidRPr="00A22DD7">
              <w:rPr>
                <w:rFonts w:ascii="Times New Roman" w:hAnsi="Times New Roman"/>
                <w:color w:val="000000"/>
                <w:sz w:val="18"/>
                <w:szCs w:val="18"/>
                <w:lang w:val="ru-RU"/>
              </w:rPr>
              <w:t xml:space="preserve">(4 </w:t>
            </w:r>
            <w:r w:rsidR="00430833">
              <w:rPr>
                <w:rFonts w:ascii="Times New Roman" w:hAnsi="Times New Roman"/>
                <w:color w:val="000000"/>
                <w:sz w:val="18"/>
                <w:szCs w:val="18"/>
                <w:lang w:val="ru-RU"/>
              </w:rPr>
              <w:t>нед</w:t>
            </w:r>
            <w:r w:rsidR="00430833" w:rsidRPr="00A22DD7">
              <w:rPr>
                <w:rFonts w:ascii="Times New Roman" w:hAnsi="Times New Roman"/>
                <w:color w:val="000000"/>
                <w:sz w:val="18"/>
                <w:szCs w:val="18"/>
                <w:lang w:val="ru-RU"/>
              </w:rPr>
              <w:t>.</w:t>
            </w:r>
            <w:r w:rsidR="001F793A" w:rsidRPr="00A22DD7">
              <w:rPr>
                <w:rFonts w:ascii="Times New Roman" w:hAnsi="Times New Roman"/>
                <w:color w:val="000000"/>
                <w:sz w:val="18"/>
                <w:szCs w:val="18"/>
                <w:lang w:val="ru-RU"/>
              </w:rPr>
              <w:t xml:space="preserve"> @ 1</w:t>
            </w:r>
            <w:r w:rsidR="00430833" w:rsidRPr="00A22DD7">
              <w:rPr>
                <w:rFonts w:ascii="Times New Roman" w:hAnsi="Times New Roman"/>
                <w:color w:val="000000"/>
                <w:sz w:val="18"/>
                <w:szCs w:val="18"/>
                <w:lang w:val="ru-RU"/>
              </w:rPr>
              <w:t xml:space="preserve"> </w:t>
            </w:r>
            <w:r w:rsidR="001F793A" w:rsidRPr="00A22DD7">
              <w:rPr>
                <w:rFonts w:ascii="Times New Roman" w:hAnsi="Times New Roman"/>
                <w:color w:val="000000"/>
                <w:sz w:val="18"/>
                <w:szCs w:val="18"/>
                <w:lang w:val="ru-RU"/>
              </w:rPr>
              <w:t xml:space="preserve">000 </w:t>
            </w:r>
            <w:r w:rsidR="00A22DD7">
              <w:rPr>
                <w:rFonts w:ascii="Times New Roman" w:hAnsi="Times New Roman"/>
                <w:color w:val="000000"/>
                <w:sz w:val="18"/>
                <w:szCs w:val="18"/>
                <w:lang w:val="ru-RU"/>
              </w:rPr>
              <w:t>долларов</w:t>
            </w:r>
            <w:r w:rsidR="00A22DD7" w:rsidRPr="00A22DD7">
              <w:rPr>
                <w:rFonts w:ascii="Times New Roman" w:hAnsi="Times New Roman"/>
                <w:color w:val="000000"/>
                <w:sz w:val="18"/>
                <w:szCs w:val="18"/>
                <w:lang w:val="ru-RU"/>
              </w:rPr>
              <w:t xml:space="preserve"> </w:t>
            </w:r>
            <w:r w:rsidR="00A22DD7">
              <w:rPr>
                <w:rFonts w:ascii="Times New Roman" w:hAnsi="Times New Roman"/>
                <w:color w:val="000000"/>
                <w:sz w:val="18"/>
                <w:szCs w:val="18"/>
                <w:lang w:val="ru-RU"/>
              </w:rPr>
              <w:t>в</w:t>
            </w:r>
            <w:r w:rsidR="00A22DD7" w:rsidRPr="00A22DD7">
              <w:rPr>
                <w:rFonts w:ascii="Times New Roman" w:hAnsi="Times New Roman"/>
                <w:color w:val="000000"/>
                <w:sz w:val="18"/>
                <w:szCs w:val="18"/>
                <w:lang w:val="ru-RU"/>
              </w:rPr>
              <w:t xml:space="preserve"> </w:t>
            </w:r>
            <w:r w:rsidR="00A22DD7">
              <w:rPr>
                <w:rFonts w:ascii="Times New Roman" w:hAnsi="Times New Roman"/>
                <w:color w:val="000000"/>
                <w:sz w:val="18"/>
                <w:szCs w:val="18"/>
                <w:lang w:val="ru-RU"/>
              </w:rPr>
              <w:t>нед</w:t>
            </w:r>
            <w:r w:rsidR="00A22DD7" w:rsidRPr="00A22DD7">
              <w:rPr>
                <w:rFonts w:ascii="Times New Roman" w:hAnsi="Times New Roman"/>
                <w:color w:val="000000"/>
                <w:sz w:val="18"/>
                <w:szCs w:val="18"/>
                <w:lang w:val="ru-RU"/>
              </w:rPr>
              <w:t xml:space="preserve">. </w:t>
            </w:r>
            <w:r w:rsidR="00A22DD7">
              <w:rPr>
                <w:rFonts w:ascii="Times New Roman" w:hAnsi="Times New Roman"/>
                <w:color w:val="000000"/>
                <w:sz w:val="18"/>
                <w:szCs w:val="18"/>
                <w:lang w:val="ru-RU"/>
              </w:rPr>
              <w:t>всего</w:t>
            </w:r>
            <w:r w:rsidR="001F793A" w:rsidRPr="00A22DD7">
              <w:rPr>
                <w:rFonts w:ascii="Times New Roman" w:hAnsi="Times New Roman"/>
                <w:color w:val="000000"/>
                <w:sz w:val="18"/>
                <w:szCs w:val="18"/>
                <w:lang w:val="ru-RU"/>
              </w:rPr>
              <w:t>)</w:t>
            </w:r>
          </w:p>
        </w:tc>
      </w:tr>
      <w:tr w:rsidR="001F793A" w:rsidRPr="00100D60" w:rsidTr="001D190C">
        <w:trPr>
          <w:trHeight w:val="20"/>
        </w:trPr>
        <w:tc>
          <w:tcPr>
            <w:tcW w:w="0" w:type="auto"/>
            <w:tcBorders>
              <w:left w:val="single" w:sz="8" w:space="0" w:color="auto"/>
              <w:bottom w:val="single" w:sz="8" w:space="0" w:color="auto"/>
              <w:right w:val="single" w:sz="8" w:space="0" w:color="auto"/>
            </w:tcBorders>
            <w:shd w:val="clear" w:color="auto" w:fill="auto"/>
            <w:hideMark/>
          </w:tcPr>
          <w:p w:rsidR="001F793A" w:rsidRPr="000568C3" w:rsidRDefault="001F793A" w:rsidP="00B2122A">
            <w:pPr>
              <w:spacing w:after="0"/>
              <w:rPr>
                <w:rFonts w:ascii="Times New Roman" w:hAnsi="Times New Roman"/>
                <w:color w:val="000000"/>
                <w:sz w:val="20"/>
                <w:szCs w:val="20"/>
              </w:rPr>
            </w:pPr>
            <w:r w:rsidRPr="000568C3">
              <w:rPr>
                <w:rFonts w:ascii="Times New Roman" w:hAnsi="Times New Roman"/>
                <w:color w:val="000000"/>
                <w:sz w:val="20"/>
                <w:szCs w:val="20"/>
              </w:rPr>
              <w:t>3</w:t>
            </w:r>
          </w:p>
        </w:tc>
        <w:tc>
          <w:tcPr>
            <w:tcW w:w="13819" w:type="dxa"/>
            <w:tcBorders>
              <w:bottom w:val="single" w:sz="8" w:space="0" w:color="auto"/>
              <w:right w:val="single" w:sz="8" w:space="0" w:color="auto"/>
            </w:tcBorders>
            <w:shd w:val="clear" w:color="auto" w:fill="auto"/>
            <w:hideMark/>
          </w:tcPr>
          <w:p w:rsidR="001F793A" w:rsidRPr="00100D60" w:rsidRDefault="00A22DD7" w:rsidP="0048683F">
            <w:pPr>
              <w:spacing w:after="0"/>
              <w:rPr>
                <w:rFonts w:ascii="Times New Roman" w:hAnsi="Times New Roman"/>
                <w:color w:val="000000"/>
                <w:sz w:val="18"/>
                <w:szCs w:val="18"/>
                <w:lang w:val="ru-RU"/>
              </w:rPr>
            </w:pPr>
            <w:r>
              <w:rPr>
                <w:rFonts w:ascii="Times New Roman" w:hAnsi="Times New Roman"/>
                <w:color w:val="000000"/>
                <w:sz w:val="18"/>
                <w:szCs w:val="18"/>
                <w:lang w:val="ru-RU"/>
              </w:rPr>
              <w:t>Технический</w:t>
            </w:r>
            <w:r w:rsidRPr="00100D60">
              <w:rPr>
                <w:rFonts w:ascii="Times New Roman" w:hAnsi="Times New Roman"/>
                <w:color w:val="000000"/>
                <w:sz w:val="18"/>
                <w:szCs w:val="18"/>
                <w:lang w:val="ru-RU"/>
              </w:rPr>
              <w:t xml:space="preserve"> </w:t>
            </w:r>
            <w:r>
              <w:rPr>
                <w:rFonts w:ascii="Times New Roman" w:hAnsi="Times New Roman"/>
                <w:color w:val="000000"/>
                <w:sz w:val="18"/>
                <w:szCs w:val="18"/>
                <w:lang w:val="ru-RU"/>
              </w:rPr>
              <w:t>надзор</w:t>
            </w:r>
            <w:r w:rsidR="001F793A" w:rsidRPr="00100D60">
              <w:rPr>
                <w:rFonts w:ascii="Times New Roman" w:hAnsi="Times New Roman"/>
                <w:color w:val="000000"/>
                <w:sz w:val="18"/>
                <w:szCs w:val="18"/>
                <w:lang w:val="ru-RU"/>
              </w:rPr>
              <w:t>/</w:t>
            </w:r>
            <w:r>
              <w:rPr>
                <w:rFonts w:ascii="Times New Roman" w:hAnsi="Times New Roman"/>
                <w:color w:val="000000"/>
                <w:sz w:val="18"/>
                <w:szCs w:val="18"/>
                <w:lang w:val="ru-RU"/>
              </w:rPr>
              <w:t>Координация</w:t>
            </w:r>
            <w:r w:rsidRPr="00100D60">
              <w:rPr>
                <w:rFonts w:ascii="Times New Roman" w:hAnsi="Times New Roman"/>
                <w:color w:val="000000"/>
                <w:sz w:val="18"/>
                <w:szCs w:val="18"/>
                <w:lang w:val="ru-RU"/>
              </w:rPr>
              <w:t xml:space="preserve"> </w:t>
            </w:r>
            <w:r>
              <w:rPr>
                <w:rFonts w:ascii="Times New Roman" w:hAnsi="Times New Roman"/>
                <w:color w:val="000000"/>
                <w:sz w:val="18"/>
                <w:szCs w:val="18"/>
                <w:lang w:val="ru-RU"/>
              </w:rPr>
              <w:t>в</w:t>
            </w:r>
            <w:r w:rsidRPr="00100D60">
              <w:rPr>
                <w:rFonts w:ascii="Times New Roman" w:hAnsi="Times New Roman"/>
                <w:color w:val="000000"/>
                <w:sz w:val="18"/>
                <w:szCs w:val="18"/>
                <w:lang w:val="ru-RU"/>
              </w:rPr>
              <w:t xml:space="preserve"> </w:t>
            </w:r>
            <w:r>
              <w:rPr>
                <w:rFonts w:ascii="Times New Roman" w:hAnsi="Times New Roman"/>
                <w:color w:val="000000"/>
                <w:sz w:val="18"/>
                <w:szCs w:val="18"/>
                <w:lang w:val="ru-RU"/>
              </w:rPr>
              <w:t>рамках</w:t>
            </w:r>
            <w:r w:rsidRPr="00100D60">
              <w:rPr>
                <w:rFonts w:ascii="Times New Roman" w:hAnsi="Times New Roman"/>
                <w:color w:val="000000"/>
                <w:sz w:val="18"/>
                <w:szCs w:val="18"/>
                <w:lang w:val="ru-RU"/>
              </w:rPr>
              <w:t xml:space="preserve"> </w:t>
            </w:r>
            <w:r>
              <w:rPr>
                <w:rFonts w:ascii="Times New Roman" w:hAnsi="Times New Roman"/>
                <w:color w:val="000000"/>
                <w:sz w:val="18"/>
                <w:szCs w:val="18"/>
                <w:lang w:val="ru-RU"/>
              </w:rPr>
              <w:t>Результата</w:t>
            </w:r>
            <w:r w:rsidR="001F793A" w:rsidRPr="00100D60">
              <w:rPr>
                <w:rFonts w:ascii="Times New Roman" w:hAnsi="Times New Roman"/>
                <w:color w:val="000000"/>
                <w:sz w:val="18"/>
                <w:szCs w:val="18"/>
                <w:lang w:val="ru-RU"/>
              </w:rPr>
              <w:t xml:space="preserve"> 1</w:t>
            </w:r>
            <w:r w:rsidR="001F793A" w:rsidRPr="000568C3">
              <w:rPr>
                <w:rStyle w:val="ae"/>
                <w:color w:val="000000"/>
                <w:szCs w:val="18"/>
              </w:rPr>
              <w:footnoteReference w:id="61"/>
            </w:r>
            <w:r w:rsidR="001F793A" w:rsidRPr="00100D60">
              <w:rPr>
                <w:rFonts w:ascii="Times New Roman" w:hAnsi="Times New Roman"/>
                <w:color w:val="000000"/>
                <w:sz w:val="18"/>
                <w:szCs w:val="18"/>
                <w:lang w:val="ru-RU"/>
              </w:rPr>
              <w:t xml:space="preserve"> (132</w:t>
            </w:r>
            <w:r w:rsidR="00100D60">
              <w:rPr>
                <w:rFonts w:ascii="Times New Roman" w:hAnsi="Times New Roman"/>
                <w:color w:val="000000"/>
                <w:sz w:val="18"/>
                <w:szCs w:val="18"/>
                <w:lang w:val="ru-RU"/>
              </w:rPr>
              <w:t>,</w:t>
            </w:r>
            <w:r w:rsidR="001F793A" w:rsidRPr="00100D60">
              <w:rPr>
                <w:rFonts w:ascii="Times New Roman" w:hAnsi="Times New Roman"/>
                <w:color w:val="000000"/>
                <w:sz w:val="18"/>
                <w:szCs w:val="18"/>
                <w:lang w:val="ru-RU"/>
              </w:rPr>
              <w:t xml:space="preserve">6 </w:t>
            </w:r>
            <w:r w:rsidR="00100D60">
              <w:rPr>
                <w:rFonts w:ascii="Times New Roman" w:hAnsi="Times New Roman"/>
                <w:color w:val="000000"/>
                <w:sz w:val="18"/>
                <w:szCs w:val="18"/>
                <w:lang w:val="ru-RU"/>
              </w:rPr>
              <w:t>нед</w:t>
            </w:r>
            <w:r w:rsidR="00100D60" w:rsidRPr="00875064">
              <w:rPr>
                <w:rFonts w:ascii="Times New Roman" w:hAnsi="Times New Roman"/>
                <w:color w:val="000000"/>
                <w:sz w:val="18"/>
                <w:szCs w:val="18"/>
                <w:lang w:val="ru-RU"/>
              </w:rPr>
              <w:t>.</w:t>
            </w:r>
            <w:r w:rsidR="001F793A" w:rsidRPr="00100D60">
              <w:rPr>
                <w:rFonts w:ascii="Times New Roman" w:hAnsi="Times New Roman"/>
                <w:color w:val="000000"/>
                <w:sz w:val="18"/>
                <w:szCs w:val="18"/>
                <w:lang w:val="ru-RU"/>
              </w:rPr>
              <w:t xml:space="preserve"> @ 700 </w:t>
            </w:r>
            <w:r w:rsidR="00100D60">
              <w:rPr>
                <w:rFonts w:ascii="Times New Roman" w:hAnsi="Times New Roman"/>
                <w:color w:val="000000"/>
                <w:sz w:val="18"/>
                <w:szCs w:val="18"/>
                <w:lang w:val="ru-RU"/>
              </w:rPr>
              <w:t>долларов</w:t>
            </w:r>
            <w:r w:rsidR="00100D60" w:rsidRPr="001A6C3F">
              <w:rPr>
                <w:rFonts w:ascii="Times New Roman" w:hAnsi="Times New Roman"/>
                <w:color w:val="000000"/>
                <w:sz w:val="18"/>
                <w:szCs w:val="18"/>
                <w:lang w:val="ru-RU"/>
              </w:rPr>
              <w:t xml:space="preserve"> </w:t>
            </w:r>
            <w:r w:rsidR="00100D60">
              <w:rPr>
                <w:rFonts w:ascii="Times New Roman" w:hAnsi="Times New Roman"/>
                <w:color w:val="000000"/>
                <w:sz w:val="18"/>
                <w:szCs w:val="18"/>
                <w:lang w:val="ru-RU"/>
              </w:rPr>
              <w:t>в</w:t>
            </w:r>
            <w:r w:rsidR="00100D60" w:rsidRPr="001A6C3F">
              <w:rPr>
                <w:rFonts w:ascii="Times New Roman" w:hAnsi="Times New Roman"/>
                <w:color w:val="000000"/>
                <w:sz w:val="18"/>
                <w:szCs w:val="18"/>
                <w:lang w:val="ru-RU"/>
              </w:rPr>
              <w:t xml:space="preserve"> </w:t>
            </w:r>
            <w:r w:rsidR="00100D60">
              <w:rPr>
                <w:rFonts w:ascii="Times New Roman" w:hAnsi="Times New Roman"/>
                <w:color w:val="000000"/>
                <w:sz w:val="18"/>
                <w:szCs w:val="18"/>
                <w:lang w:val="ru-RU"/>
              </w:rPr>
              <w:t>нед</w:t>
            </w:r>
            <w:r w:rsidR="00100D60" w:rsidRPr="001A6C3F">
              <w:rPr>
                <w:rFonts w:ascii="Times New Roman" w:hAnsi="Times New Roman"/>
                <w:color w:val="000000"/>
                <w:sz w:val="18"/>
                <w:szCs w:val="18"/>
                <w:lang w:val="ru-RU"/>
              </w:rPr>
              <w:t>.</w:t>
            </w:r>
            <w:r w:rsidR="001F793A" w:rsidRPr="00100D60">
              <w:rPr>
                <w:rFonts w:ascii="Times New Roman" w:hAnsi="Times New Roman"/>
                <w:color w:val="000000"/>
                <w:sz w:val="18"/>
                <w:szCs w:val="18"/>
                <w:lang w:val="ru-RU"/>
              </w:rPr>
              <w:t xml:space="preserve">– </w:t>
            </w:r>
            <w:r>
              <w:rPr>
                <w:rFonts w:ascii="Times New Roman" w:hAnsi="Times New Roman"/>
                <w:color w:val="000000"/>
                <w:sz w:val="18"/>
                <w:szCs w:val="18"/>
                <w:lang w:val="ru-RU"/>
              </w:rPr>
              <w:t>технический</w:t>
            </w:r>
            <w:r w:rsidRPr="00100D60">
              <w:rPr>
                <w:rFonts w:ascii="Times New Roman" w:hAnsi="Times New Roman"/>
                <w:color w:val="000000"/>
                <w:sz w:val="18"/>
                <w:szCs w:val="18"/>
                <w:lang w:val="ru-RU"/>
              </w:rPr>
              <w:t xml:space="preserve"> </w:t>
            </w:r>
            <w:r>
              <w:rPr>
                <w:rFonts w:ascii="Times New Roman" w:hAnsi="Times New Roman"/>
                <w:color w:val="000000"/>
                <w:sz w:val="18"/>
                <w:szCs w:val="18"/>
                <w:lang w:val="ru-RU"/>
              </w:rPr>
              <w:t>вклад</w:t>
            </w:r>
            <w:r w:rsidRPr="00100D60">
              <w:rPr>
                <w:rFonts w:ascii="Times New Roman" w:hAnsi="Times New Roman"/>
                <w:color w:val="000000"/>
                <w:sz w:val="18"/>
                <w:szCs w:val="18"/>
                <w:lang w:val="ru-RU"/>
              </w:rPr>
              <w:t xml:space="preserve"> </w:t>
            </w:r>
            <w:r>
              <w:rPr>
                <w:rFonts w:ascii="Times New Roman" w:hAnsi="Times New Roman"/>
                <w:color w:val="000000"/>
                <w:sz w:val="18"/>
                <w:szCs w:val="18"/>
                <w:lang w:val="ru-RU"/>
              </w:rPr>
              <w:t>в</w:t>
            </w:r>
            <w:r w:rsidRPr="00100D60">
              <w:rPr>
                <w:rFonts w:ascii="Times New Roman" w:hAnsi="Times New Roman"/>
                <w:color w:val="000000"/>
                <w:sz w:val="18"/>
                <w:szCs w:val="18"/>
                <w:lang w:val="ru-RU"/>
              </w:rPr>
              <w:t xml:space="preserve"> </w:t>
            </w:r>
            <w:r w:rsidR="00100D60">
              <w:rPr>
                <w:rFonts w:ascii="Times New Roman" w:hAnsi="Times New Roman"/>
                <w:color w:val="000000"/>
                <w:sz w:val="18"/>
                <w:szCs w:val="18"/>
                <w:lang w:val="ru-RU"/>
              </w:rPr>
              <w:t>Результат</w:t>
            </w:r>
            <w:r w:rsidR="001F793A" w:rsidRPr="00100D60">
              <w:rPr>
                <w:rFonts w:ascii="Times New Roman" w:hAnsi="Times New Roman"/>
                <w:color w:val="000000"/>
                <w:sz w:val="18"/>
                <w:szCs w:val="18"/>
                <w:lang w:val="ru-RU"/>
              </w:rPr>
              <w:t xml:space="preserve"> 1); </w:t>
            </w:r>
            <w:r>
              <w:rPr>
                <w:rFonts w:ascii="Times New Roman" w:hAnsi="Times New Roman"/>
                <w:color w:val="000000"/>
                <w:sz w:val="18"/>
                <w:szCs w:val="18"/>
                <w:lang w:val="ru-RU"/>
              </w:rPr>
              <w:t>Специалист</w:t>
            </w:r>
            <w:r w:rsidRPr="00100D60">
              <w:rPr>
                <w:rFonts w:ascii="Times New Roman" w:hAnsi="Times New Roman"/>
                <w:color w:val="000000"/>
                <w:sz w:val="18"/>
                <w:szCs w:val="18"/>
                <w:lang w:val="ru-RU"/>
              </w:rPr>
              <w:t xml:space="preserve"> </w:t>
            </w:r>
            <w:r>
              <w:rPr>
                <w:rFonts w:ascii="Times New Roman" w:hAnsi="Times New Roman"/>
                <w:color w:val="000000"/>
                <w:sz w:val="18"/>
                <w:szCs w:val="18"/>
                <w:lang w:val="ru-RU"/>
              </w:rPr>
              <w:t>по</w:t>
            </w:r>
            <w:r w:rsidRPr="00100D60">
              <w:rPr>
                <w:rFonts w:ascii="Times New Roman" w:hAnsi="Times New Roman"/>
                <w:color w:val="000000"/>
                <w:sz w:val="18"/>
                <w:szCs w:val="18"/>
                <w:lang w:val="ru-RU"/>
              </w:rPr>
              <w:t xml:space="preserve"> </w:t>
            </w:r>
            <w:r>
              <w:rPr>
                <w:rFonts w:ascii="Times New Roman" w:hAnsi="Times New Roman"/>
                <w:color w:val="000000"/>
                <w:sz w:val="18"/>
                <w:szCs w:val="18"/>
                <w:lang w:val="ru-RU"/>
              </w:rPr>
              <w:t>закупкам</w:t>
            </w:r>
            <w:r w:rsidR="001F793A" w:rsidRPr="00100D60">
              <w:rPr>
                <w:rFonts w:ascii="Times New Roman" w:hAnsi="Times New Roman"/>
                <w:color w:val="000000"/>
                <w:sz w:val="18"/>
                <w:szCs w:val="18"/>
                <w:lang w:val="ru-RU"/>
              </w:rPr>
              <w:t xml:space="preserve"> (156 </w:t>
            </w:r>
            <w:r w:rsidR="00100D60">
              <w:rPr>
                <w:rFonts w:ascii="Times New Roman" w:hAnsi="Times New Roman"/>
                <w:color w:val="000000"/>
                <w:sz w:val="18"/>
                <w:szCs w:val="18"/>
                <w:lang w:val="ru-RU"/>
              </w:rPr>
              <w:t>нед</w:t>
            </w:r>
            <w:r w:rsidR="00100D60" w:rsidRPr="00875064">
              <w:rPr>
                <w:rFonts w:ascii="Times New Roman" w:hAnsi="Times New Roman"/>
                <w:color w:val="000000"/>
                <w:sz w:val="18"/>
                <w:szCs w:val="18"/>
                <w:lang w:val="ru-RU"/>
              </w:rPr>
              <w:t>.</w:t>
            </w:r>
            <w:r w:rsidR="00100D60">
              <w:rPr>
                <w:rFonts w:ascii="Times New Roman" w:hAnsi="Times New Roman"/>
                <w:color w:val="000000"/>
                <w:sz w:val="18"/>
                <w:szCs w:val="18"/>
                <w:lang w:val="ru-RU"/>
              </w:rPr>
              <w:t xml:space="preserve"> @ </w:t>
            </w:r>
            <w:r w:rsidR="001F793A" w:rsidRPr="00100D60">
              <w:rPr>
                <w:rFonts w:ascii="Times New Roman" w:hAnsi="Times New Roman"/>
                <w:color w:val="000000"/>
                <w:sz w:val="18"/>
                <w:szCs w:val="18"/>
                <w:lang w:val="ru-RU"/>
              </w:rPr>
              <w:t xml:space="preserve">300 </w:t>
            </w:r>
            <w:r w:rsidR="00100D60">
              <w:rPr>
                <w:rFonts w:ascii="Times New Roman" w:hAnsi="Times New Roman"/>
                <w:color w:val="000000"/>
                <w:sz w:val="18"/>
                <w:szCs w:val="18"/>
                <w:lang w:val="ru-RU"/>
              </w:rPr>
              <w:t>долларов</w:t>
            </w:r>
            <w:r w:rsidR="00100D60" w:rsidRPr="001A6C3F">
              <w:rPr>
                <w:rFonts w:ascii="Times New Roman" w:hAnsi="Times New Roman"/>
                <w:color w:val="000000"/>
                <w:sz w:val="18"/>
                <w:szCs w:val="18"/>
                <w:lang w:val="ru-RU"/>
              </w:rPr>
              <w:t xml:space="preserve"> </w:t>
            </w:r>
            <w:r w:rsidR="00100D60">
              <w:rPr>
                <w:rFonts w:ascii="Times New Roman" w:hAnsi="Times New Roman"/>
                <w:color w:val="000000"/>
                <w:sz w:val="18"/>
                <w:szCs w:val="18"/>
                <w:lang w:val="ru-RU"/>
              </w:rPr>
              <w:t>в</w:t>
            </w:r>
            <w:r w:rsidR="00100D60" w:rsidRPr="001A6C3F">
              <w:rPr>
                <w:rFonts w:ascii="Times New Roman" w:hAnsi="Times New Roman"/>
                <w:color w:val="000000"/>
                <w:sz w:val="18"/>
                <w:szCs w:val="18"/>
                <w:lang w:val="ru-RU"/>
              </w:rPr>
              <w:t xml:space="preserve"> </w:t>
            </w:r>
            <w:r w:rsidR="00100D60">
              <w:rPr>
                <w:rFonts w:ascii="Times New Roman" w:hAnsi="Times New Roman"/>
                <w:color w:val="000000"/>
                <w:sz w:val="18"/>
                <w:szCs w:val="18"/>
                <w:lang w:val="ru-RU"/>
              </w:rPr>
              <w:t>нед</w:t>
            </w:r>
            <w:r w:rsidR="00100D60" w:rsidRPr="001A6C3F">
              <w:rPr>
                <w:rFonts w:ascii="Times New Roman" w:hAnsi="Times New Roman"/>
                <w:color w:val="000000"/>
                <w:sz w:val="18"/>
                <w:szCs w:val="18"/>
                <w:lang w:val="ru-RU"/>
              </w:rPr>
              <w:t>.</w:t>
            </w:r>
            <w:r w:rsidR="001F793A" w:rsidRPr="00100D60">
              <w:rPr>
                <w:rFonts w:ascii="Times New Roman" w:hAnsi="Times New Roman"/>
                <w:color w:val="000000"/>
                <w:sz w:val="18"/>
                <w:szCs w:val="18"/>
                <w:lang w:val="ru-RU"/>
              </w:rPr>
              <w:t xml:space="preserve">), </w:t>
            </w:r>
            <w:r w:rsidR="00100D60">
              <w:rPr>
                <w:rFonts w:ascii="Times New Roman" w:hAnsi="Times New Roman"/>
                <w:color w:val="000000"/>
                <w:sz w:val="18"/>
                <w:szCs w:val="18"/>
                <w:lang w:val="ru-RU"/>
              </w:rPr>
              <w:t>Результат</w:t>
            </w:r>
            <w:r w:rsidR="001F793A" w:rsidRPr="00100D60">
              <w:rPr>
                <w:rFonts w:ascii="Times New Roman" w:hAnsi="Times New Roman"/>
                <w:color w:val="000000"/>
                <w:sz w:val="18"/>
                <w:szCs w:val="18"/>
                <w:lang w:val="ru-RU"/>
              </w:rPr>
              <w:t xml:space="preserve"> 1, </w:t>
            </w:r>
            <w:r w:rsidR="00100D60">
              <w:rPr>
                <w:rFonts w:ascii="Times New Roman" w:hAnsi="Times New Roman"/>
                <w:color w:val="000000"/>
                <w:sz w:val="18"/>
                <w:szCs w:val="18"/>
                <w:lang w:val="ru-RU"/>
              </w:rPr>
              <w:t>Подрезультаты</w:t>
            </w:r>
            <w:r w:rsidR="001F793A" w:rsidRPr="00100D60">
              <w:rPr>
                <w:rFonts w:ascii="Times New Roman" w:hAnsi="Times New Roman"/>
                <w:color w:val="000000"/>
                <w:sz w:val="18"/>
                <w:szCs w:val="18"/>
                <w:lang w:val="ru-RU"/>
              </w:rPr>
              <w:t xml:space="preserve"> 1.1 </w:t>
            </w:r>
            <w:r>
              <w:rPr>
                <w:rFonts w:ascii="Times New Roman" w:hAnsi="Times New Roman"/>
                <w:color w:val="000000"/>
                <w:sz w:val="18"/>
                <w:szCs w:val="18"/>
                <w:lang w:val="ru-RU"/>
              </w:rPr>
              <w:t>и</w:t>
            </w:r>
            <w:r w:rsidR="001F793A" w:rsidRPr="00100D60">
              <w:rPr>
                <w:rFonts w:ascii="Times New Roman" w:hAnsi="Times New Roman"/>
                <w:color w:val="000000"/>
                <w:sz w:val="18"/>
                <w:szCs w:val="18"/>
                <w:lang w:val="ru-RU"/>
              </w:rPr>
              <w:t xml:space="preserve"> 1.2; </w:t>
            </w:r>
            <w:r w:rsidR="00100D60">
              <w:rPr>
                <w:rFonts w:ascii="Times New Roman" w:hAnsi="Times New Roman"/>
                <w:color w:val="000000"/>
                <w:sz w:val="18"/>
                <w:szCs w:val="18"/>
                <w:lang w:val="ru-RU"/>
              </w:rPr>
              <w:t>Специалист</w:t>
            </w:r>
            <w:r w:rsidR="00100D60" w:rsidRPr="00100D60">
              <w:rPr>
                <w:rFonts w:ascii="Times New Roman" w:hAnsi="Times New Roman"/>
                <w:color w:val="000000"/>
                <w:sz w:val="18"/>
                <w:szCs w:val="18"/>
                <w:lang w:val="ru-RU"/>
              </w:rPr>
              <w:t xml:space="preserve"> </w:t>
            </w:r>
            <w:r w:rsidR="00100D60">
              <w:rPr>
                <w:rFonts w:ascii="Times New Roman" w:hAnsi="Times New Roman"/>
                <w:color w:val="000000"/>
                <w:sz w:val="18"/>
                <w:szCs w:val="18"/>
                <w:lang w:val="ru-RU"/>
              </w:rPr>
              <w:t>по</w:t>
            </w:r>
            <w:r w:rsidR="00100D60" w:rsidRPr="00100D60">
              <w:rPr>
                <w:rFonts w:ascii="Times New Roman" w:hAnsi="Times New Roman"/>
                <w:color w:val="000000"/>
                <w:sz w:val="18"/>
                <w:szCs w:val="18"/>
                <w:lang w:val="ru-RU"/>
              </w:rPr>
              <w:t xml:space="preserve"> </w:t>
            </w:r>
            <w:r w:rsidR="00100D60">
              <w:rPr>
                <w:rFonts w:ascii="Times New Roman" w:hAnsi="Times New Roman"/>
                <w:color w:val="000000"/>
                <w:sz w:val="18"/>
                <w:szCs w:val="18"/>
                <w:lang w:val="ru-RU"/>
              </w:rPr>
              <w:t>управлению</w:t>
            </w:r>
            <w:r w:rsidR="00100D60" w:rsidRPr="00100D60">
              <w:rPr>
                <w:rFonts w:ascii="Times New Roman" w:hAnsi="Times New Roman"/>
                <w:color w:val="000000"/>
                <w:sz w:val="18"/>
                <w:szCs w:val="18"/>
                <w:lang w:val="ru-RU"/>
              </w:rPr>
              <w:t xml:space="preserve"> </w:t>
            </w:r>
            <w:r w:rsidR="00100D60">
              <w:rPr>
                <w:rFonts w:ascii="Times New Roman" w:hAnsi="Times New Roman"/>
                <w:color w:val="000000"/>
                <w:sz w:val="18"/>
                <w:szCs w:val="18"/>
                <w:lang w:val="ru-RU"/>
              </w:rPr>
              <w:t>знаниями</w:t>
            </w:r>
            <w:r w:rsidR="00100D60" w:rsidRPr="00100D60">
              <w:rPr>
                <w:rFonts w:ascii="Times New Roman" w:hAnsi="Times New Roman"/>
                <w:color w:val="000000"/>
                <w:sz w:val="18"/>
                <w:szCs w:val="18"/>
                <w:lang w:val="ru-RU"/>
              </w:rPr>
              <w:t xml:space="preserve"> </w:t>
            </w:r>
            <w:r w:rsidR="00100D60">
              <w:rPr>
                <w:rFonts w:ascii="Times New Roman" w:hAnsi="Times New Roman"/>
                <w:color w:val="000000"/>
                <w:sz w:val="18"/>
                <w:szCs w:val="18"/>
                <w:lang w:val="ru-RU"/>
              </w:rPr>
              <w:t>и</w:t>
            </w:r>
            <w:r w:rsidR="00100D60" w:rsidRPr="00100D60">
              <w:rPr>
                <w:rFonts w:ascii="Times New Roman" w:hAnsi="Times New Roman"/>
                <w:color w:val="000000"/>
                <w:sz w:val="18"/>
                <w:szCs w:val="18"/>
                <w:lang w:val="ru-RU"/>
              </w:rPr>
              <w:t xml:space="preserve"> </w:t>
            </w:r>
            <w:r w:rsidR="00100D60">
              <w:rPr>
                <w:rFonts w:ascii="Times New Roman" w:hAnsi="Times New Roman"/>
                <w:color w:val="000000"/>
                <w:sz w:val="18"/>
                <w:szCs w:val="18"/>
                <w:lang w:val="ru-RU"/>
              </w:rPr>
              <w:t>программам</w:t>
            </w:r>
            <w:r w:rsidR="00100D60" w:rsidRPr="00100D60">
              <w:rPr>
                <w:rFonts w:ascii="Times New Roman" w:hAnsi="Times New Roman"/>
                <w:color w:val="000000"/>
                <w:sz w:val="18"/>
                <w:szCs w:val="18"/>
                <w:lang w:val="ru-RU"/>
              </w:rPr>
              <w:t xml:space="preserve"> </w:t>
            </w:r>
            <w:r w:rsidR="00100D60">
              <w:rPr>
                <w:rFonts w:ascii="Times New Roman" w:hAnsi="Times New Roman"/>
                <w:color w:val="000000"/>
                <w:sz w:val="18"/>
                <w:szCs w:val="18"/>
                <w:lang w:val="ru-RU"/>
              </w:rPr>
              <w:t>помощи</w:t>
            </w:r>
            <w:r w:rsidR="001F793A" w:rsidRPr="00100D60">
              <w:rPr>
                <w:rFonts w:ascii="Times New Roman" w:hAnsi="Times New Roman"/>
                <w:color w:val="000000"/>
                <w:sz w:val="18"/>
                <w:szCs w:val="18"/>
                <w:lang w:val="ru-RU"/>
              </w:rPr>
              <w:t xml:space="preserve"> (104 </w:t>
            </w:r>
            <w:r w:rsidR="00100D60">
              <w:rPr>
                <w:rFonts w:ascii="Times New Roman" w:hAnsi="Times New Roman"/>
                <w:color w:val="000000"/>
                <w:sz w:val="18"/>
                <w:szCs w:val="18"/>
                <w:lang w:val="ru-RU"/>
              </w:rPr>
              <w:t>нед</w:t>
            </w:r>
            <w:r w:rsidR="00100D60" w:rsidRPr="00875064">
              <w:rPr>
                <w:rFonts w:ascii="Times New Roman" w:hAnsi="Times New Roman"/>
                <w:color w:val="000000"/>
                <w:sz w:val="18"/>
                <w:szCs w:val="18"/>
                <w:lang w:val="ru-RU"/>
              </w:rPr>
              <w:t>.</w:t>
            </w:r>
            <w:r w:rsidR="001F793A" w:rsidRPr="00100D60">
              <w:rPr>
                <w:rFonts w:ascii="Times New Roman" w:hAnsi="Times New Roman"/>
                <w:color w:val="000000"/>
                <w:sz w:val="18"/>
                <w:szCs w:val="18"/>
                <w:lang w:val="ru-RU"/>
              </w:rPr>
              <w:t xml:space="preserve"> @ </w:t>
            </w:r>
            <w:r w:rsidR="00100D60">
              <w:rPr>
                <w:rFonts w:ascii="Times New Roman" w:hAnsi="Times New Roman"/>
                <w:color w:val="000000"/>
                <w:sz w:val="18"/>
                <w:szCs w:val="18"/>
                <w:lang w:val="ru-RU"/>
              </w:rPr>
              <w:t xml:space="preserve"> </w:t>
            </w:r>
            <w:r w:rsidR="001F793A" w:rsidRPr="00100D60">
              <w:rPr>
                <w:rFonts w:ascii="Times New Roman" w:hAnsi="Times New Roman"/>
                <w:color w:val="000000"/>
                <w:sz w:val="18"/>
                <w:szCs w:val="18"/>
                <w:lang w:val="ru-RU"/>
              </w:rPr>
              <w:t xml:space="preserve">400 </w:t>
            </w:r>
            <w:r w:rsidR="00100D60">
              <w:rPr>
                <w:rFonts w:ascii="Times New Roman" w:hAnsi="Times New Roman"/>
                <w:color w:val="000000"/>
                <w:sz w:val="18"/>
                <w:szCs w:val="18"/>
                <w:lang w:val="ru-RU"/>
              </w:rPr>
              <w:t>долларов</w:t>
            </w:r>
            <w:r w:rsidR="00100D60" w:rsidRPr="001A6C3F">
              <w:rPr>
                <w:rFonts w:ascii="Times New Roman" w:hAnsi="Times New Roman"/>
                <w:color w:val="000000"/>
                <w:sz w:val="18"/>
                <w:szCs w:val="18"/>
                <w:lang w:val="ru-RU"/>
              </w:rPr>
              <w:t xml:space="preserve"> </w:t>
            </w:r>
            <w:r w:rsidR="00100D60">
              <w:rPr>
                <w:rFonts w:ascii="Times New Roman" w:hAnsi="Times New Roman"/>
                <w:color w:val="000000"/>
                <w:sz w:val="18"/>
                <w:szCs w:val="18"/>
                <w:lang w:val="ru-RU"/>
              </w:rPr>
              <w:t>в</w:t>
            </w:r>
            <w:r w:rsidR="00100D60" w:rsidRPr="001A6C3F">
              <w:rPr>
                <w:rFonts w:ascii="Times New Roman" w:hAnsi="Times New Roman"/>
                <w:color w:val="000000"/>
                <w:sz w:val="18"/>
                <w:szCs w:val="18"/>
                <w:lang w:val="ru-RU"/>
              </w:rPr>
              <w:t xml:space="preserve"> </w:t>
            </w:r>
            <w:r w:rsidR="00100D60">
              <w:rPr>
                <w:rFonts w:ascii="Times New Roman" w:hAnsi="Times New Roman"/>
                <w:color w:val="000000"/>
                <w:sz w:val="18"/>
                <w:szCs w:val="18"/>
                <w:lang w:val="ru-RU"/>
              </w:rPr>
              <w:t>нед</w:t>
            </w:r>
            <w:r w:rsidR="00100D60" w:rsidRPr="001A6C3F">
              <w:rPr>
                <w:rFonts w:ascii="Times New Roman" w:hAnsi="Times New Roman"/>
                <w:color w:val="000000"/>
                <w:sz w:val="18"/>
                <w:szCs w:val="18"/>
                <w:lang w:val="ru-RU"/>
              </w:rPr>
              <w:t>.</w:t>
            </w:r>
            <w:r w:rsidR="001F793A" w:rsidRPr="00100D60">
              <w:rPr>
                <w:rFonts w:ascii="Times New Roman" w:hAnsi="Times New Roman"/>
                <w:color w:val="000000"/>
                <w:sz w:val="18"/>
                <w:szCs w:val="18"/>
                <w:lang w:val="ru-RU"/>
              </w:rPr>
              <w:t xml:space="preserve">), </w:t>
            </w:r>
            <w:r w:rsidR="00100D60">
              <w:rPr>
                <w:rFonts w:ascii="Times New Roman" w:hAnsi="Times New Roman"/>
                <w:color w:val="000000"/>
                <w:sz w:val="18"/>
                <w:szCs w:val="18"/>
                <w:lang w:val="ru-RU"/>
              </w:rPr>
              <w:t>Результат</w:t>
            </w:r>
            <w:r w:rsidR="001F793A" w:rsidRPr="00100D60">
              <w:rPr>
                <w:rFonts w:ascii="Times New Roman" w:hAnsi="Times New Roman"/>
                <w:color w:val="000000"/>
                <w:sz w:val="18"/>
                <w:szCs w:val="18"/>
                <w:lang w:val="ru-RU"/>
              </w:rPr>
              <w:t xml:space="preserve"> 1, </w:t>
            </w:r>
            <w:r w:rsidR="00100D60">
              <w:rPr>
                <w:rFonts w:ascii="Times New Roman" w:hAnsi="Times New Roman"/>
                <w:color w:val="000000"/>
                <w:sz w:val="18"/>
                <w:szCs w:val="18"/>
                <w:lang w:val="ru-RU"/>
              </w:rPr>
              <w:t>Подрезультаты</w:t>
            </w:r>
            <w:r w:rsidR="001F793A" w:rsidRPr="00100D60">
              <w:rPr>
                <w:rFonts w:ascii="Times New Roman" w:hAnsi="Times New Roman"/>
                <w:color w:val="000000"/>
                <w:sz w:val="18"/>
                <w:szCs w:val="18"/>
                <w:lang w:val="ru-RU"/>
              </w:rPr>
              <w:t xml:space="preserve"> 1.1, 1.2, 1.3 </w:t>
            </w:r>
            <w:r w:rsidR="00100D60">
              <w:rPr>
                <w:rFonts w:ascii="Times New Roman" w:hAnsi="Times New Roman"/>
                <w:color w:val="000000"/>
                <w:sz w:val="18"/>
                <w:szCs w:val="18"/>
                <w:lang w:val="ru-RU"/>
              </w:rPr>
              <w:t>и</w:t>
            </w:r>
            <w:r w:rsidR="001F793A" w:rsidRPr="00100D60">
              <w:rPr>
                <w:rFonts w:ascii="Times New Roman" w:hAnsi="Times New Roman"/>
                <w:color w:val="000000"/>
                <w:sz w:val="18"/>
                <w:szCs w:val="18"/>
                <w:lang w:val="ru-RU"/>
              </w:rPr>
              <w:t xml:space="preserve"> 1.4; </w:t>
            </w:r>
            <w:r w:rsidR="00100D60">
              <w:rPr>
                <w:rFonts w:ascii="Times New Roman" w:hAnsi="Times New Roman"/>
                <w:color w:val="000000"/>
                <w:sz w:val="18"/>
                <w:szCs w:val="18"/>
                <w:lang w:val="ru-RU"/>
              </w:rPr>
              <w:t>Специалист</w:t>
            </w:r>
            <w:r w:rsidR="00100D60" w:rsidRPr="00100D60">
              <w:rPr>
                <w:rFonts w:ascii="Times New Roman" w:hAnsi="Times New Roman"/>
                <w:color w:val="000000"/>
                <w:sz w:val="18"/>
                <w:szCs w:val="18"/>
                <w:lang w:val="ru-RU"/>
              </w:rPr>
              <w:t xml:space="preserve"> </w:t>
            </w:r>
            <w:r w:rsidR="00100D60">
              <w:rPr>
                <w:rFonts w:ascii="Times New Roman" w:hAnsi="Times New Roman"/>
                <w:color w:val="000000"/>
                <w:sz w:val="18"/>
                <w:szCs w:val="18"/>
                <w:lang w:val="ru-RU"/>
              </w:rPr>
              <w:t>по</w:t>
            </w:r>
            <w:r w:rsidR="00100D60" w:rsidRPr="00100D60">
              <w:rPr>
                <w:rFonts w:ascii="Times New Roman" w:hAnsi="Times New Roman"/>
                <w:color w:val="000000"/>
                <w:sz w:val="18"/>
                <w:szCs w:val="18"/>
                <w:lang w:val="ru-RU"/>
              </w:rPr>
              <w:t xml:space="preserve"> </w:t>
            </w:r>
            <w:r w:rsidR="00100D60">
              <w:rPr>
                <w:rFonts w:ascii="Times New Roman" w:hAnsi="Times New Roman"/>
                <w:color w:val="000000"/>
                <w:sz w:val="18"/>
                <w:szCs w:val="18"/>
                <w:lang w:val="ru-RU"/>
              </w:rPr>
              <w:t>УУЗР</w:t>
            </w:r>
            <w:r w:rsidR="001F793A" w:rsidRPr="00100D60">
              <w:rPr>
                <w:rFonts w:ascii="Times New Roman" w:hAnsi="Times New Roman"/>
                <w:color w:val="000000"/>
                <w:sz w:val="18"/>
                <w:szCs w:val="18"/>
                <w:lang w:val="ru-RU"/>
              </w:rPr>
              <w:t xml:space="preserve"> (161 </w:t>
            </w:r>
            <w:r w:rsidR="00100D60">
              <w:rPr>
                <w:rFonts w:ascii="Times New Roman" w:hAnsi="Times New Roman"/>
                <w:color w:val="000000"/>
                <w:sz w:val="18"/>
                <w:szCs w:val="18"/>
                <w:lang w:val="ru-RU"/>
              </w:rPr>
              <w:t>нед</w:t>
            </w:r>
            <w:r w:rsidR="00100D60" w:rsidRPr="00875064">
              <w:rPr>
                <w:rFonts w:ascii="Times New Roman" w:hAnsi="Times New Roman"/>
                <w:color w:val="000000"/>
                <w:sz w:val="18"/>
                <w:szCs w:val="18"/>
                <w:lang w:val="ru-RU"/>
              </w:rPr>
              <w:t>.</w:t>
            </w:r>
            <w:r w:rsidR="001F793A" w:rsidRPr="00100D60">
              <w:rPr>
                <w:rFonts w:ascii="Times New Roman" w:hAnsi="Times New Roman"/>
                <w:color w:val="000000"/>
                <w:sz w:val="18"/>
                <w:szCs w:val="18"/>
                <w:lang w:val="ru-RU"/>
              </w:rPr>
              <w:t xml:space="preserve"> @ 400 </w:t>
            </w:r>
            <w:r w:rsidR="0048683F">
              <w:rPr>
                <w:rFonts w:ascii="Times New Roman" w:hAnsi="Times New Roman"/>
                <w:color w:val="000000"/>
                <w:sz w:val="18"/>
                <w:szCs w:val="18"/>
                <w:lang w:val="ru-RU"/>
              </w:rPr>
              <w:t>долларов</w:t>
            </w:r>
            <w:r w:rsidR="0048683F" w:rsidRPr="001A6C3F">
              <w:rPr>
                <w:rFonts w:ascii="Times New Roman" w:hAnsi="Times New Roman"/>
                <w:color w:val="000000"/>
                <w:sz w:val="18"/>
                <w:szCs w:val="18"/>
                <w:lang w:val="ru-RU"/>
              </w:rPr>
              <w:t xml:space="preserve"> </w:t>
            </w:r>
            <w:r w:rsidR="0048683F">
              <w:rPr>
                <w:rFonts w:ascii="Times New Roman" w:hAnsi="Times New Roman"/>
                <w:color w:val="000000"/>
                <w:sz w:val="18"/>
                <w:szCs w:val="18"/>
                <w:lang w:val="ru-RU"/>
              </w:rPr>
              <w:t>в</w:t>
            </w:r>
            <w:r w:rsidR="0048683F" w:rsidRPr="001A6C3F">
              <w:rPr>
                <w:rFonts w:ascii="Times New Roman" w:hAnsi="Times New Roman"/>
                <w:color w:val="000000"/>
                <w:sz w:val="18"/>
                <w:szCs w:val="18"/>
                <w:lang w:val="ru-RU"/>
              </w:rPr>
              <w:t xml:space="preserve"> </w:t>
            </w:r>
            <w:r w:rsidR="0048683F">
              <w:rPr>
                <w:rFonts w:ascii="Times New Roman" w:hAnsi="Times New Roman"/>
                <w:color w:val="000000"/>
                <w:sz w:val="18"/>
                <w:szCs w:val="18"/>
                <w:lang w:val="ru-RU"/>
              </w:rPr>
              <w:t>нед</w:t>
            </w:r>
            <w:r w:rsidR="0048683F" w:rsidRPr="001A6C3F">
              <w:rPr>
                <w:rFonts w:ascii="Times New Roman" w:hAnsi="Times New Roman"/>
                <w:color w:val="000000"/>
                <w:sz w:val="18"/>
                <w:szCs w:val="18"/>
                <w:lang w:val="ru-RU"/>
              </w:rPr>
              <w:t>.</w:t>
            </w:r>
            <w:r w:rsidR="001F793A" w:rsidRPr="00100D60">
              <w:rPr>
                <w:rFonts w:ascii="Times New Roman" w:hAnsi="Times New Roman"/>
                <w:color w:val="000000"/>
                <w:sz w:val="18"/>
                <w:szCs w:val="18"/>
                <w:lang w:val="ru-RU"/>
              </w:rPr>
              <w:t xml:space="preserve">), </w:t>
            </w:r>
            <w:r w:rsidR="00100D60">
              <w:rPr>
                <w:rFonts w:ascii="Times New Roman" w:hAnsi="Times New Roman"/>
                <w:color w:val="000000"/>
                <w:sz w:val="18"/>
                <w:szCs w:val="18"/>
                <w:lang w:val="ru-RU"/>
              </w:rPr>
              <w:t>Результат</w:t>
            </w:r>
            <w:r w:rsidR="001F793A" w:rsidRPr="00100D60">
              <w:rPr>
                <w:rFonts w:ascii="Times New Roman" w:hAnsi="Times New Roman"/>
                <w:color w:val="000000"/>
                <w:sz w:val="18"/>
                <w:szCs w:val="18"/>
                <w:lang w:val="ru-RU"/>
              </w:rPr>
              <w:t xml:space="preserve"> 1, </w:t>
            </w:r>
            <w:r w:rsidR="00100D60">
              <w:rPr>
                <w:rFonts w:ascii="Times New Roman" w:hAnsi="Times New Roman"/>
                <w:color w:val="000000"/>
                <w:sz w:val="18"/>
                <w:szCs w:val="18"/>
                <w:lang w:val="ru-RU"/>
              </w:rPr>
              <w:t>Подрезультаты</w:t>
            </w:r>
            <w:r w:rsidR="001F793A" w:rsidRPr="00100D60">
              <w:rPr>
                <w:rFonts w:ascii="Times New Roman" w:hAnsi="Times New Roman"/>
                <w:color w:val="000000"/>
                <w:sz w:val="18"/>
                <w:szCs w:val="18"/>
                <w:lang w:val="ru-RU"/>
              </w:rPr>
              <w:t xml:space="preserve"> 1.1, 1.2; </w:t>
            </w:r>
            <w:r w:rsidR="00100D60">
              <w:rPr>
                <w:rFonts w:ascii="Times New Roman" w:hAnsi="Times New Roman"/>
                <w:color w:val="000000"/>
                <w:sz w:val="18"/>
                <w:szCs w:val="18"/>
                <w:lang w:val="ru-RU"/>
              </w:rPr>
              <w:t>Специалист по созданию потенциала</w:t>
            </w:r>
            <w:r w:rsidR="001F793A" w:rsidRPr="00100D60">
              <w:rPr>
                <w:rFonts w:ascii="Times New Roman" w:hAnsi="Times New Roman"/>
                <w:color w:val="000000"/>
                <w:sz w:val="18"/>
                <w:szCs w:val="18"/>
                <w:lang w:val="ru-RU"/>
              </w:rPr>
              <w:t xml:space="preserve"> (208 </w:t>
            </w:r>
            <w:r w:rsidR="00100D60">
              <w:rPr>
                <w:rFonts w:ascii="Times New Roman" w:hAnsi="Times New Roman"/>
                <w:color w:val="000000"/>
                <w:sz w:val="18"/>
                <w:szCs w:val="18"/>
                <w:lang w:val="ru-RU"/>
              </w:rPr>
              <w:t>нед</w:t>
            </w:r>
            <w:r w:rsidR="00100D60" w:rsidRPr="00875064">
              <w:rPr>
                <w:rFonts w:ascii="Times New Roman" w:hAnsi="Times New Roman"/>
                <w:color w:val="000000"/>
                <w:sz w:val="18"/>
                <w:szCs w:val="18"/>
                <w:lang w:val="ru-RU"/>
              </w:rPr>
              <w:t>.</w:t>
            </w:r>
            <w:r w:rsidR="001F793A" w:rsidRPr="00100D60">
              <w:rPr>
                <w:rFonts w:ascii="Times New Roman" w:hAnsi="Times New Roman"/>
                <w:color w:val="000000"/>
                <w:sz w:val="18"/>
                <w:szCs w:val="18"/>
                <w:lang w:val="ru-RU"/>
              </w:rPr>
              <w:t xml:space="preserve"> @ 400 </w:t>
            </w:r>
            <w:r w:rsidR="0048683F">
              <w:rPr>
                <w:rFonts w:ascii="Times New Roman" w:hAnsi="Times New Roman"/>
                <w:color w:val="000000"/>
                <w:sz w:val="18"/>
                <w:szCs w:val="18"/>
                <w:lang w:val="ru-RU"/>
              </w:rPr>
              <w:t>долларов</w:t>
            </w:r>
            <w:r w:rsidR="0048683F" w:rsidRPr="001A6C3F">
              <w:rPr>
                <w:rFonts w:ascii="Times New Roman" w:hAnsi="Times New Roman"/>
                <w:color w:val="000000"/>
                <w:sz w:val="18"/>
                <w:szCs w:val="18"/>
                <w:lang w:val="ru-RU"/>
              </w:rPr>
              <w:t xml:space="preserve"> </w:t>
            </w:r>
            <w:r w:rsidR="0048683F">
              <w:rPr>
                <w:rFonts w:ascii="Times New Roman" w:hAnsi="Times New Roman"/>
                <w:color w:val="000000"/>
                <w:sz w:val="18"/>
                <w:szCs w:val="18"/>
                <w:lang w:val="ru-RU"/>
              </w:rPr>
              <w:t>в</w:t>
            </w:r>
            <w:r w:rsidR="0048683F" w:rsidRPr="001A6C3F">
              <w:rPr>
                <w:rFonts w:ascii="Times New Roman" w:hAnsi="Times New Roman"/>
                <w:color w:val="000000"/>
                <w:sz w:val="18"/>
                <w:szCs w:val="18"/>
                <w:lang w:val="ru-RU"/>
              </w:rPr>
              <w:t xml:space="preserve"> </w:t>
            </w:r>
            <w:r w:rsidR="0048683F">
              <w:rPr>
                <w:rFonts w:ascii="Times New Roman" w:hAnsi="Times New Roman"/>
                <w:color w:val="000000"/>
                <w:sz w:val="18"/>
                <w:szCs w:val="18"/>
                <w:lang w:val="ru-RU"/>
              </w:rPr>
              <w:t>нед</w:t>
            </w:r>
            <w:r w:rsidR="0048683F" w:rsidRPr="001A6C3F">
              <w:rPr>
                <w:rFonts w:ascii="Times New Roman" w:hAnsi="Times New Roman"/>
                <w:color w:val="000000"/>
                <w:sz w:val="18"/>
                <w:szCs w:val="18"/>
                <w:lang w:val="ru-RU"/>
              </w:rPr>
              <w:t>.</w:t>
            </w:r>
            <w:r w:rsidR="001F793A" w:rsidRPr="00100D60">
              <w:rPr>
                <w:rFonts w:ascii="Times New Roman" w:hAnsi="Times New Roman"/>
                <w:color w:val="000000"/>
                <w:sz w:val="18"/>
                <w:szCs w:val="18"/>
                <w:lang w:val="ru-RU"/>
              </w:rPr>
              <w:t xml:space="preserve">), </w:t>
            </w:r>
            <w:r w:rsidR="00100D60">
              <w:rPr>
                <w:rFonts w:ascii="Times New Roman" w:hAnsi="Times New Roman"/>
                <w:color w:val="000000"/>
                <w:sz w:val="18"/>
                <w:szCs w:val="18"/>
                <w:lang w:val="ru-RU"/>
              </w:rPr>
              <w:t>Результат</w:t>
            </w:r>
            <w:r w:rsidR="001F793A" w:rsidRPr="00100D60">
              <w:rPr>
                <w:rFonts w:ascii="Times New Roman" w:hAnsi="Times New Roman"/>
                <w:color w:val="000000"/>
                <w:sz w:val="18"/>
                <w:szCs w:val="18"/>
                <w:lang w:val="ru-RU"/>
              </w:rPr>
              <w:t xml:space="preserve"> 1, </w:t>
            </w:r>
            <w:r w:rsidR="00100D60">
              <w:rPr>
                <w:rFonts w:ascii="Times New Roman" w:hAnsi="Times New Roman"/>
                <w:color w:val="000000"/>
                <w:sz w:val="18"/>
                <w:szCs w:val="18"/>
                <w:lang w:val="ru-RU"/>
              </w:rPr>
              <w:t>Подрезультат</w:t>
            </w:r>
            <w:r w:rsidR="001F793A" w:rsidRPr="00100D60">
              <w:rPr>
                <w:rFonts w:ascii="Times New Roman" w:hAnsi="Times New Roman"/>
                <w:color w:val="000000"/>
                <w:sz w:val="18"/>
                <w:szCs w:val="18"/>
                <w:lang w:val="ru-RU"/>
              </w:rPr>
              <w:t xml:space="preserve"> 1.4</w:t>
            </w:r>
          </w:p>
        </w:tc>
      </w:tr>
      <w:tr w:rsidR="001F793A" w:rsidRPr="00E7752A" w:rsidTr="001D190C">
        <w:trPr>
          <w:trHeight w:val="20"/>
        </w:trPr>
        <w:tc>
          <w:tcPr>
            <w:tcW w:w="0" w:type="auto"/>
            <w:tcBorders>
              <w:left w:val="single" w:sz="8" w:space="0" w:color="auto"/>
              <w:bottom w:val="single" w:sz="8" w:space="0" w:color="auto"/>
              <w:right w:val="single" w:sz="8" w:space="0" w:color="auto"/>
            </w:tcBorders>
            <w:shd w:val="clear" w:color="auto" w:fill="auto"/>
            <w:hideMark/>
          </w:tcPr>
          <w:p w:rsidR="001F793A" w:rsidRPr="000568C3" w:rsidRDefault="001F793A" w:rsidP="00B2122A">
            <w:pPr>
              <w:spacing w:after="0"/>
              <w:rPr>
                <w:rFonts w:ascii="Times New Roman" w:hAnsi="Times New Roman"/>
                <w:color w:val="000000"/>
                <w:sz w:val="20"/>
                <w:szCs w:val="20"/>
              </w:rPr>
            </w:pPr>
            <w:r w:rsidRPr="000568C3">
              <w:rPr>
                <w:rFonts w:ascii="Times New Roman" w:hAnsi="Times New Roman"/>
                <w:color w:val="000000"/>
                <w:sz w:val="20"/>
                <w:szCs w:val="20"/>
              </w:rPr>
              <w:t>4</w:t>
            </w:r>
          </w:p>
        </w:tc>
        <w:tc>
          <w:tcPr>
            <w:tcW w:w="13819" w:type="dxa"/>
            <w:tcBorders>
              <w:bottom w:val="single" w:sz="8" w:space="0" w:color="auto"/>
              <w:right w:val="single" w:sz="8" w:space="0" w:color="auto"/>
            </w:tcBorders>
            <w:shd w:val="clear" w:color="auto" w:fill="auto"/>
            <w:hideMark/>
          </w:tcPr>
          <w:p w:rsidR="001F793A" w:rsidRPr="00C83FAE" w:rsidRDefault="00C83FAE" w:rsidP="00C83FAE">
            <w:pPr>
              <w:spacing w:after="0"/>
              <w:rPr>
                <w:rFonts w:ascii="Times New Roman" w:hAnsi="Times New Roman"/>
                <w:color w:val="000000"/>
                <w:sz w:val="18"/>
                <w:szCs w:val="18"/>
                <w:lang w:val="ru-RU"/>
              </w:rPr>
            </w:pPr>
            <w:r>
              <w:rPr>
                <w:rFonts w:ascii="Times New Roman" w:hAnsi="Times New Roman"/>
                <w:color w:val="000000"/>
                <w:sz w:val="18"/>
                <w:szCs w:val="18"/>
                <w:lang w:val="ru-RU"/>
              </w:rPr>
              <w:t>Финансирование</w:t>
            </w:r>
            <w:r w:rsidRPr="00C83FAE">
              <w:rPr>
                <w:rFonts w:ascii="Times New Roman" w:hAnsi="Times New Roman"/>
                <w:color w:val="000000"/>
                <w:sz w:val="18"/>
                <w:szCs w:val="18"/>
                <w:lang w:val="ru-RU"/>
              </w:rPr>
              <w:t xml:space="preserve"> </w:t>
            </w:r>
            <w:r>
              <w:rPr>
                <w:rFonts w:ascii="Times New Roman" w:hAnsi="Times New Roman"/>
                <w:color w:val="000000"/>
                <w:sz w:val="18"/>
                <w:szCs w:val="18"/>
                <w:lang w:val="ru-RU"/>
              </w:rPr>
              <w:t>ГЭФ</w:t>
            </w:r>
            <w:r w:rsidR="001F793A" w:rsidRPr="00C83FAE">
              <w:rPr>
                <w:rFonts w:ascii="Times New Roman" w:hAnsi="Times New Roman"/>
                <w:color w:val="000000"/>
                <w:sz w:val="18"/>
                <w:szCs w:val="18"/>
                <w:lang w:val="ru-RU"/>
              </w:rPr>
              <w:t xml:space="preserve"> </w:t>
            </w:r>
            <w:r>
              <w:rPr>
                <w:rFonts w:ascii="Times New Roman" w:hAnsi="Times New Roman"/>
                <w:color w:val="000000"/>
                <w:sz w:val="18"/>
                <w:szCs w:val="18"/>
                <w:lang w:val="ru-RU"/>
              </w:rPr>
              <w:t>демонстрационных</w:t>
            </w:r>
            <w:r w:rsidRPr="00C83FAE">
              <w:rPr>
                <w:rFonts w:ascii="Times New Roman" w:hAnsi="Times New Roman"/>
                <w:color w:val="000000"/>
                <w:sz w:val="18"/>
                <w:szCs w:val="18"/>
                <w:lang w:val="ru-RU"/>
              </w:rPr>
              <w:t xml:space="preserve"> </w:t>
            </w:r>
            <w:r>
              <w:rPr>
                <w:rFonts w:ascii="Times New Roman" w:hAnsi="Times New Roman"/>
                <w:color w:val="000000"/>
                <w:sz w:val="18"/>
                <w:szCs w:val="18"/>
                <w:lang w:val="ru-RU"/>
              </w:rPr>
              <w:t>проектов</w:t>
            </w:r>
            <w:r w:rsidRPr="00C83FAE">
              <w:rPr>
                <w:rFonts w:ascii="Times New Roman" w:hAnsi="Times New Roman"/>
                <w:color w:val="000000"/>
                <w:sz w:val="18"/>
                <w:szCs w:val="18"/>
                <w:lang w:val="ru-RU"/>
              </w:rPr>
              <w:t xml:space="preserve"> </w:t>
            </w:r>
            <w:r>
              <w:rPr>
                <w:rFonts w:ascii="Times New Roman" w:hAnsi="Times New Roman"/>
                <w:color w:val="000000"/>
                <w:sz w:val="18"/>
                <w:szCs w:val="18"/>
                <w:lang w:val="ru-RU"/>
              </w:rPr>
              <w:t>по</w:t>
            </w:r>
            <w:r w:rsidRPr="00C83FAE">
              <w:rPr>
                <w:rFonts w:ascii="Times New Roman" w:hAnsi="Times New Roman"/>
                <w:color w:val="000000"/>
                <w:sz w:val="18"/>
                <w:szCs w:val="18"/>
                <w:lang w:val="ru-RU"/>
              </w:rPr>
              <w:t xml:space="preserve"> </w:t>
            </w:r>
            <w:r>
              <w:rPr>
                <w:rFonts w:ascii="Times New Roman" w:hAnsi="Times New Roman"/>
                <w:color w:val="000000"/>
                <w:sz w:val="18"/>
                <w:szCs w:val="18"/>
                <w:lang w:val="ru-RU"/>
              </w:rPr>
              <w:t>УУЗР</w:t>
            </w:r>
            <w:r w:rsidRPr="00C83FAE">
              <w:rPr>
                <w:rFonts w:ascii="Times New Roman" w:hAnsi="Times New Roman"/>
                <w:color w:val="000000"/>
                <w:sz w:val="18"/>
                <w:szCs w:val="18"/>
                <w:lang w:val="ru-RU"/>
              </w:rPr>
              <w:t xml:space="preserve"> </w:t>
            </w:r>
            <w:r>
              <w:rPr>
                <w:rFonts w:ascii="Times New Roman" w:hAnsi="Times New Roman"/>
                <w:color w:val="000000"/>
                <w:sz w:val="18"/>
                <w:szCs w:val="18"/>
                <w:lang w:val="ru-RU"/>
              </w:rPr>
              <w:t>на</w:t>
            </w:r>
            <w:r w:rsidRPr="00C83FAE">
              <w:rPr>
                <w:rFonts w:ascii="Times New Roman" w:hAnsi="Times New Roman"/>
                <w:color w:val="000000"/>
                <w:sz w:val="18"/>
                <w:szCs w:val="18"/>
                <w:lang w:val="ru-RU"/>
              </w:rPr>
              <w:t xml:space="preserve"> </w:t>
            </w:r>
            <w:r>
              <w:rPr>
                <w:rFonts w:ascii="Times New Roman" w:hAnsi="Times New Roman"/>
                <w:color w:val="000000"/>
                <w:sz w:val="18"/>
                <w:szCs w:val="18"/>
                <w:lang w:val="ru-RU"/>
              </w:rPr>
              <w:t>сельскохозяйственных</w:t>
            </w:r>
            <w:r w:rsidRPr="00C83FAE">
              <w:rPr>
                <w:rFonts w:ascii="Times New Roman" w:hAnsi="Times New Roman"/>
                <w:color w:val="000000"/>
                <w:sz w:val="18"/>
                <w:szCs w:val="18"/>
                <w:lang w:val="ru-RU"/>
              </w:rPr>
              <w:t xml:space="preserve"> </w:t>
            </w:r>
            <w:r>
              <w:rPr>
                <w:rFonts w:ascii="Times New Roman" w:hAnsi="Times New Roman"/>
                <w:color w:val="000000"/>
                <w:sz w:val="18"/>
                <w:szCs w:val="18"/>
                <w:lang w:val="ru-RU"/>
              </w:rPr>
              <w:t>ландшафтах</w:t>
            </w:r>
            <w:r w:rsidR="001F793A" w:rsidRPr="00C83FAE">
              <w:rPr>
                <w:rFonts w:ascii="Times New Roman" w:hAnsi="Times New Roman"/>
                <w:color w:val="000000"/>
                <w:sz w:val="18"/>
                <w:szCs w:val="18"/>
                <w:lang w:val="ru-RU"/>
              </w:rPr>
              <w:t xml:space="preserve">, </w:t>
            </w:r>
            <w:r>
              <w:rPr>
                <w:rFonts w:ascii="Times New Roman" w:hAnsi="Times New Roman"/>
                <w:color w:val="000000"/>
                <w:sz w:val="18"/>
                <w:szCs w:val="18"/>
                <w:lang w:val="ru-RU"/>
              </w:rPr>
              <w:t>всего</w:t>
            </w:r>
            <w:r w:rsidRPr="00C83FAE">
              <w:rPr>
                <w:rFonts w:ascii="Times New Roman" w:hAnsi="Times New Roman"/>
                <w:color w:val="000000"/>
                <w:sz w:val="18"/>
                <w:szCs w:val="18"/>
                <w:lang w:val="ru-RU"/>
              </w:rPr>
              <w:t xml:space="preserve"> </w:t>
            </w:r>
            <w:r w:rsidR="001F793A" w:rsidRPr="00C83FAE">
              <w:rPr>
                <w:rFonts w:ascii="Times New Roman" w:hAnsi="Times New Roman"/>
                <w:color w:val="000000"/>
                <w:sz w:val="18"/>
                <w:szCs w:val="18"/>
                <w:lang w:val="ru-RU"/>
              </w:rPr>
              <w:t>9 (892</w:t>
            </w:r>
            <w:r>
              <w:rPr>
                <w:rFonts w:ascii="Times New Roman" w:hAnsi="Times New Roman"/>
                <w:color w:val="000000"/>
                <w:sz w:val="18"/>
                <w:szCs w:val="18"/>
                <w:lang w:val="ru-RU"/>
              </w:rPr>
              <w:t xml:space="preserve"> </w:t>
            </w:r>
            <w:r w:rsidR="001F793A" w:rsidRPr="00C83FAE">
              <w:rPr>
                <w:rFonts w:ascii="Times New Roman" w:hAnsi="Times New Roman"/>
                <w:color w:val="000000"/>
                <w:sz w:val="18"/>
                <w:szCs w:val="18"/>
                <w:lang w:val="ru-RU"/>
              </w:rPr>
              <w:t>301</w:t>
            </w:r>
            <w:r w:rsidRPr="00C83FAE">
              <w:rPr>
                <w:rFonts w:ascii="Times New Roman" w:hAnsi="Times New Roman"/>
                <w:color w:val="000000"/>
                <w:sz w:val="18"/>
                <w:szCs w:val="18"/>
                <w:lang w:val="ru-RU"/>
              </w:rPr>
              <w:t xml:space="preserve"> </w:t>
            </w:r>
            <w:r>
              <w:rPr>
                <w:rFonts w:ascii="Times New Roman" w:hAnsi="Times New Roman"/>
                <w:color w:val="000000"/>
                <w:sz w:val="18"/>
                <w:szCs w:val="18"/>
                <w:lang w:val="ru-RU"/>
              </w:rPr>
              <w:t>долларов</w:t>
            </w:r>
            <w:r w:rsidR="001F793A" w:rsidRPr="00C83FAE">
              <w:rPr>
                <w:rFonts w:ascii="Times New Roman" w:hAnsi="Times New Roman"/>
                <w:color w:val="000000"/>
                <w:sz w:val="18"/>
                <w:szCs w:val="18"/>
                <w:lang w:val="ru-RU"/>
              </w:rPr>
              <w:t xml:space="preserve">, </w:t>
            </w:r>
            <w:r>
              <w:rPr>
                <w:rFonts w:ascii="Times New Roman" w:hAnsi="Times New Roman"/>
                <w:color w:val="000000"/>
                <w:sz w:val="18"/>
                <w:szCs w:val="18"/>
                <w:lang w:val="ru-RU"/>
              </w:rPr>
              <w:t>см</w:t>
            </w:r>
            <w:r w:rsidRPr="00C83FAE">
              <w:rPr>
                <w:rFonts w:ascii="Times New Roman" w:hAnsi="Times New Roman"/>
                <w:color w:val="000000"/>
                <w:sz w:val="18"/>
                <w:szCs w:val="18"/>
                <w:lang w:val="ru-RU"/>
              </w:rPr>
              <w:t>.</w:t>
            </w:r>
            <w:r>
              <w:rPr>
                <w:rFonts w:ascii="Times New Roman" w:hAnsi="Times New Roman"/>
                <w:color w:val="000000"/>
                <w:sz w:val="18"/>
                <w:szCs w:val="18"/>
                <w:lang w:val="ru-RU"/>
              </w:rPr>
              <w:t xml:space="preserve"> Приложение</w:t>
            </w:r>
            <w:r w:rsidR="001F793A" w:rsidRPr="00C83FAE">
              <w:rPr>
                <w:rFonts w:ascii="Times New Roman" w:hAnsi="Times New Roman"/>
                <w:color w:val="000000"/>
                <w:sz w:val="18"/>
                <w:szCs w:val="18"/>
                <w:lang w:val="ru-RU"/>
              </w:rPr>
              <w:t xml:space="preserve"> 2); </w:t>
            </w:r>
            <w:r>
              <w:rPr>
                <w:rFonts w:ascii="Times New Roman" w:hAnsi="Times New Roman"/>
                <w:color w:val="000000"/>
                <w:sz w:val="18"/>
                <w:szCs w:val="18"/>
                <w:lang w:val="ru-RU"/>
              </w:rPr>
              <w:t>субконтракт</w:t>
            </w:r>
            <w:r w:rsidRPr="00C83FAE">
              <w:rPr>
                <w:rFonts w:ascii="Times New Roman" w:hAnsi="Times New Roman"/>
                <w:color w:val="000000"/>
                <w:sz w:val="18"/>
                <w:szCs w:val="18"/>
                <w:lang w:val="ru-RU"/>
              </w:rPr>
              <w:t xml:space="preserve"> </w:t>
            </w:r>
            <w:r>
              <w:rPr>
                <w:rFonts w:ascii="Times New Roman" w:hAnsi="Times New Roman"/>
                <w:color w:val="000000"/>
                <w:sz w:val="18"/>
                <w:szCs w:val="18"/>
                <w:lang w:val="ru-RU"/>
              </w:rPr>
              <w:t>в</w:t>
            </w:r>
            <w:r w:rsidRPr="00C83FAE">
              <w:rPr>
                <w:rFonts w:ascii="Times New Roman" w:hAnsi="Times New Roman"/>
                <w:color w:val="000000"/>
                <w:sz w:val="18"/>
                <w:szCs w:val="18"/>
                <w:lang w:val="ru-RU"/>
              </w:rPr>
              <w:t xml:space="preserve"> </w:t>
            </w:r>
            <w:r>
              <w:rPr>
                <w:rFonts w:ascii="Times New Roman" w:hAnsi="Times New Roman"/>
                <w:color w:val="000000"/>
                <w:sz w:val="18"/>
                <w:szCs w:val="18"/>
                <w:lang w:val="ru-RU"/>
              </w:rPr>
              <w:t>рамках</w:t>
            </w:r>
            <w:r w:rsidRPr="00C83FAE">
              <w:rPr>
                <w:rFonts w:ascii="Times New Roman" w:hAnsi="Times New Roman"/>
                <w:color w:val="000000"/>
                <w:sz w:val="18"/>
                <w:szCs w:val="18"/>
                <w:lang w:val="ru-RU"/>
              </w:rPr>
              <w:t xml:space="preserve"> </w:t>
            </w:r>
            <w:r>
              <w:rPr>
                <w:rFonts w:ascii="Times New Roman" w:hAnsi="Times New Roman"/>
                <w:color w:val="000000"/>
                <w:sz w:val="18"/>
                <w:szCs w:val="18"/>
                <w:lang w:val="ru-RU"/>
              </w:rPr>
              <w:t>Подрезультата</w:t>
            </w:r>
            <w:r w:rsidR="001F793A" w:rsidRPr="00C83FAE">
              <w:rPr>
                <w:rFonts w:ascii="Times New Roman" w:hAnsi="Times New Roman"/>
                <w:color w:val="000000"/>
                <w:sz w:val="18"/>
                <w:szCs w:val="18"/>
                <w:lang w:val="ru-RU"/>
              </w:rPr>
              <w:t xml:space="preserve"> 1.1 </w:t>
            </w:r>
            <w:r>
              <w:rPr>
                <w:rFonts w:ascii="Times New Roman" w:hAnsi="Times New Roman"/>
                <w:color w:val="000000"/>
                <w:sz w:val="18"/>
                <w:szCs w:val="18"/>
                <w:lang w:val="ru-RU"/>
              </w:rPr>
              <w:t>по</w:t>
            </w:r>
            <w:r w:rsidRPr="00C83FAE">
              <w:rPr>
                <w:rFonts w:ascii="Times New Roman" w:hAnsi="Times New Roman"/>
                <w:color w:val="000000"/>
                <w:sz w:val="18"/>
                <w:szCs w:val="18"/>
                <w:lang w:val="ru-RU"/>
              </w:rPr>
              <w:t xml:space="preserve"> </w:t>
            </w:r>
            <w:r>
              <w:rPr>
                <w:rFonts w:ascii="Times New Roman" w:hAnsi="Times New Roman"/>
                <w:color w:val="000000"/>
                <w:sz w:val="18"/>
                <w:szCs w:val="18"/>
                <w:lang w:val="ru-RU"/>
              </w:rPr>
              <w:t>сбору</w:t>
            </w:r>
            <w:r w:rsidRPr="00C83FAE">
              <w:rPr>
                <w:rFonts w:ascii="Times New Roman" w:hAnsi="Times New Roman"/>
                <w:color w:val="000000"/>
                <w:sz w:val="18"/>
                <w:szCs w:val="18"/>
                <w:lang w:val="ru-RU"/>
              </w:rPr>
              <w:t xml:space="preserve"> </w:t>
            </w:r>
            <w:r>
              <w:rPr>
                <w:rFonts w:ascii="Times New Roman" w:hAnsi="Times New Roman"/>
                <w:color w:val="000000"/>
                <w:sz w:val="18"/>
                <w:szCs w:val="18"/>
                <w:lang w:val="ru-RU"/>
              </w:rPr>
              <w:t>и</w:t>
            </w:r>
            <w:r w:rsidRPr="00C83FAE">
              <w:rPr>
                <w:rFonts w:ascii="Times New Roman" w:hAnsi="Times New Roman"/>
                <w:color w:val="000000"/>
                <w:sz w:val="18"/>
                <w:szCs w:val="18"/>
                <w:lang w:val="ru-RU"/>
              </w:rPr>
              <w:t xml:space="preserve"> </w:t>
            </w:r>
            <w:r>
              <w:rPr>
                <w:rFonts w:ascii="Times New Roman" w:hAnsi="Times New Roman"/>
                <w:color w:val="000000"/>
                <w:sz w:val="18"/>
                <w:szCs w:val="18"/>
                <w:lang w:val="ru-RU"/>
              </w:rPr>
              <w:t>обработке</w:t>
            </w:r>
            <w:r w:rsidRPr="00C83FAE">
              <w:rPr>
                <w:rFonts w:ascii="Times New Roman" w:hAnsi="Times New Roman"/>
                <w:color w:val="000000"/>
                <w:sz w:val="18"/>
                <w:szCs w:val="18"/>
                <w:lang w:val="ru-RU"/>
              </w:rPr>
              <w:t xml:space="preserve"> </w:t>
            </w:r>
            <w:r>
              <w:rPr>
                <w:rFonts w:ascii="Times New Roman" w:hAnsi="Times New Roman"/>
                <w:color w:val="000000"/>
                <w:sz w:val="18"/>
                <w:szCs w:val="18"/>
                <w:lang w:val="ru-RU"/>
              </w:rPr>
              <w:t xml:space="preserve">первичных данных для территориального планирования </w:t>
            </w:r>
            <w:r w:rsidR="001F793A" w:rsidRPr="00C83FAE">
              <w:rPr>
                <w:rFonts w:ascii="Times New Roman" w:hAnsi="Times New Roman"/>
                <w:color w:val="000000"/>
                <w:sz w:val="18"/>
                <w:szCs w:val="18"/>
                <w:lang w:val="ru-RU"/>
              </w:rPr>
              <w:t xml:space="preserve"> </w:t>
            </w:r>
            <w:r>
              <w:rPr>
                <w:rFonts w:ascii="Times New Roman" w:hAnsi="Times New Roman"/>
                <w:color w:val="000000"/>
                <w:sz w:val="18"/>
                <w:szCs w:val="18"/>
                <w:lang w:val="ru-RU"/>
              </w:rPr>
              <w:t>на ландшафтном уровне</w:t>
            </w:r>
            <w:r w:rsidR="001F793A" w:rsidRPr="00C83FAE">
              <w:rPr>
                <w:rFonts w:ascii="Times New Roman" w:hAnsi="Times New Roman"/>
                <w:color w:val="000000"/>
                <w:sz w:val="18"/>
                <w:szCs w:val="18"/>
                <w:lang w:val="ru-RU"/>
              </w:rPr>
              <w:t xml:space="preserve"> (55</w:t>
            </w:r>
            <w:r>
              <w:rPr>
                <w:rFonts w:ascii="Times New Roman" w:hAnsi="Times New Roman"/>
                <w:color w:val="000000"/>
                <w:sz w:val="18"/>
                <w:szCs w:val="18"/>
                <w:lang w:val="ru-RU"/>
              </w:rPr>
              <w:t> </w:t>
            </w:r>
            <w:r w:rsidR="001F793A" w:rsidRPr="00C83FAE">
              <w:rPr>
                <w:rFonts w:ascii="Times New Roman" w:hAnsi="Times New Roman"/>
                <w:color w:val="000000"/>
                <w:sz w:val="18"/>
                <w:szCs w:val="18"/>
                <w:lang w:val="ru-RU"/>
              </w:rPr>
              <w:t>000</w:t>
            </w:r>
            <w:r>
              <w:rPr>
                <w:rFonts w:ascii="Times New Roman" w:hAnsi="Times New Roman"/>
                <w:color w:val="000000"/>
                <w:sz w:val="18"/>
                <w:szCs w:val="18"/>
                <w:lang w:val="ru-RU"/>
              </w:rPr>
              <w:t xml:space="preserve"> долларов</w:t>
            </w:r>
            <w:r w:rsidR="001F793A" w:rsidRPr="00C83FAE">
              <w:rPr>
                <w:rFonts w:ascii="Times New Roman" w:hAnsi="Times New Roman"/>
                <w:color w:val="000000"/>
                <w:sz w:val="18"/>
                <w:szCs w:val="18"/>
                <w:lang w:val="ru-RU"/>
              </w:rPr>
              <w:t>)</w:t>
            </w:r>
          </w:p>
        </w:tc>
      </w:tr>
      <w:tr w:rsidR="001F793A" w:rsidRPr="00C83FAE" w:rsidTr="001D190C">
        <w:trPr>
          <w:trHeight w:val="20"/>
        </w:trPr>
        <w:tc>
          <w:tcPr>
            <w:tcW w:w="0" w:type="auto"/>
            <w:tcBorders>
              <w:left w:val="single" w:sz="8" w:space="0" w:color="auto"/>
              <w:bottom w:val="single" w:sz="8" w:space="0" w:color="auto"/>
              <w:right w:val="single" w:sz="8" w:space="0" w:color="auto"/>
            </w:tcBorders>
            <w:shd w:val="clear" w:color="auto" w:fill="auto"/>
            <w:hideMark/>
          </w:tcPr>
          <w:p w:rsidR="001F793A" w:rsidRPr="000568C3" w:rsidRDefault="001F793A" w:rsidP="00B2122A">
            <w:pPr>
              <w:spacing w:after="0"/>
              <w:rPr>
                <w:rFonts w:ascii="Times New Roman" w:hAnsi="Times New Roman"/>
                <w:color w:val="000000"/>
                <w:sz w:val="20"/>
                <w:szCs w:val="20"/>
              </w:rPr>
            </w:pPr>
            <w:r w:rsidRPr="000568C3">
              <w:rPr>
                <w:rFonts w:ascii="Times New Roman" w:hAnsi="Times New Roman"/>
                <w:color w:val="000000"/>
                <w:sz w:val="20"/>
                <w:szCs w:val="20"/>
              </w:rPr>
              <w:t>5</w:t>
            </w:r>
          </w:p>
        </w:tc>
        <w:tc>
          <w:tcPr>
            <w:tcW w:w="13819" w:type="dxa"/>
            <w:tcBorders>
              <w:bottom w:val="single" w:sz="8" w:space="0" w:color="auto"/>
              <w:right w:val="single" w:sz="8" w:space="0" w:color="auto"/>
            </w:tcBorders>
            <w:shd w:val="clear" w:color="auto" w:fill="auto"/>
            <w:hideMark/>
          </w:tcPr>
          <w:p w:rsidR="001F793A" w:rsidRPr="002D18CF" w:rsidRDefault="007D158C" w:rsidP="002D18CF">
            <w:pPr>
              <w:spacing w:after="0"/>
              <w:rPr>
                <w:rFonts w:ascii="Times New Roman" w:hAnsi="Times New Roman"/>
                <w:color w:val="000000"/>
                <w:sz w:val="18"/>
                <w:szCs w:val="18"/>
                <w:lang w:val="ru-RU"/>
              </w:rPr>
            </w:pPr>
            <w:r>
              <w:rPr>
                <w:rFonts w:ascii="Times New Roman" w:hAnsi="Times New Roman"/>
                <w:color w:val="000000"/>
                <w:sz w:val="18"/>
                <w:szCs w:val="18"/>
                <w:lang w:val="ru-RU"/>
              </w:rPr>
              <w:t>Командировочные</w:t>
            </w:r>
            <w:r w:rsidRPr="00C83FAE">
              <w:rPr>
                <w:rFonts w:ascii="Times New Roman" w:hAnsi="Times New Roman"/>
                <w:color w:val="000000"/>
                <w:sz w:val="18"/>
                <w:szCs w:val="18"/>
                <w:lang w:val="ru-RU"/>
              </w:rPr>
              <w:t xml:space="preserve"> </w:t>
            </w:r>
            <w:r>
              <w:rPr>
                <w:rFonts w:ascii="Times New Roman" w:hAnsi="Times New Roman"/>
                <w:color w:val="000000"/>
                <w:sz w:val="18"/>
                <w:szCs w:val="18"/>
                <w:lang w:val="ru-RU"/>
              </w:rPr>
              <w:t>расходы</w:t>
            </w:r>
            <w:r w:rsidR="001F793A" w:rsidRPr="00C83FAE">
              <w:rPr>
                <w:rFonts w:ascii="Times New Roman" w:hAnsi="Times New Roman"/>
                <w:color w:val="000000"/>
                <w:sz w:val="18"/>
                <w:szCs w:val="18"/>
                <w:lang w:val="ru-RU"/>
              </w:rPr>
              <w:t xml:space="preserve"> 8 </w:t>
            </w:r>
            <w:r>
              <w:rPr>
                <w:rFonts w:ascii="Times New Roman" w:hAnsi="Times New Roman"/>
                <w:color w:val="000000"/>
                <w:sz w:val="18"/>
                <w:szCs w:val="18"/>
                <w:lang w:val="ru-RU"/>
              </w:rPr>
              <w:t>м</w:t>
            </w:r>
            <w:r w:rsidRPr="00C83FAE">
              <w:rPr>
                <w:rFonts w:ascii="Times New Roman" w:hAnsi="Times New Roman"/>
                <w:color w:val="000000"/>
                <w:sz w:val="18"/>
                <w:szCs w:val="18"/>
                <w:lang w:val="ru-RU"/>
              </w:rPr>
              <w:t>/</w:t>
            </w:r>
            <w:r>
              <w:rPr>
                <w:rFonts w:ascii="Times New Roman" w:hAnsi="Times New Roman"/>
                <w:color w:val="000000"/>
                <w:sz w:val="18"/>
                <w:szCs w:val="18"/>
                <w:lang w:val="ru-RU"/>
              </w:rPr>
              <w:t>н</w:t>
            </w:r>
            <w:r w:rsidRPr="00C83FAE">
              <w:rPr>
                <w:rFonts w:ascii="Times New Roman" w:hAnsi="Times New Roman"/>
                <w:color w:val="000000"/>
                <w:sz w:val="18"/>
                <w:szCs w:val="18"/>
                <w:lang w:val="ru-RU"/>
              </w:rPr>
              <w:t xml:space="preserve"> </w:t>
            </w:r>
            <w:r>
              <w:rPr>
                <w:rFonts w:ascii="Times New Roman" w:hAnsi="Times New Roman"/>
                <w:color w:val="000000"/>
                <w:sz w:val="18"/>
                <w:szCs w:val="18"/>
                <w:lang w:val="ru-RU"/>
              </w:rPr>
              <w:t>экспертов</w:t>
            </w:r>
            <w:r w:rsidR="001F793A" w:rsidRPr="00C83FAE">
              <w:rPr>
                <w:rFonts w:ascii="Times New Roman" w:hAnsi="Times New Roman"/>
                <w:color w:val="000000"/>
                <w:sz w:val="18"/>
                <w:szCs w:val="18"/>
                <w:lang w:val="ru-RU"/>
              </w:rPr>
              <w:t xml:space="preserve"> (</w:t>
            </w:r>
            <w:r>
              <w:rPr>
                <w:rFonts w:ascii="Times New Roman" w:hAnsi="Times New Roman"/>
                <w:color w:val="000000"/>
                <w:sz w:val="18"/>
                <w:szCs w:val="18"/>
                <w:lang w:val="ru-RU"/>
              </w:rPr>
              <w:t>см</w:t>
            </w:r>
            <w:r w:rsidRPr="00C83FAE">
              <w:rPr>
                <w:rFonts w:ascii="Times New Roman" w:hAnsi="Times New Roman"/>
                <w:color w:val="000000"/>
                <w:sz w:val="18"/>
                <w:szCs w:val="18"/>
                <w:lang w:val="ru-RU"/>
              </w:rPr>
              <w:t>.</w:t>
            </w:r>
            <w:r w:rsidR="00C83FAE">
              <w:rPr>
                <w:rFonts w:ascii="Times New Roman" w:hAnsi="Times New Roman"/>
                <w:color w:val="000000"/>
                <w:sz w:val="18"/>
                <w:szCs w:val="18"/>
                <w:lang w:val="ru-RU"/>
              </w:rPr>
              <w:t xml:space="preserve"> </w:t>
            </w:r>
            <w:r w:rsidR="003D08A9">
              <w:rPr>
                <w:rFonts w:ascii="Times New Roman" w:hAnsi="Times New Roman"/>
                <w:color w:val="000000"/>
                <w:sz w:val="18"/>
                <w:szCs w:val="18"/>
                <w:lang w:val="ru-RU"/>
              </w:rPr>
              <w:t>Примечание</w:t>
            </w:r>
            <w:r w:rsidR="00C83FAE" w:rsidRPr="00C83FAE">
              <w:rPr>
                <w:rFonts w:ascii="Times New Roman" w:hAnsi="Times New Roman"/>
                <w:color w:val="000000"/>
                <w:sz w:val="18"/>
                <w:szCs w:val="18"/>
                <w:lang w:val="ru-RU"/>
              </w:rPr>
              <w:t xml:space="preserve"> </w:t>
            </w:r>
            <w:r w:rsidRPr="00C83FAE">
              <w:rPr>
                <w:rFonts w:ascii="Times New Roman" w:hAnsi="Times New Roman"/>
                <w:color w:val="000000"/>
                <w:sz w:val="18"/>
                <w:szCs w:val="18"/>
                <w:lang w:val="ru-RU"/>
              </w:rPr>
              <w:t>1</w:t>
            </w:r>
            <w:r w:rsidR="00C83FAE" w:rsidRPr="00C83FAE">
              <w:rPr>
                <w:rFonts w:ascii="Times New Roman" w:hAnsi="Times New Roman"/>
                <w:color w:val="000000"/>
                <w:sz w:val="18"/>
                <w:szCs w:val="18"/>
                <w:lang w:val="ru-RU"/>
              </w:rPr>
              <w:t xml:space="preserve"> </w:t>
            </w:r>
            <w:r>
              <w:rPr>
                <w:rFonts w:ascii="Times New Roman" w:hAnsi="Times New Roman"/>
                <w:color w:val="000000"/>
                <w:sz w:val="18"/>
                <w:szCs w:val="18"/>
                <w:lang w:val="ru-RU"/>
              </w:rPr>
              <w:t>выше</w:t>
            </w:r>
            <w:r w:rsidR="001F793A" w:rsidRPr="00C83FAE">
              <w:rPr>
                <w:rFonts w:ascii="Times New Roman" w:hAnsi="Times New Roman"/>
                <w:color w:val="000000"/>
                <w:sz w:val="18"/>
                <w:szCs w:val="18"/>
                <w:lang w:val="ru-RU"/>
              </w:rPr>
              <w:t xml:space="preserve">), </w:t>
            </w:r>
            <w:r w:rsidR="00C83FAE">
              <w:rPr>
                <w:rFonts w:ascii="Times New Roman" w:hAnsi="Times New Roman"/>
                <w:color w:val="000000"/>
                <w:sz w:val="18"/>
                <w:szCs w:val="18"/>
                <w:lang w:val="ru-RU"/>
              </w:rPr>
              <w:t>технический штат проекта и местные эксперты</w:t>
            </w:r>
            <w:r w:rsidR="001F793A" w:rsidRPr="00C83FAE">
              <w:rPr>
                <w:rFonts w:ascii="Times New Roman" w:hAnsi="Times New Roman"/>
                <w:color w:val="000000"/>
                <w:sz w:val="18"/>
                <w:szCs w:val="18"/>
                <w:lang w:val="ru-RU"/>
              </w:rPr>
              <w:t xml:space="preserve"> (</w:t>
            </w:r>
            <w:r w:rsidR="002D18CF">
              <w:rPr>
                <w:rFonts w:ascii="Times New Roman" w:hAnsi="Times New Roman"/>
                <w:color w:val="000000"/>
                <w:sz w:val="18"/>
                <w:szCs w:val="18"/>
                <w:lang w:val="ru-RU"/>
              </w:rPr>
              <w:t>см. Примечание</w:t>
            </w:r>
            <w:r w:rsidR="001F793A" w:rsidRPr="00C83FAE">
              <w:rPr>
                <w:rFonts w:ascii="Times New Roman" w:hAnsi="Times New Roman"/>
                <w:color w:val="000000"/>
                <w:sz w:val="18"/>
                <w:szCs w:val="18"/>
                <w:lang w:val="ru-RU"/>
              </w:rPr>
              <w:t xml:space="preserve"> 2 </w:t>
            </w:r>
            <w:r w:rsidR="002D18CF">
              <w:rPr>
                <w:rFonts w:ascii="Times New Roman" w:hAnsi="Times New Roman"/>
                <w:color w:val="000000"/>
                <w:sz w:val="18"/>
                <w:szCs w:val="18"/>
                <w:lang w:val="ru-RU"/>
              </w:rPr>
              <w:t>и</w:t>
            </w:r>
            <w:r w:rsidR="001F793A" w:rsidRPr="00C83FAE">
              <w:rPr>
                <w:rFonts w:ascii="Times New Roman" w:hAnsi="Times New Roman"/>
                <w:color w:val="000000"/>
                <w:sz w:val="18"/>
                <w:szCs w:val="18"/>
                <w:lang w:val="ru-RU"/>
              </w:rPr>
              <w:t xml:space="preserve"> 3 </w:t>
            </w:r>
            <w:r w:rsidR="002D18CF">
              <w:rPr>
                <w:rFonts w:ascii="Times New Roman" w:hAnsi="Times New Roman"/>
                <w:color w:val="000000"/>
                <w:sz w:val="18"/>
                <w:szCs w:val="18"/>
                <w:lang w:val="ru-RU"/>
              </w:rPr>
              <w:t>выше</w:t>
            </w:r>
            <w:r w:rsidR="001F793A" w:rsidRPr="00C83FAE">
              <w:rPr>
                <w:rFonts w:ascii="Times New Roman" w:hAnsi="Times New Roman"/>
                <w:color w:val="000000"/>
                <w:sz w:val="18"/>
                <w:szCs w:val="18"/>
                <w:lang w:val="ru-RU"/>
              </w:rPr>
              <w:t xml:space="preserve">) </w:t>
            </w:r>
            <w:r w:rsidR="002D18CF">
              <w:rPr>
                <w:rFonts w:ascii="Times New Roman" w:hAnsi="Times New Roman"/>
                <w:color w:val="000000"/>
                <w:sz w:val="18"/>
                <w:szCs w:val="18"/>
                <w:lang w:val="ru-RU"/>
              </w:rPr>
              <w:t>плюс суточные</w:t>
            </w:r>
          </w:p>
        </w:tc>
      </w:tr>
      <w:tr w:rsidR="001F793A" w:rsidRPr="00E7752A" w:rsidTr="001D190C">
        <w:trPr>
          <w:trHeight w:val="20"/>
        </w:trPr>
        <w:tc>
          <w:tcPr>
            <w:tcW w:w="0" w:type="auto"/>
            <w:tcBorders>
              <w:left w:val="single" w:sz="8" w:space="0" w:color="auto"/>
              <w:bottom w:val="single" w:sz="8" w:space="0" w:color="auto"/>
              <w:right w:val="single" w:sz="8" w:space="0" w:color="auto"/>
            </w:tcBorders>
            <w:shd w:val="clear" w:color="auto" w:fill="auto"/>
            <w:hideMark/>
          </w:tcPr>
          <w:p w:rsidR="001F793A" w:rsidRPr="000568C3" w:rsidRDefault="001F793A" w:rsidP="00B2122A">
            <w:pPr>
              <w:spacing w:after="0"/>
              <w:rPr>
                <w:rFonts w:ascii="Times New Roman" w:hAnsi="Times New Roman"/>
                <w:color w:val="000000"/>
                <w:sz w:val="20"/>
                <w:szCs w:val="20"/>
              </w:rPr>
            </w:pPr>
            <w:r w:rsidRPr="000568C3">
              <w:rPr>
                <w:rFonts w:ascii="Times New Roman" w:hAnsi="Times New Roman"/>
                <w:color w:val="000000"/>
                <w:sz w:val="20"/>
                <w:szCs w:val="20"/>
              </w:rPr>
              <w:t>6</w:t>
            </w:r>
          </w:p>
        </w:tc>
        <w:tc>
          <w:tcPr>
            <w:tcW w:w="13819" w:type="dxa"/>
            <w:tcBorders>
              <w:bottom w:val="single" w:sz="8" w:space="0" w:color="auto"/>
              <w:right w:val="single" w:sz="8" w:space="0" w:color="auto"/>
            </w:tcBorders>
            <w:shd w:val="clear" w:color="auto" w:fill="auto"/>
            <w:hideMark/>
          </w:tcPr>
          <w:p w:rsidR="001F793A" w:rsidRPr="002D18CF" w:rsidRDefault="002D18CF" w:rsidP="002D18CF">
            <w:pPr>
              <w:spacing w:after="0"/>
              <w:rPr>
                <w:rFonts w:ascii="Times New Roman" w:hAnsi="Times New Roman"/>
                <w:color w:val="000000"/>
                <w:sz w:val="18"/>
                <w:szCs w:val="18"/>
                <w:lang w:val="ru-RU"/>
              </w:rPr>
            </w:pPr>
            <w:r>
              <w:rPr>
                <w:rFonts w:ascii="Times New Roman" w:hAnsi="Times New Roman"/>
                <w:color w:val="000000"/>
                <w:sz w:val="18"/>
                <w:szCs w:val="18"/>
                <w:lang w:val="ru-RU"/>
              </w:rPr>
              <w:t xml:space="preserve">Устный перевод отчетов и документов проекта на </w:t>
            </w:r>
            <w:r w:rsidR="001F793A" w:rsidRPr="002D18CF">
              <w:rPr>
                <w:rFonts w:ascii="Times New Roman" w:hAnsi="Times New Roman"/>
                <w:color w:val="000000"/>
                <w:sz w:val="18"/>
                <w:szCs w:val="18"/>
                <w:lang w:val="ru-RU"/>
              </w:rPr>
              <w:t xml:space="preserve">3 </w:t>
            </w:r>
            <w:r>
              <w:rPr>
                <w:rFonts w:ascii="Times New Roman" w:hAnsi="Times New Roman"/>
                <w:color w:val="000000"/>
                <w:sz w:val="18"/>
                <w:szCs w:val="18"/>
                <w:lang w:val="ru-RU"/>
              </w:rPr>
              <w:t>языка</w:t>
            </w:r>
            <w:r w:rsidR="001F793A" w:rsidRPr="002D18CF">
              <w:rPr>
                <w:rFonts w:ascii="Times New Roman" w:hAnsi="Times New Roman"/>
                <w:color w:val="000000"/>
                <w:sz w:val="18"/>
                <w:szCs w:val="18"/>
                <w:lang w:val="ru-RU"/>
              </w:rPr>
              <w:t xml:space="preserve"> (</w:t>
            </w:r>
            <w:r>
              <w:rPr>
                <w:rFonts w:ascii="Times New Roman" w:hAnsi="Times New Roman"/>
                <w:color w:val="000000"/>
                <w:sz w:val="18"/>
                <w:szCs w:val="18"/>
                <w:lang w:val="ru-RU"/>
              </w:rPr>
              <w:t>казахский</w:t>
            </w:r>
            <w:r w:rsidR="001F793A" w:rsidRPr="002D18CF">
              <w:rPr>
                <w:rFonts w:ascii="Times New Roman" w:hAnsi="Times New Roman"/>
                <w:color w:val="000000"/>
                <w:sz w:val="18"/>
                <w:szCs w:val="18"/>
                <w:lang w:val="ru-RU"/>
              </w:rPr>
              <w:t xml:space="preserve">, </w:t>
            </w:r>
            <w:r>
              <w:rPr>
                <w:rFonts w:ascii="Times New Roman" w:hAnsi="Times New Roman"/>
                <w:color w:val="000000"/>
                <w:sz w:val="18"/>
                <w:szCs w:val="18"/>
                <w:lang w:val="ru-RU"/>
              </w:rPr>
              <w:t>русский и английский</w:t>
            </w:r>
            <w:r w:rsidR="001F793A" w:rsidRPr="002D18CF">
              <w:rPr>
                <w:rFonts w:ascii="Times New Roman" w:hAnsi="Times New Roman"/>
                <w:color w:val="000000"/>
                <w:sz w:val="18"/>
                <w:szCs w:val="18"/>
                <w:lang w:val="ru-RU"/>
              </w:rPr>
              <w:t>)</w:t>
            </w:r>
          </w:p>
        </w:tc>
      </w:tr>
      <w:tr w:rsidR="001F793A" w:rsidRPr="00E7752A" w:rsidTr="001D190C">
        <w:trPr>
          <w:trHeight w:val="20"/>
        </w:trPr>
        <w:tc>
          <w:tcPr>
            <w:tcW w:w="0" w:type="auto"/>
            <w:tcBorders>
              <w:left w:val="single" w:sz="8" w:space="0" w:color="auto"/>
              <w:bottom w:val="single" w:sz="8" w:space="0" w:color="auto"/>
              <w:right w:val="single" w:sz="8" w:space="0" w:color="auto"/>
            </w:tcBorders>
            <w:shd w:val="clear" w:color="auto" w:fill="auto"/>
            <w:hideMark/>
          </w:tcPr>
          <w:p w:rsidR="001F793A" w:rsidRPr="000568C3" w:rsidRDefault="001F793A" w:rsidP="00B2122A">
            <w:pPr>
              <w:spacing w:after="0"/>
              <w:rPr>
                <w:rFonts w:ascii="Times New Roman" w:hAnsi="Times New Roman"/>
                <w:color w:val="000000"/>
                <w:sz w:val="20"/>
                <w:szCs w:val="20"/>
              </w:rPr>
            </w:pPr>
            <w:r w:rsidRPr="000568C3">
              <w:rPr>
                <w:rFonts w:ascii="Times New Roman" w:hAnsi="Times New Roman"/>
                <w:color w:val="000000"/>
                <w:sz w:val="20"/>
                <w:szCs w:val="20"/>
              </w:rPr>
              <w:t>7</w:t>
            </w:r>
          </w:p>
        </w:tc>
        <w:tc>
          <w:tcPr>
            <w:tcW w:w="13819" w:type="dxa"/>
            <w:tcBorders>
              <w:bottom w:val="single" w:sz="8" w:space="0" w:color="auto"/>
              <w:right w:val="single" w:sz="8" w:space="0" w:color="auto"/>
            </w:tcBorders>
            <w:shd w:val="clear" w:color="auto" w:fill="auto"/>
            <w:hideMark/>
          </w:tcPr>
          <w:p w:rsidR="001F793A" w:rsidRPr="00435E78" w:rsidRDefault="002D18CF" w:rsidP="00435E78">
            <w:pPr>
              <w:spacing w:after="0"/>
              <w:rPr>
                <w:rFonts w:ascii="Times New Roman" w:hAnsi="Times New Roman"/>
                <w:color w:val="000000"/>
                <w:sz w:val="18"/>
                <w:szCs w:val="18"/>
                <w:lang w:val="ru-RU"/>
              </w:rPr>
            </w:pPr>
            <w:r>
              <w:rPr>
                <w:rFonts w:ascii="Times New Roman" w:hAnsi="Times New Roman"/>
                <w:color w:val="000000"/>
                <w:sz w:val="18"/>
                <w:szCs w:val="18"/>
                <w:lang w:val="ru-RU"/>
              </w:rPr>
              <w:t>Расходы</w:t>
            </w:r>
            <w:r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связанные</w:t>
            </w:r>
            <w:r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с</w:t>
            </w:r>
            <w:r w:rsidR="001F793A" w:rsidRPr="00435E78">
              <w:rPr>
                <w:rFonts w:ascii="Times New Roman" w:hAnsi="Times New Roman"/>
                <w:color w:val="000000"/>
                <w:sz w:val="18"/>
                <w:szCs w:val="18"/>
                <w:lang w:val="ru-RU"/>
              </w:rPr>
              <w:t xml:space="preserve"> (</w:t>
            </w:r>
            <w:r w:rsidR="001F793A" w:rsidRPr="000568C3">
              <w:rPr>
                <w:rFonts w:ascii="Times New Roman" w:hAnsi="Times New Roman"/>
                <w:color w:val="000000"/>
                <w:sz w:val="18"/>
                <w:szCs w:val="18"/>
              </w:rPr>
              <w:t>i</w:t>
            </w:r>
            <w:r w:rsidR="001F793A"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арендой</w:t>
            </w:r>
            <w:r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помещений</w:t>
            </w:r>
            <w:r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для</w:t>
            </w:r>
            <w:r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конеференции</w:t>
            </w:r>
            <w:r w:rsidR="001F793A" w:rsidRPr="00435E78">
              <w:rPr>
                <w:rFonts w:ascii="Times New Roman" w:hAnsi="Times New Roman"/>
                <w:color w:val="000000"/>
                <w:sz w:val="18"/>
                <w:szCs w:val="18"/>
                <w:lang w:val="ru-RU"/>
              </w:rPr>
              <w:t>; (</w:t>
            </w:r>
            <w:r w:rsidR="001F793A" w:rsidRPr="000568C3">
              <w:rPr>
                <w:rFonts w:ascii="Times New Roman" w:hAnsi="Times New Roman"/>
                <w:color w:val="000000"/>
                <w:sz w:val="18"/>
                <w:szCs w:val="18"/>
              </w:rPr>
              <w:t>ii</w:t>
            </w:r>
            <w:r w:rsidR="001F793A"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арендой</w:t>
            </w:r>
            <w:r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оборудования</w:t>
            </w:r>
            <w:r w:rsidR="001F793A"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проектора</w:t>
            </w:r>
            <w:r w:rsidR="001F793A"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флипчарт</w:t>
            </w:r>
            <w:r w:rsidR="00435E78">
              <w:rPr>
                <w:rFonts w:ascii="Times New Roman" w:hAnsi="Times New Roman"/>
                <w:color w:val="000000"/>
                <w:sz w:val="18"/>
                <w:szCs w:val="18"/>
                <w:lang w:val="ru-RU"/>
              </w:rPr>
              <w:t>а</w:t>
            </w:r>
            <w:r w:rsidR="001F793A" w:rsidRPr="00435E78">
              <w:rPr>
                <w:rFonts w:ascii="Times New Roman" w:hAnsi="Times New Roman"/>
                <w:color w:val="000000"/>
                <w:sz w:val="18"/>
                <w:szCs w:val="18"/>
                <w:lang w:val="ru-RU"/>
              </w:rPr>
              <w:t xml:space="preserve">, </w:t>
            </w:r>
            <w:r w:rsidR="00435E78">
              <w:rPr>
                <w:rFonts w:ascii="Times New Roman" w:hAnsi="Times New Roman"/>
                <w:color w:val="000000"/>
                <w:sz w:val="18"/>
                <w:szCs w:val="18"/>
                <w:lang w:val="ru-RU"/>
              </w:rPr>
              <w:t>лэптопа</w:t>
            </w:r>
            <w:r w:rsidR="00435E78" w:rsidRPr="00435E78">
              <w:rPr>
                <w:rFonts w:ascii="Times New Roman" w:hAnsi="Times New Roman"/>
                <w:color w:val="000000"/>
                <w:sz w:val="18"/>
                <w:szCs w:val="18"/>
                <w:lang w:val="ru-RU"/>
              </w:rPr>
              <w:t xml:space="preserve"> </w:t>
            </w:r>
            <w:r w:rsidR="00435E78">
              <w:rPr>
                <w:rFonts w:ascii="Times New Roman" w:hAnsi="Times New Roman"/>
                <w:color w:val="000000"/>
                <w:sz w:val="18"/>
                <w:szCs w:val="18"/>
                <w:lang w:val="ru-RU"/>
              </w:rPr>
              <w:t>и</w:t>
            </w:r>
            <w:r w:rsidR="00435E78" w:rsidRPr="00435E78">
              <w:rPr>
                <w:rFonts w:ascii="Times New Roman" w:hAnsi="Times New Roman"/>
                <w:color w:val="000000"/>
                <w:sz w:val="18"/>
                <w:szCs w:val="18"/>
                <w:lang w:val="ru-RU"/>
              </w:rPr>
              <w:t xml:space="preserve"> </w:t>
            </w:r>
            <w:r w:rsidR="00435E78">
              <w:rPr>
                <w:rFonts w:ascii="Times New Roman" w:hAnsi="Times New Roman"/>
                <w:color w:val="000000"/>
                <w:sz w:val="18"/>
                <w:szCs w:val="18"/>
                <w:lang w:val="ru-RU"/>
              </w:rPr>
              <w:t>т</w:t>
            </w:r>
            <w:r w:rsidR="00435E78" w:rsidRPr="00435E78">
              <w:rPr>
                <w:rFonts w:ascii="Times New Roman" w:hAnsi="Times New Roman"/>
                <w:color w:val="000000"/>
                <w:sz w:val="18"/>
                <w:szCs w:val="18"/>
                <w:lang w:val="ru-RU"/>
              </w:rPr>
              <w:t>.</w:t>
            </w:r>
            <w:r w:rsidR="00435E78">
              <w:rPr>
                <w:rFonts w:ascii="Times New Roman" w:hAnsi="Times New Roman"/>
                <w:color w:val="000000"/>
                <w:sz w:val="18"/>
                <w:szCs w:val="18"/>
                <w:lang w:val="ru-RU"/>
              </w:rPr>
              <w:t>д</w:t>
            </w:r>
            <w:r w:rsidR="00435E78" w:rsidRPr="00435E78">
              <w:rPr>
                <w:rFonts w:ascii="Times New Roman" w:hAnsi="Times New Roman"/>
                <w:color w:val="000000"/>
                <w:sz w:val="18"/>
                <w:szCs w:val="18"/>
                <w:lang w:val="ru-RU"/>
              </w:rPr>
              <w:t>.</w:t>
            </w:r>
            <w:r w:rsidR="001F793A" w:rsidRPr="00435E78">
              <w:rPr>
                <w:rFonts w:ascii="Times New Roman" w:hAnsi="Times New Roman"/>
                <w:color w:val="000000"/>
                <w:sz w:val="18"/>
                <w:szCs w:val="18"/>
                <w:lang w:val="ru-RU"/>
              </w:rPr>
              <w:t>)</w:t>
            </w:r>
            <w:r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для</w:t>
            </w:r>
            <w:r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семинаров</w:t>
            </w:r>
            <w:r w:rsidR="001F793A" w:rsidRPr="00435E78">
              <w:rPr>
                <w:rFonts w:ascii="Times New Roman" w:hAnsi="Times New Roman"/>
                <w:color w:val="000000"/>
                <w:sz w:val="18"/>
                <w:szCs w:val="18"/>
                <w:lang w:val="ru-RU"/>
              </w:rPr>
              <w:t>; (</w:t>
            </w:r>
            <w:r w:rsidR="001F793A" w:rsidRPr="000568C3">
              <w:rPr>
                <w:rFonts w:ascii="Times New Roman" w:hAnsi="Times New Roman"/>
                <w:color w:val="000000"/>
                <w:sz w:val="18"/>
                <w:szCs w:val="18"/>
              </w:rPr>
              <w:t>iii</w:t>
            </w:r>
            <w:r w:rsidR="001F793A" w:rsidRPr="00435E78">
              <w:rPr>
                <w:rFonts w:ascii="Times New Roman" w:hAnsi="Times New Roman"/>
                <w:color w:val="000000"/>
                <w:sz w:val="18"/>
                <w:szCs w:val="18"/>
                <w:lang w:val="ru-RU"/>
              </w:rPr>
              <w:t xml:space="preserve">) </w:t>
            </w:r>
            <w:r w:rsidR="00435E78">
              <w:rPr>
                <w:rFonts w:ascii="Times New Roman" w:hAnsi="Times New Roman"/>
                <w:color w:val="000000"/>
                <w:sz w:val="18"/>
                <w:szCs w:val="18"/>
                <w:lang w:val="ru-RU"/>
              </w:rPr>
              <w:t>стоимость билетов участников семинаров</w:t>
            </w:r>
            <w:r w:rsidR="001F793A" w:rsidRPr="00435E78">
              <w:rPr>
                <w:rFonts w:ascii="Times New Roman" w:hAnsi="Times New Roman"/>
                <w:color w:val="000000"/>
                <w:sz w:val="18"/>
                <w:szCs w:val="18"/>
                <w:lang w:val="ru-RU"/>
              </w:rPr>
              <w:t>/</w:t>
            </w:r>
            <w:r w:rsidR="00435E78">
              <w:rPr>
                <w:rFonts w:ascii="Times New Roman" w:hAnsi="Times New Roman"/>
                <w:color w:val="000000"/>
                <w:sz w:val="18"/>
                <w:szCs w:val="18"/>
                <w:lang w:val="ru-RU"/>
              </w:rPr>
              <w:t>тренингов</w:t>
            </w:r>
            <w:r w:rsidR="001F793A" w:rsidRPr="00435E78">
              <w:rPr>
                <w:rFonts w:ascii="Times New Roman" w:hAnsi="Times New Roman"/>
                <w:color w:val="000000"/>
                <w:sz w:val="18"/>
                <w:szCs w:val="18"/>
                <w:lang w:val="ru-RU"/>
              </w:rPr>
              <w:t xml:space="preserve"> </w:t>
            </w:r>
            <w:r w:rsidR="00435E78">
              <w:rPr>
                <w:rFonts w:ascii="Times New Roman" w:hAnsi="Times New Roman"/>
                <w:color w:val="000000"/>
                <w:sz w:val="18"/>
                <w:szCs w:val="18"/>
                <w:lang w:val="ru-RU"/>
              </w:rPr>
              <w:t>плюс суточные</w:t>
            </w:r>
          </w:p>
        </w:tc>
      </w:tr>
      <w:tr w:rsidR="001F793A" w:rsidRPr="00435E78" w:rsidTr="001D190C">
        <w:trPr>
          <w:trHeight w:val="20"/>
        </w:trPr>
        <w:tc>
          <w:tcPr>
            <w:tcW w:w="0" w:type="auto"/>
            <w:tcBorders>
              <w:left w:val="single" w:sz="8" w:space="0" w:color="auto"/>
              <w:bottom w:val="single" w:sz="8" w:space="0" w:color="auto"/>
              <w:right w:val="single" w:sz="8" w:space="0" w:color="auto"/>
            </w:tcBorders>
            <w:shd w:val="clear" w:color="auto" w:fill="auto"/>
            <w:hideMark/>
          </w:tcPr>
          <w:p w:rsidR="001F793A" w:rsidRPr="000568C3" w:rsidRDefault="001F793A" w:rsidP="00B2122A">
            <w:pPr>
              <w:spacing w:after="0"/>
              <w:rPr>
                <w:rFonts w:ascii="Times New Roman" w:hAnsi="Times New Roman"/>
                <w:color w:val="000000"/>
                <w:sz w:val="20"/>
                <w:szCs w:val="20"/>
              </w:rPr>
            </w:pPr>
            <w:r w:rsidRPr="000568C3">
              <w:rPr>
                <w:rFonts w:ascii="Times New Roman" w:hAnsi="Times New Roman"/>
                <w:color w:val="000000"/>
                <w:sz w:val="20"/>
                <w:szCs w:val="20"/>
              </w:rPr>
              <w:t>8</w:t>
            </w:r>
          </w:p>
        </w:tc>
        <w:tc>
          <w:tcPr>
            <w:tcW w:w="13819" w:type="dxa"/>
            <w:tcBorders>
              <w:bottom w:val="single" w:sz="8" w:space="0" w:color="auto"/>
              <w:right w:val="single" w:sz="8" w:space="0" w:color="auto"/>
            </w:tcBorders>
            <w:shd w:val="clear" w:color="auto" w:fill="auto"/>
            <w:hideMark/>
          </w:tcPr>
          <w:p w:rsidR="001F793A" w:rsidRPr="00435E78" w:rsidRDefault="00435E78" w:rsidP="00435E78">
            <w:pPr>
              <w:spacing w:after="0"/>
              <w:rPr>
                <w:rFonts w:ascii="Times New Roman" w:hAnsi="Times New Roman"/>
                <w:color w:val="000000"/>
                <w:sz w:val="18"/>
                <w:szCs w:val="18"/>
                <w:lang w:val="ru-RU"/>
              </w:rPr>
            </w:pPr>
            <w:r>
              <w:rPr>
                <w:rFonts w:ascii="Times New Roman" w:hAnsi="Times New Roman"/>
                <w:color w:val="000000"/>
                <w:sz w:val="18"/>
                <w:szCs w:val="18"/>
                <w:lang w:val="ru-RU"/>
              </w:rPr>
              <w:t>М</w:t>
            </w:r>
            <w:r w:rsidRPr="00435E78">
              <w:rPr>
                <w:rFonts w:ascii="Times New Roman" w:hAnsi="Times New Roman"/>
                <w:color w:val="000000"/>
                <w:sz w:val="18"/>
                <w:szCs w:val="18"/>
                <w:lang w:val="ru-RU"/>
              </w:rPr>
              <w:t>/</w:t>
            </w:r>
            <w:r>
              <w:rPr>
                <w:rFonts w:ascii="Times New Roman" w:hAnsi="Times New Roman"/>
                <w:color w:val="000000"/>
                <w:sz w:val="18"/>
                <w:szCs w:val="18"/>
                <w:lang w:val="ru-RU"/>
              </w:rPr>
              <w:t>н</w:t>
            </w:r>
            <w:r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эксперт</w:t>
            </w:r>
            <w:r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по</w:t>
            </w:r>
            <w:r w:rsidRPr="00435E78">
              <w:rPr>
                <w:rFonts w:ascii="Times New Roman" w:hAnsi="Times New Roman"/>
                <w:color w:val="000000"/>
                <w:sz w:val="18"/>
                <w:szCs w:val="18"/>
                <w:lang w:val="ru-RU"/>
              </w:rPr>
              <w:t xml:space="preserve"> </w:t>
            </w:r>
            <w:r w:rsidRPr="000568C3">
              <w:rPr>
                <w:rFonts w:ascii="Times New Roman" w:hAnsi="Times New Roman"/>
                <w:color w:val="000000"/>
                <w:sz w:val="18"/>
                <w:szCs w:val="18"/>
              </w:rPr>
              <w:t>MTE</w:t>
            </w:r>
            <w:r w:rsidR="001F793A" w:rsidRPr="00435E78">
              <w:rPr>
                <w:rFonts w:ascii="Times New Roman" w:hAnsi="Times New Roman"/>
                <w:color w:val="000000"/>
                <w:sz w:val="18"/>
                <w:szCs w:val="18"/>
                <w:lang w:val="ru-RU"/>
              </w:rPr>
              <w:t xml:space="preserve">, 50% </w:t>
            </w:r>
            <w:r>
              <w:rPr>
                <w:rFonts w:ascii="Times New Roman" w:hAnsi="Times New Roman"/>
                <w:color w:val="000000"/>
                <w:sz w:val="18"/>
                <w:szCs w:val="18"/>
                <w:lang w:val="ru-RU"/>
              </w:rPr>
              <w:t>от</w:t>
            </w:r>
            <w:r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общей</w:t>
            </w:r>
            <w:r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стоимости</w:t>
            </w:r>
            <w:r w:rsidRPr="00435E78">
              <w:rPr>
                <w:rFonts w:ascii="Times New Roman" w:hAnsi="Times New Roman"/>
                <w:color w:val="000000"/>
                <w:sz w:val="18"/>
                <w:szCs w:val="18"/>
                <w:lang w:val="ru-RU"/>
              </w:rPr>
              <w:t xml:space="preserve"> </w:t>
            </w:r>
            <w:r w:rsidR="001F793A" w:rsidRPr="00435E78">
              <w:rPr>
                <w:rFonts w:ascii="Times New Roman" w:hAnsi="Times New Roman"/>
                <w:color w:val="000000"/>
                <w:sz w:val="18"/>
                <w:szCs w:val="18"/>
                <w:lang w:val="ru-RU"/>
              </w:rPr>
              <w:t>(4</w:t>
            </w:r>
            <w:r>
              <w:rPr>
                <w:rFonts w:ascii="Times New Roman" w:hAnsi="Times New Roman"/>
                <w:color w:val="000000"/>
                <w:sz w:val="18"/>
                <w:szCs w:val="18"/>
                <w:lang w:val="ru-RU"/>
              </w:rPr>
              <w:t xml:space="preserve"> нед</w:t>
            </w:r>
            <w:r w:rsidRPr="00875064">
              <w:rPr>
                <w:rFonts w:ascii="Times New Roman" w:hAnsi="Times New Roman"/>
                <w:color w:val="000000"/>
                <w:sz w:val="18"/>
                <w:szCs w:val="18"/>
                <w:lang w:val="ru-RU"/>
              </w:rPr>
              <w:t>.</w:t>
            </w:r>
            <w:r w:rsidR="001F793A" w:rsidRPr="00435E78">
              <w:rPr>
                <w:rFonts w:ascii="Times New Roman" w:hAnsi="Times New Roman"/>
                <w:color w:val="000000"/>
                <w:sz w:val="18"/>
                <w:szCs w:val="18"/>
                <w:lang w:val="ru-RU"/>
              </w:rPr>
              <w:t xml:space="preserve"> @ 3</w:t>
            </w:r>
            <w:r>
              <w:rPr>
                <w:rFonts w:ascii="Times New Roman" w:hAnsi="Times New Roman"/>
                <w:color w:val="000000"/>
                <w:sz w:val="18"/>
                <w:szCs w:val="18"/>
                <w:lang w:val="ru-RU"/>
              </w:rPr>
              <w:t xml:space="preserve"> </w:t>
            </w:r>
            <w:r w:rsidR="001F793A" w:rsidRPr="00435E78">
              <w:rPr>
                <w:rFonts w:ascii="Times New Roman" w:hAnsi="Times New Roman"/>
                <w:color w:val="000000"/>
                <w:sz w:val="18"/>
                <w:szCs w:val="18"/>
                <w:lang w:val="ru-RU"/>
              </w:rPr>
              <w:t xml:space="preserve">000 </w:t>
            </w:r>
            <w:r>
              <w:rPr>
                <w:rFonts w:ascii="Times New Roman" w:hAnsi="Times New Roman"/>
                <w:color w:val="000000"/>
                <w:sz w:val="18"/>
                <w:szCs w:val="18"/>
                <w:lang w:val="ru-RU"/>
              </w:rPr>
              <w:t>долларов</w:t>
            </w:r>
            <w:r w:rsidRPr="00A22DD7">
              <w:rPr>
                <w:rFonts w:ascii="Times New Roman" w:hAnsi="Times New Roman"/>
                <w:color w:val="000000"/>
                <w:sz w:val="18"/>
                <w:szCs w:val="18"/>
                <w:lang w:val="ru-RU"/>
              </w:rPr>
              <w:t xml:space="preserve"> </w:t>
            </w:r>
            <w:r>
              <w:rPr>
                <w:rFonts w:ascii="Times New Roman" w:hAnsi="Times New Roman"/>
                <w:color w:val="000000"/>
                <w:sz w:val="18"/>
                <w:szCs w:val="18"/>
                <w:lang w:val="ru-RU"/>
              </w:rPr>
              <w:t>в</w:t>
            </w:r>
            <w:r w:rsidRPr="00A22DD7">
              <w:rPr>
                <w:rFonts w:ascii="Times New Roman" w:hAnsi="Times New Roman"/>
                <w:color w:val="000000"/>
                <w:sz w:val="18"/>
                <w:szCs w:val="18"/>
                <w:lang w:val="ru-RU"/>
              </w:rPr>
              <w:t xml:space="preserve"> </w:t>
            </w:r>
            <w:r>
              <w:rPr>
                <w:rFonts w:ascii="Times New Roman" w:hAnsi="Times New Roman"/>
                <w:color w:val="000000"/>
                <w:sz w:val="18"/>
                <w:szCs w:val="18"/>
                <w:lang w:val="ru-RU"/>
              </w:rPr>
              <w:t>нед</w:t>
            </w:r>
            <w:r w:rsidRPr="00A22DD7">
              <w:rPr>
                <w:rFonts w:ascii="Times New Roman" w:hAnsi="Times New Roman"/>
                <w:color w:val="000000"/>
                <w:sz w:val="18"/>
                <w:szCs w:val="18"/>
                <w:lang w:val="ru-RU"/>
              </w:rPr>
              <w:t xml:space="preserve">. </w:t>
            </w:r>
            <w:r>
              <w:rPr>
                <w:rFonts w:ascii="Times New Roman" w:hAnsi="Times New Roman"/>
                <w:color w:val="000000"/>
                <w:sz w:val="18"/>
                <w:szCs w:val="18"/>
                <w:lang w:val="ru-RU"/>
              </w:rPr>
              <w:t>всего</w:t>
            </w:r>
            <w:r w:rsidR="001F793A"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М</w:t>
            </w:r>
            <w:r w:rsidRPr="00435E78">
              <w:rPr>
                <w:rFonts w:ascii="Times New Roman" w:hAnsi="Times New Roman"/>
                <w:color w:val="000000"/>
                <w:sz w:val="18"/>
                <w:szCs w:val="18"/>
                <w:lang w:val="ru-RU"/>
              </w:rPr>
              <w:t>/</w:t>
            </w:r>
            <w:r>
              <w:rPr>
                <w:rFonts w:ascii="Times New Roman" w:hAnsi="Times New Roman"/>
                <w:color w:val="000000"/>
                <w:sz w:val="18"/>
                <w:szCs w:val="18"/>
                <w:lang w:val="ru-RU"/>
              </w:rPr>
              <w:t>н</w:t>
            </w:r>
            <w:r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эксперт</w:t>
            </w:r>
            <w:r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по</w:t>
            </w:r>
            <w:r w:rsidRPr="00435E78">
              <w:rPr>
                <w:rFonts w:ascii="Times New Roman" w:hAnsi="Times New Roman"/>
                <w:color w:val="000000"/>
                <w:sz w:val="18"/>
                <w:szCs w:val="18"/>
                <w:lang w:val="ru-RU"/>
              </w:rPr>
              <w:t xml:space="preserve"> </w:t>
            </w:r>
            <w:r>
              <w:rPr>
                <w:rFonts w:ascii="Times New Roman" w:hAnsi="Times New Roman"/>
                <w:color w:val="000000"/>
                <w:sz w:val="18"/>
                <w:szCs w:val="18"/>
                <w:lang w:val="en-US"/>
              </w:rPr>
              <w:t>E</w:t>
            </w:r>
            <w:r w:rsidRPr="000568C3">
              <w:rPr>
                <w:rFonts w:ascii="Times New Roman" w:hAnsi="Times New Roman"/>
                <w:color w:val="000000"/>
                <w:sz w:val="18"/>
                <w:szCs w:val="18"/>
              </w:rPr>
              <w:t>E</w:t>
            </w:r>
            <w:r w:rsidR="001F793A" w:rsidRPr="00435E78">
              <w:rPr>
                <w:rFonts w:ascii="Times New Roman" w:hAnsi="Times New Roman"/>
                <w:color w:val="000000"/>
                <w:sz w:val="18"/>
                <w:szCs w:val="18"/>
                <w:lang w:val="ru-RU"/>
              </w:rPr>
              <w:t xml:space="preserve">, 50% </w:t>
            </w:r>
            <w:r>
              <w:rPr>
                <w:rFonts w:ascii="Times New Roman" w:hAnsi="Times New Roman"/>
                <w:color w:val="000000"/>
                <w:sz w:val="18"/>
                <w:szCs w:val="18"/>
                <w:lang w:val="ru-RU"/>
              </w:rPr>
              <w:t>от стоимости</w:t>
            </w:r>
            <w:r w:rsidR="001F793A" w:rsidRPr="00435E78">
              <w:rPr>
                <w:rFonts w:ascii="Times New Roman" w:hAnsi="Times New Roman"/>
                <w:color w:val="000000"/>
                <w:sz w:val="18"/>
                <w:szCs w:val="18"/>
                <w:lang w:val="ru-RU"/>
              </w:rPr>
              <w:t xml:space="preserve"> (4</w:t>
            </w:r>
            <w:r>
              <w:rPr>
                <w:rFonts w:ascii="Times New Roman" w:hAnsi="Times New Roman"/>
                <w:color w:val="000000"/>
                <w:sz w:val="18"/>
                <w:szCs w:val="18"/>
                <w:lang w:val="ru-RU"/>
              </w:rPr>
              <w:t xml:space="preserve"> нед</w:t>
            </w:r>
            <w:r w:rsidRPr="00875064">
              <w:rPr>
                <w:rFonts w:ascii="Times New Roman" w:hAnsi="Times New Roman"/>
                <w:color w:val="000000"/>
                <w:sz w:val="18"/>
                <w:szCs w:val="18"/>
                <w:lang w:val="ru-RU"/>
              </w:rPr>
              <w:t>.</w:t>
            </w:r>
            <w:r w:rsidR="001F793A" w:rsidRPr="00435E78">
              <w:rPr>
                <w:rFonts w:ascii="Times New Roman" w:hAnsi="Times New Roman"/>
                <w:color w:val="000000"/>
                <w:sz w:val="18"/>
                <w:szCs w:val="18"/>
                <w:lang w:val="ru-RU"/>
              </w:rPr>
              <w:t xml:space="preserve"> @ 3</w:t>
            </w:r>
            <w:r>
              <w:rPr>
                <w:rFonts w:ascii="Times New Roman" w:hAnsi="Times New Roman"/>
                <w:color w:val="000000"/>
                <w:sz w:val="18"/>
                <w:szCs w:val="18"/>
                <w:lang w:val="ru-RU"/>
              </w:rPr>
              <w:t xml:space="preserve"> </w:t>
            </w:r>
            <w:r w:rsidR="001F793A" w:rsidRPr="00435E78">
              <w:rPr>
                <w:rFonts w:ascii="Times New Roman" w:hAnsi="Times New Roman"/>
                <w:color w:val="000000"/>
                <w:sz w:val="18"/>
                <w:szCs w:val="18"/>
                <w:lang w:val="ru-RU"/>
              </w:rPr>
              <w:t xml:space="preserve">000 </w:t>
            </w:r>
            <w:r>
              <w:rPr>
                <w:rFonts w:ascii="Times New Roman" w:hAnsi="Times New Roman"/>
                <w:color w:val="000000"/>
                <w:sz w:val="18"/>
                <w:szCs w:val="18"/>
                <w:lang w:val="ru-RU"/>
              </w:rPr>
              <w:t>долларов</w:t>
            </w:r>
            <w:r w:rsidRPr="00A22DD7">
              <w:rPr>
                <w:rFonts w:ascii="Times New Roman" w:hAnsi="Times New Roman"/>
                <w:color w:val="000000"/>
                <w:sz w:val="18"/>
                <w:szCs w:val="18"/>
                <w:lang w:val="ru-RU"/>
              </w:rPr>
              <w:t xml:space="preserve"> </w:t>
            </w:r>
            <w:r>
              <w:rPr>
                <w:rFonts w:ascii="Times New Roman" w:hAnsi="Times New Roman"/>
                <w:color w:val="000000"/>
                <w:sz w:val="18"/>
                <w:szCs w:val="18"/>
                <w:lang w:val="ru-RU"/>
              </w:rPr>
              <w:t>в</w:t>
            </w:r>
            <w:r w:rsidRPr="00A22DD7">
              <w:rPr>
                <w:rFonts w:ascii="Times New Roman" w:hAnsi="Times New Roman"/>
                <w:color w:val="000000"/>
                <w:sz w:val="18"/>
                <w:szCs w:val="18"/>
                <w:lang w:val="ru-RU"/>
              </w:rPr>
              <w:t xml:space="preserve"> </w:t>
            </w:r>
            <w:r>
              <w:rPr>
                <w:rFonts w:ascii="Times New Roman" w:hAnsi="Times New Roman"/>
                <w:color w:val="000000"/>
                <w:sz w:val="18"/>
                <w:szCs w:val="18"/>
                <w:lang w:val="ru-RU"/>
              </w:rPr>
              <w:t>нед</w:t>
            </w:r>
            <w:r w:rsidRPr="00A22DD7">
              <w:rPr>
                <w:rFonts w:ascii="Times New Roman" w:hAnsi="Times New Roman"/>
                <w:color w:val="000000"/>
                <w:sz w:val="18"/>
                <w:szCs w:val="18"/>
                <w:lang w:val="ru-RU"/>
              </w:rPr>
              <w:t xml:space="preserve">. </w:t>
            </w:r>
            <w:r>
              <w:rPr>
                <w:rFonts w:ascii="Times New Roman" w:hAnsi="Times New Roman"/>
                <w:color w:val="000000"/>
                <w:sz w:val="18"/>
                <w:szCs w:val="18"/>
                <w:lang w:val="ru-RU"/>
              </w:rPr>
              <w:t>всего</w:t>
            </w:r>
            <w:r w:rsidR="001F793A" w:rsidRPr="00435E78">
              <w:rPr>
                <w:rFonts w:ascii="Times New Roman" w:hAnsi="Times New Roman"/>
                <w:color w:val="000000"/>
                <w:sz w:val="18"/>
                <w:szCs w:val="18"/>
                <w:lang w:val="ru-RU"/>
              </w:rPr>
              <w:t>)</w:t>
            </w:r>
          </w:p>
        </w:tc>
      </w:tr>
      <w:tr w:rsidR="001F793A" w:rsidRPr="00E7752A" w:rsidTr="001D190C">
        <w:trPr>
          <w:trHeight w:val="20"/>
        </w:trPr>
        <w:tc>
          <w:tcPr>
            <w:tcW w:w="0" w:type="auto"/>
            <w:tcBorders>
              <w:left w:val="single" w:sz="8" w:space="0" w:color="auto"/>
              <w:bottom w:val="single" w:sz="8" w:space="0" w:color="auto"/>
              <w:right w:val="single" w:sz="8" w:space="0" w:color="auto"/>
            </w:tcBorders>
            <w:shd w:val="clear" w:color="auto" w:fill="auto"/>
            <w:hideMark/>
          </w:tcPr>
          <w:p w:rsidR="001F793A" w:rsidRPr="000568C3" w:rsidRDefault="001F793A" w:rsidP="00B2122A">
            <w:pPr>
              <w:spacing w:after="0"/>
              <w:rPr>
                <w:rFonts w:ascii="Times New Roman" w:hAnsi="Times New Roman"/>
                <w:color w:val="000000"/>
                <w:sz w:val="20"/>
                <w:szCs w:val="20"/>
              </w:rPr>
            </w:pPr>
            <w:r w:rsidRPr="000568C3">
              <w:rPr>
                <w:rFonts w:ascii="Times New Roman" w:hAnsi="Times New Roman"/>
                <w:color w:val="000000"/>
                <w:sz w:val="20"/>
                <w:szCs w:val="20"/>
              </w:rPr>
              <w:t>9</w:t>
            </w:r>
          </w:p>
        </w:tc>
        <w:tc>
          <w:tcPr>
            <w:tcW w:w="13819" w:type="dxa"/>
            <w:tcBorders>
              <w:bottom w:val="single" w:sz="8" w:space="0" w:color="auto"/>
              <w:right w:val="single" w:sz="8" w:space="0" w:color="auto"/>
            </w:tcBorders>
            <w:shd w:val="clear" w:color="auto" w:fill="auto"/>
            <w:hideMark/>
          </w:tcPr>
          <w:p w:rsidR="001F793A" w:rsidRPr="00435E78" w:rsidRDefault="00435E78" w:rsidP="003D08A9">
            <w:pPr>
              <w:spacing w:after="0"/>
              <w:rPr>
                <w:rFonts w:ascii="Times New Roman" w:hAnsi="Times New Roman"/>
                <w:color w:val="000000"/>
                <w:sz w:val="18"/>
                <w:szCs w:val="18"/>
                <w:lang w:val="ru-RU"/>
              </w:rPr>
            </w:pPr>
            <w:r>
              <w:rPr>
                <w:rFonts w:ascii="Times New Roman" w:hAnsi="Times New Roman"/>
                <w:color w:val="000000"/>
                <w:sz w:val="18"/>
                <w:szCs w:val="18"/>
                <w:lang w:val="ru-RU"/>
              </w:rPr>
              <w:t>Эксперт</w:t>
            </w:r>
            <w:r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по</w:t>
            </w:r>
            <w:r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правовым</w:t>
            </w:r>
            <w:r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вопросам</w:t>
            </w:r>
            <w:r w:rsidR="001F793A" w:rsidRPr="00435E78">
              <w:rPr>
                <w:rFonts w:ascii="Times New Roman" w:hAnsi="Times New Roman"/>
                <w:color w:val="000000"/>
                <w:sz w:val="18"/>
                <w:szCs w:val="18"/>
                <w:lang w:val="ru-RU"/>
              </w:rPr>
              <w:t xml:space="preserve"> (8 </w:t>
            </w:r>
            <w:r>
              <w:rPr>
                <w:rFonts w:ascii="Times New Roman" w:hAnsi="Times New Roman"/>
                <w:color w:val="000000"/>
                <w:sz w:val="18"/>
                <w:szCs w:val="18"/>
                <w:lang w:val="ru-RU"/>
              </w:rPr>
              <w:t>нед</w:t>
            </w:r>
            <w:r w:rsidRPr="00435E78">
              <w:rPr>
                <w:rFonts w:ascii="Times New Roman" w:hAnsi="Times New Roman"/>
                <w:color w:val="000000"/>
                <w:sz w:val="18"/>
                <w:szCs w:val="18"/>
                <w:lang w:val="ru-RU"/>
              </w:rPr>
              <w:t>.</w:t>
            </w:r>
            <w:r w:rsidR="001F793A" w:rsidRPr="00435E78">
              <w:rPr>
                <w:rFonts w:ascii="Times New Roman" w:hAnsi="Times New Roman"/>
                <w:color w:val="000000"/>
                <w:sz w:val="18"/>
                <w:szCs w:val="18"/>
                <w:lang w:val="ru-RU"/>
              </w:rPr>
              <w:t xml:space="preserve">, </w:t>
            </w:r>
            <w:r w:rsidRPr="00435E78">
              <w:rPr>
                <w:rFonts w:ascii="Times New Roman" w:hAnsi="Times New Roman"/>
                <w:color w:val="000000"/>
                <w:sz w:val="18"/>
                <w:szCs w:val="18"/>
                <w:lang w:val="ru-RU"/>
              </w:rPr>
              <w:t xml:space="preserve"> </w:t>
            </w:r>
            <w:r w:rsidR="001F793A" w:rsidRPr="00435E78">
              <w:rPr>
                <w:rFonts w:ascii="Times New Roman" w:hAnsi="Times New Roman"/>
                <w:color w:val="000000"/>
                <w:sz w:val="18"/>
                <w:szCs w:val="18"/>
                <w:lang w:val="ru-RU"/>
              </w:rPr>
              <w:t>8</w:t>
            </w:r>
            <w:r w:rsidRPr="00435E78">
              <w:rPr>
                <w:rFonts w:ascii="Times New Roman" w:hAnsi="Times New Roman"/>
                <w:color w:val="000000"/>
                <w:sz w:val="18"/>
                <w:szCs w:val="18"/>
                <w:lang w:val="en-US"/>
              </w:rPr>
              <w:t> </w:t>
            </w:r>
            <w:r w:rsidR="001F793A" w:rsidRPr="00435E78">
              <w:rPr>
                <w:rFonts w:ascii="Times New Roman" w:hAnsi="Times New Roman"/>
                <w:color w:val="000000"/>
                <w:sz w:val="18"/>
                <w:szCs w:val="18"/>
                <w:lang w:val="ru-RU"/>
              </w:rPr>
              <w:t>000</w:t>
            </w:r>
            <w:r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долларов</w:t>
            </w:r>
            <w:r w:rsidR="001F793A" w:rsidRPr="00435E78">
              <w:rPr>
                <w:rFonts w:ascii="Times New Roman" w:hAnsi="Times New Roman"/>
                <w:color w:val="000000"/>
                <w:sz w:val="18"/>
                <w:szCs w:val="18"/>
                <w:lang w:val="ru-RU"/>
              </w:rPr>
              <w:t xml:space="preserve">), </w:t>
            </w:r>
            <w:r w:rsidR="003D08A9">
              <w:rPr>
                <w:rFonts w:ascii="Times New Roman" w:hAnsi="Times New Roman"/>
                <w:color w:val="000000"/>
                <w:sz w:val="18"/>
                <w:szCs w:val="18"/>
                <w:lang w:val="ru-RU"/>
              </w:rPr>
              <w:t>Результат</w:t>
            </w:r>
            <w:r w:rsidR="001F793A" w:rsidRPr="00435E78">
              <w:rPr>
                <w:rFonts w:ascii="Times New Roman" w:hAnsi="Times New Roman"/>
                <w:color w:val="000000"/>
                <w:sz w:val="18"/>
                <w:szCs w:val="18"/>
                <w:lang w:val="ru-RU"/>
              </w:rPr>
              <w:t xml:space="preserve"> 2, </w:t>
            </w:r>
            <w:r w:rsidR="003D08A9">
              <w:rPr>
                <w:rFonts w:ascii="Times New Roman" w:hAnsi="Times New Roman"/>
                <w:color w:val="000000"/>
                <w:sz w:val="18"/>
                <w:szCs w:val="18"/>
                <w:lang w:val="ru-RU"/>
              </w:rPr>
              <w:t>Подрезультаты</w:t>
            </w:r>
            <w:r w:rsidR="001F793A" w:rsidRPr="00435E78">
              <w:rPr>
                <w:rFonts w:ascii="Times New Roman" w:hAnsi="Times New Roman"/>
                <w:color w:val="000000"/>
                <w:sz w:val="18"/>
                <w:szCs w:val="18"/>
                <w:lang w:val="ru-RU"/>
              </w:rPr>
              <w:t xml:space="preserve"> 2.1. </w:t>
            </w:r>
            <w:r>
              <w:rPr>
                <w:rFonts w:ascii="Times New Roman" w:hAnsi="Times New Roman"/>
                <w:color w:val="000000"/>
                <w:sz w:val="18"/>
                <w:szCs w:val="18"/>
                <w:lang w:val="ru-RU"/>
              </w:rPr>
              <w:t>и</w:t>
            </w:r>
            <w:r w:rsidR="001F793A" w:rsidRPr="00435E78">
              <w:rPr>
                <w:rFonts w:ascii="Times New Roman" w:hAnsi="Times New Roman"/>
                <w:color w:val="000000"/>
                <w:sz w:val="18"/>
                <w:szCs w:val="18"/>
                <w:lang w:val="ru-RU"/>
              </w:rPr>
              <w:t xml:space="preserve"> 2.2, </w:t>
            </w:r>
            <w:r>
              <w:rPr>
                <w:rFonts w:ascii="Times New Roman" w:hAnsi="Times New Roman"/>
                <w:color w:val="000000"/>
                <w:sz w:val="18"/>
                <w:szCs w:val="18"/>
                <w:lang w:val="ru-RU"/>
              </w:rPr>
              <w:t xml:space="preserve">Местный эксперт по </w:t>
            </w:r>
            <w:r w:rsidR="001F793A" w:rsidRPr="000568C3">
              <w:rPr>
                <w:rFonts w:ascii="Times New Roman" w:hAnsi="Times New Roman"/>
                <w:color w:val="000000"/>
                <w:sz w:val="18"/>
                <w:szCs w:val="18"/>
              </w:rPr>
              <w:t>MTE</w:t>
            </w:r>
            <w:r w:rsidR="001F793A" w:rsidRPr="00435E78">
              <w:rPr>
                <w:rFonts w:ascii="Times New Roman" w:hAnsi="Times New Roman"/>
                <w:color w:val="000000"/>
                <w:sz w:val="18"/>
                <w:szCs w:val="18"/>
                <w:lang w:val="ru-RU"/>
              </w:rPr>
              <w:t xml:space="preserve">, 50% </w:t>
            </w:r>
            <w:r w:rsidR="003D08A9">
              <w:rPr>
                <w:rFonts w:ascii="Times New Roman" w:hAnsi="Times New Roman"/>
                <w:color w:val="000000"/>
                <w:sz w:val="18"/>
                <w:szCs w:val="18"/>
                <w:lang w:val="ru-RU"/>
              </w:rPr>
              <w:t>от общей стоимости</w:t>
            </w:r>
            <w:r w:rsidR="001F793A" w:rsidRPr="00435E78">
              <w:rPr>
                <w:rFonts w:ascii="Times New Roman" w:hAnsi="Times New Roman"/>
                <w:color w:val="000000"/>
                <w:sz w:val="18"/>
                <w:szCs w:val="18"/>
                <w:lang w:val="ru-RU"/>
              </w:rPr>
              <w:t xml:space="preserve"> (4</w:t>
            </w:r>
            <w:r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нед</w:t>
            </w:r>
            <w:r w:rsidRPr="00435E78">
              <w:rPr>
                <w:rFonts w:ascii="Times New Roman" w:hAnsi="Times New Roman"/>
                <w:color w:val="000000"/>
                <w:sz w:val="18"/>
                <w:szCs w:val="18"/>
                <w:lang w:val="ru-RU"/>
              </w:rPr>
              <w:t xml:space="preserve">. @ 1 </w:t>
            </w:r>
            <w:r w:rsidR="001F793A" w:rsidRPr="00435E78">
              <w:rPr>
                <w:rFonts w:ascii="Times New Roman" w:hAnsi="Times New Roman"/>
                <w:color w:val="000000"/>
                <w:sz w:val="18"/>
                <w:szCs w:val="18"/>
                <w:lang w:val="ru-RU"/>
              </w:rPr>
              <w:t xml:space="preserve">000 </w:t>
            </w:r>
            <w:r>
              <w:rPr>
                <w:rFonts w:ascii="Times New Roman" w:hAnsi="Times New Roman"/>
                <w:color w:val="000000"/>
                <w:sz w:val="18"/>
                <w:szCs w:val="18"/>
                <w:lang w:val="ru-RU"/>
              </w:rPr>
              <w:t>долларов</w:t>
            </w:r>
            <w:r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в</w:t>
            </w:r>
            <w:r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нед</w:t>
            </w:r>
            <w:r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всего</w:t>
            </w:r>
            <w:r w:rsidR="001F793A"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 xml:space="preserve">Местный эксперт по </w:t>
            </w:r>
            <w:r w:rsidR="001F793A" w:rsidRPr="000568C3">
              <w:rPr>
                <w:rFonts w:ascii="Times New Roman" w:hAnsi="Times New Roman"/>
                <w:color w:val="000000"/>
                <w:sz w:val="18"/>
                <w:szCs w:val="18"/>
              </w:rPr>
              <w:t>FE</w:t>
            </w:r>
            <w:r w:rsidR="001F793A" w:rsidRPr="00435E78">
              <w:rPr>
                <w:rFonts w:ascii="Times New Roman" w:hAnsi="Times New Roman"/>
                <w:color w:val="000000"/>
                <w:sz w:val="18"/>
                <w:szCs w:val="18"/>
                <w:lang w:val="ru-RU"/>
              </w:rPr>
              <w:t xml:space="preserve">, 50% </w:t>
            </w:r>
            <w:r w:rsidR="003D08A9">
              <w:rPr>
                <w:rFonts w:ascii="Times New Roman" w:hAnsi="Times New Roman"/>
                <w:color w:val="000000"/>
                <w:sz w:val="18"/>
                <w:szCs w:val="18"/>
                <w:lang w:val="ru-RU"/>
              </w:rPr>
              <w:t>от общей стоимости</w:t>
            </w:r>
            <w:r w:rsidR="001F793A" w:rsidRPr="00435E78">
              <w:rPr>
                <w:rFonts w:ascii="Times New Roman" w:hAnsi="Times New Roman"/>
                <w:color w:val="000000"/>
                <w:sz w:val="18"/>
                <w:szCs w:val="18"/>
                <w:lang w:val="ru-RU"/>
              </w:rPr>
              <w:t xml:space="preserve"> (4 </w:t>
            </w:r>
            <w:r>
              <w:rPr>
                <w:rFonts w:ascii="Times New Roman" w:hAnsi="Times New Roman"/>
                <w:color w:val="000000"/>
                <w:sz w:val="18"/>
                <w:szCs w:val="18"/>
                <w:lang w:val="ru-RU"/>
              </w:rPr>
              <w:t>нед</w:t>
            </w:r>
            <w:r w:rsidRPr="00435E78">
              <w:rPr>
                <w:rFonts w:ascii="Times New Roman" w:hAnsi="Times New Roman"/>
                <w:color w:val="000000"/>
                <w:sz w:val="18"/>
                <w:szCs w:val="18"/>
                <w:lang w:val="ru-RU"/>
              </w:rPr>
              <w:t>.</w:t>
            </w:r>
            <w:r w:rsidR="001F793A" w:rsidRPr="00435E78">
              <w:rPr>
                <w:rFonts w:ascii="Times New Roman" w:hAnsi="Times New Roman"/>
                <w:color w:val="000000"/>
                <w:sz w:val="18"/>
                <w:szCs w:val="18"/>
                <w:lang w:val="ru-RU"/>
              </w:rPr>
              <w:t>@ 1</w:t>
            </w:r>
            <w:r>
              <w:rPr>
                <w:rFonts w:ascii="Times New Roman" w:hAnsi="Times New Roman"/>
                <w:color w:val="000000"/>
                <w:sz w:val="18"/>
                <w:szCs w:val="18"/>
                <w:lang w:val="ru-RU"/>
              </w:rPr>
              <w:t xml:space="preserve"> </w:t>
            </w:r>
            <w:r w:rsidR="001F793A" w:rsidRPr="00435E78">
              <w:rPr>
                <w:rFonts w:ascii="Times New Roman" w:hAnsi="Times New Roman"/>
                <w:color w:val="000000"/>
                <w:sz w:val="18"/>
                <w:szCs w:val="18"/>
                <w:lang w:val="ru-RU"/>
              </w:rPr>
              <w:t xml:space="preserve">000 </w:t>
            </w:r>
            <w:r>
              <w:rPr>
                <w:rFonts w:ascii="Times New Roman" w:hAnsi="Times New Roman"/>
                <w:color w:val="000000"/>
                <w:sz w:val="18"/>
                <w:szCs w:val="18"/>
                <w:lang w:val="ru-RU"/>
              </w:rPr>
              <w:t>долларов</w:t>
            </w:r>
            <w:r w:rsidRPr="00A22DD7">
              <w:rPr>
                <w:rFonts w:ascii="Times New Roman" w:hAnsi="Times New Roman"/>
                <w:color w:val="000000"/>
                <w:sz w:val="18"/>
                <w:szCs w:val="18"/>
                <w:lang w:val="ru-RU"/>
              </w:rPr>
              <w:t xml:space="preserve"> </w:t>
            </w:r>
            <w:r>
              <w:rPr>
                <w:rFonts w:ascii="Times New Roman" w:hAnsi="Times New Roman"/>
                <w:color w:val="000000"/>
                <w:sz w:val="18"/>
                <w:szCs w:val="18"/>
                <w:lang w:val="ru-RU"/>
              </w:rPr>
              <w:t>в</w:t>
            </w:r>
            <w:r w:rsidRPr="00A22DD7">
              <w:rPr>
                <w:rFonts w:ascii="Times New Roman" w:hAnsi="Times New Roman"/>
                <w:color w:val="000000"/>
                <w:sz w:val="18"/>
                <w:szCs w:val="18"/>
                <w:lang w:val="ru-RU"/>
              </w:rPr>
              <w:t xml:space="preserve"> </w:t>
            </w:r>
            <w:r>
              <w:rPr>
                <w:rFonts w:ascii="Times New Roman" w:hAnsi="Times New Roman"/>
                <w:color w:val="000000"/>
                <w:sz w:val="18"/>
                <w:szCs w:val="18"/>
                <w:lang w:val="ru-RU"/>
              </w:rPr>
              <w:t>нед</w:t>
            </w:r>
            <w:r w:rsidRPr="00A22DD7">
              <w:rPr>
                <w:rFonts w:ascii="Times New Roman" w:hAnsi="Times New Roman"/>
                <w:color w:val="000000"/>
                <w:sz w:val="18"/>
                <w:szCs w:val="18"/>
                <w:lang w:val="ru-RU"/>
              </w:rPr>
              <w:t xml:space="preserve">. </w:t>
            </w:r>
            <w:r>
              <w:rPr>
                <w:rFonts w:ascii="Times New Roman" w:hAnsi="Times New Roman"/>
                <w:color w:val="000000"/>
                <w:sz w:val="18"/>
                <w:szCs w:val="18"/>
                <w:lang w:val="ru-RU"/>
              </w:rPr>
              <w:t>всего</w:t>
            </w:r>
            <w:r w:rsidR="001F793A" w:rsidRPr="00435E78">
              <w:rPr>
                <w:rFonts w:ascii="Times New Roman" w:hAnsi="Times New Roman"/>
                <w:color w:val="000000"/>
                <w:sz w:val="18"/>
                <w:szCs w:val="18"/>
                <w:lang w:val="ru-RU"/>
              </w:rPr>
              <w:t>)</w:t>
            </w:r>
          </w:p>
        </w:tc>
      </w:tr>
      <w:tr w:rsidR="001F793A" w:rsidRPr="00E7752A" w:rsidTr="001D190C">
        <w:trPr>
          <w:trHeight w:val="20"/>
        </w:trPr>
        <w:tc>
          <w:tcPr>
            <w:tcW w:w="0" w:type="auto"/>
            <w:tcBorders>
              <w:left w:val="single" w:sz="8" w:space="0" w:color="auto"/>
              <w:bottom w:val="single" w:sz="8" w:space="0" w:color="auto"/>
              <w:right w:val="single" w:sz="8" w:space="0" w:color="auto"/>
            </w:tcBorders>
            <w:shd w:val="clear" w:color="auto" w:fill="auto"/>
            <w:hideMark/>
          </w:tcPr>
          <w:p w:rsidR="001F793A" w:rsidRPr="000568C3" w:rsidRDefault="001F793A" w:rsidP="00B2122A">
            <w:pPr>
              <w:spacing w:after="0"/>
              <w:rPr>
                <w:rFonts w:ascii="Times New Roman" w:hAnsi="Times New Roman"/>
                <w:color w:val="000000"/>
                <w:sz w:val="20"/>
                <w:szCs w:val="20"/>
              </w:rPr>
            </w:pPr>
            <w:r w:rsidRPr="000568C3">
              <w:rPr>
                <w:rFonts w:ascii="Times New Roman" w:hAnsi="Times New Roman"/>
                <w:color w:val="000000"/>
                <w:sz w:val="20"/>
                <w:szCs w:val="20"/>
              </w:rPr>
              <w:t>10</w:t>
            </w:r>
          </w:p>
        </w:tc>
        <w:tc>
          <w:tcPr>
            <w:tcW w:w="13819" w:type="dxa"/>
            <w:tcBorders>
              <w:bottom w:val="single" w:sz="8" w:space="0" w:color="auto"/>
              <w:right w:val="single" w:sz="8" w:space="0" w:color="auto"/>
            </w:tcBorders>
            <w:shd w:val="clear" w:color="auto" w:fill="auto"/>
            <w:hideMark/>
          </w:tcPr>
          <w:p w:rsidR="001F793A" w:rsidRPr="003D08A9" w:rsidRDefault="00435E78" w:rsidP="003D08A9">
            <w:pPr>
              <w:spacing w:after="0"/>
              <w:rPr>
                <w:rFonts w:ascii="Times New Roman" w:hAnsi="Times New Roman"/>
                <w:color w:val="000000"/>
                <w:sz w:val="18"/>
                <w:szCs w:val="18"/>
                <w:lang w:val="ru-RU"/>
              </w:rPr>
            </w:pPr>
            <w:r>
              <w:rPr>
                <w:rFonts w:ascii="Times New Roman" w:hAnsi="Times New Roman"/>
                <w:color w:val="000000"/>
                <w:sz w:val="18"/>
                <w:szCs w:val="18"/>
                <w:lang w:val="ru-RU"/>
              </w:rPr>
              <w:t>Технический</w:t>
            </w:r>
            <w:r w:rsidRPr="00100D60">
              <w:rPr>
                <w:rFonts w:ascii="Times New Roman" w:hAnsi="Times New Roman"/>
                <w:color w:val="000000"/>
                <w:sz w:val="18"/>
                <w:szCs w:val="18"/>
                <w:lang w:val="ru-RU"/>
              </w:rPr>
              <w:t xml:space="preserve"> </w:t>
            </w:r>
            <w:r>
              <w:rPr>
                <w:rFonts w:ascii="Times New Roman" w:hAnsi="Times New Roman"/>
                <w:color w:val="000000"/>
                <w:sz w:val="18"/>
                <w:szCs w:val="18"/>
                <w:lang w:val="ru-RU"/>
              </w:rPr>
              <w:t>надзор</w:t>
            </w:r>
            <w:r w:rsidRPr="00100D60">
              <w:rPr>
                <w:rFonts w:ascii="Times New Roman" w:hAnsi="Times New Roman"/>
                <w:color w:val="000000"/>
                <w:sz w:val="18"/>
                <w:szCs w:val="18"/>
                <w:lang w:val="ru-RU"/>
              </w:rPr>
              <w:t>/</w:t>
            </w:r>
            <w:r>
              <w:rPr>
                <w:rFonts w:ascii="Times New Roman" w:hAnsi="Times New Roman"/>
                <w:color w:val="000000"/>
                <w:sz w:val="18"/>
                <w:szCs w:val="18"/>
                <w:lang w:val="ru-RU"/>
              </w:rPr>
              <w:t>Координация</w:t>
            </w:r>
            <w:r w:rsidRPr="00100D60">
              <w:rPr>
                <w:rFonts w:ascii="Times New Roman" w:hAnsi="Times New Roman"/>
                <w:color w:val="000000"/>
                <w:sz w:val="18"/>
                <w:szCs w:val="18"/>
                <w:lang w:val="ru-RU"/>
              </w:rPr>
              <w:t xml:space="preserve"> </w:t>
            </w:r>
            <w:r>
              <w:rPr>
                <w:rFonts w:ascii="Times New Roman" w:hAnsi="Times New Roman"/>
                <w:color w:val="000000"/>
                <w:sz w:val="18"/>
                <w:szCs w:val="18"/>
                <w:lang w:val="ru-RU"/>
              </w:rPr>
              <w:t>в</w:t>
            </w:r>
            <w:r w:rsidRPr="00100D60">
              <w:rPr>
                <w:rFonts w:ascii="Times New Roman" w:hAnsi="Times New Roman"/>
                <w:color w:val="000000"/>
                <w:sz w:val="18"/>
                <w:szCs w:val="18"/>
                <w:lang w:val="ru-RU"/>
              </w:rPr>
              <w:t xml:space="preserve"> </w:t>
            </w:r>
            <w:r>
              <w:rPr>
                <w:rFonts w:ascii="Times New Roman" w:hAnsi="Times New Roman"/>
                <w:color w:val="000000"/>
                <w:sz w:val="18"/>
                <w:szCs w:val="18"/>
                <w:lang w:val="ru-RU"/>
              </w:rPr>
              <w:t>рамках</w:t>
            </w:r>
            <w:r w:rsidRPr="00100D60">
              <w:rPr>
                <w:rFonts w:ascii="Times New Roman" w:hAnsi="Times New Roman"/>
                <w:color w:val="000000"/>
                <w:sz w:val="18"/>
                <w:szCs w:val="18"/>
                <w:lang w:val="ru-RU"/>
              </w:rPr>
              <w:t xml:space="preserve"> </w:t>
            </w:r>
            <w:r>
              <w:rPr>
                <w:rFonts w:ascii="Times New Roman" w:hAnsi="Times New Roman"/>
                <w:color w:val="000000"/>
                <w:sz w:val="18"/>
                <w:szCs w:val="18"/>
                <w:lang w:val="ru-RU"/>
              </w:rPr>
              <w:t>Результата</w:t>
            </w:r>
            <w:r w:rsidRPr="00100D60">
              <w:rPr>
                <w:rFonts w:ascii="Times New Roman" w:hAnsi="Times New Roman"/>
                <w:color w:val="000000"/>
                <w:sz w:val="18"/>
                <w:szCs w:val="18"/>
                <w:lang w:val="ru-RU"/>
              </w:rPr>
              <w:t xml:space="preserve"> </w:t>
            </w:r>
            <w:r w:rsidR="001F793A" w:rsidRPr="003D08A9">
              <w:rPr>
                <w:rFonts w:ascii="Times New Roman" w:hAnsi="Times New Roman"/>
                <w:color w:val="000000"/>
                <w:sz w:val="18"/>
                <w:szCs w:val="18"/>
                <w:lang w:val="ru-RU"/>
              </w:rPr>
              <w:t xml:space="preserve">2 (88.4 </w:t>
            </w:r>
            <w:r>
              <w:rPr>
                <w:rFonts w:ascii="Times New Roman" w:hAnsi="Times New Roman"/>
                <w:color w:val="000000"/>
                <w:sz w:val="18"/>
                <w:szCs w:val="18"/>
                <w:lang w:val="ru-RU"/>
              </w:rPr>
              <w:t>нед</w:t>
            </w:r>
            <w:r w:rsidRPr="003D08A9">
              <w:rPr>
                <w:rFonts w:ascii="Times New Roman" w:hAnsi="Times New Roman"/>
                <w:color w:val="000000"/>
                <w:sz w:val="18"/>
                <w:szCs w:val="18"/>
                <w:lang w:val="ru-RU"/>
              </w:rPr>
              <w:t>.</w:t>
            </w:r>
            <w:r w:rsidR="001F793A" w:rsidRPr="003D08A9">
              <w:rPr>
                <w:rFonts w:ascii="Times New Roman" w:hAnsi="Times New Roman"/>
                <w:color w:val="000000"/>
                <w:sz w:val="18"/>
                <w:szCs w:val="18"/>
                <w:lang w:val="ru-RU"/>
              </w:rPr>
              <w:t xml:space="preserve"> @ 700 </w:t>
            </w:r>
            <w:r>
              <w:rPr>
                <w:rFonts w:ascii="Times New Roman" w:hAnsi="Times New Roman"/>
                <w:color w:val="000000"/>
                <w:sz w:val="18"/>
                <w:szCs w:val="18"/>
                <w:lang w:val="ru-RU"/>
              </w:rPr>
              <w:t>долларов</w:t>
            </w:r>
            <w:r w:rsidRPr="003D08A9">
              <w:rPr>
                <w:rFonts w:ascii="Times New Roman" w:hAnsi="Times New Roman"/>
                <w:color w:val="000000"/>
                <w:sz w:val="18"/>
                <w:szCs w:val="18"/>
                <w:lang w:val="ru-RU"/>
              </w:rPr>
              <w:t xml:space="preserve"> </w:t>
            </w:r>
            <w:r>
              <w:rPr>
                <w:rFonts w:ascii="Times New Roman" w:hAnsi="Times New Roman"/>
                <w:color w:val="000000"/>
                <w:sz w:val="18"/>
                <w:szCs w:val="18"/>
                <w:lang w:val="ru-RU"/>
              </w:rPr>
              <w:t>в</w:t>
            </w:r>
            <w:r w:rsidRPr="003D08A9">
              <w:rPr>
                <w:rFonts w:ascii="Times New Roman" w:hAnsi="Times New Roman"/>
                <w:color w:val="000000"/>
                <w:sz w:val="18"/>
                <w:szCs w:val="18"/>
                <w:lang w:val="ru-RU"/>
              </w:rPr>
              <w:t xml:space="preserve"> </w:t>
            </w:r>
            <w:r>
              <w:rPr>
                <w:rFonts w:ascii="Times New Roman" w:hAnsi="Times New Roman"/>
                <w:color w:val="000000"/>
                <w:sz w:val="18"/>
                <w:szCs w:val="18"/>
                <w:lang w:val="ru-RU"/>
              </w:rPr>
              <w:t>нед</w:t>
            </w:r>
            <w:r w:rsidRPr="003D08A9">
              <w:rPr>
                <w:rFonts w:ascii="Times New Roman" w:hAnsi="Times New Roman"/>
                <w:color w:val="000000"/>
                <w:sz w:val="18"/>
                <w:szCs w:val="18"/>
                <w:lang w:val="ru-RU"/>
              </w:rPr>
              <w:t xml:space="preserve">. </w:t>
            </w:r>
            <w:r w:rsidR="001F793A" w:rsidRPr="003D08A9">
              <w:rPr>
                <w:rFonts w:ascii="Times New Roman" w:hAnsi="Times New Roman"/>
                <w:color w:val="000000"/>
                <w:sz w:val="18"/>
                <w:szCs w:val="18"/>
                <w:lang w:val="ru-RU"/>
              </w:rPr>
              <w:t xml:space="preserve">– </w:t>
            </w:r>
            <w:r w:rsidR="003D08A9">
              <w:rPr>
                <w:rFonts w:ascii="Times New Roman" w:hAnsi="Times New Roman"/>
                <w:color w:val="000000"/>
                <w:sz w:val="18"/>
                <w:szCs w:val="18"/>
                <w:lang w:val="ru-RU"/>
              </w:rPr>
              <w:t>технический вклад в Результат</w:t>
            </w:r>
            <w:r w:rsidR="001F793A" w:rsidRPr="003D08A9">
              <w:rPr>
                <w:rFonts w:ascii="Times New Roman" w:hAnsi="Times New Roman"/>
                <w:color w:val="000000"/>
                <w:sz w:val="18"/>
                <w:szCs w:val="18"/>
                <w:lang w:val="ru-RU"/>
              </w:rPr>
              <w:t xml:space="preserve"> 2); </w:t>
            </w:r>
            <w:r w:rsidR="003D08A9">
              <w:rPr>
                <w:rFonts w:ascii="Times New Roman" w:hAnsi="Times New Roman"/>
                <w:color w:val="000000"/>
                <w:sz w:val="18"/>
                <w:szCs w:val="18"/>
                <w:lang w:val="ru-RU"/>
              </w:rPr>
              <w:t xml:space="preserve">Специалист по управлению знаниями и программам помощи </w:t>
            </w:r>
            <w:r w:rsidR="001F793A" w:rsidRPr="003D08A9">
              <w:rPr>
                <w:rFonts w:ascii="Times New Roman" w:hAnsi="Times New Roman"/>
                <w:color w:val="000000"/>
                <w:sz w:val="18"/>
                <w:szCs w:val="18"/>
                <w:lang w:val="ru-RU"/>
              </w:rPr>
              <w:t xml:space="preserve">(104 </w:t>
            </w:r>
            <w:r>
              <w:rPr>
                <w:rFonts w:ascii="Times New Roman" w:hAnsi="Times New Roman"/>
                <w:color w:val="000000"/>
                <w:sz w:val="18"/>
                <w:szCs w:val="18"/>
                <w:lang w:val="ru-RU"/>
              </w:rPr>
              <w:t>нед</w:t>
            </w:r>
            <w:r w:rsidRPr="003D08A9">
              <w:rPr>
                <w:rFonts w:ascii="Times New Roman" w:hAnsi="Times New Roman"/>
                <w:color w:val="000000"/>
                <w:sz w:val="18"/>
                <w:szCs w:val="18"/>
                <w:lang w:val="ru-RU"/>
              </w:rPr>
              <w:t>.</w:t>
            </w:r>
            <w:r w:rsidR="001F793A" w:rsidRPr="003D08A9">
              <w:rPr>
                <w:rFonts w:ascii="Times New Roman" w:hAnsi="Times New Roman"/>
                <w:color w:val="000000"/>
                <w:sz w:val="18"/>
                <w:szCs w:val="18"/>
                <w:lang w:val="ru-RU"/>
              </w:rPr>
              <w:t xml:space="preserve"> @ 400 </w:t>
            </w:r>
            <w:r>
              <w:rPr>
                <w:rFonts w:ascii="Times New Roman" w:hAnsi="Times New Roman"/>
                <w:color w:val="000000"/>
                <w:sz w:val="18"/>
                <w:szCs w:val="18"/>
                <w:lang w:val="ru-RU"/>
              </w:rPr>
              <w:t>долларов</w:t>
            </w:r>
            <w:r w:rsidRPr="003D08A9">
              <w:rPr>
                <w:rFonts w:ascii="Times New Roman" w:hAnsi="Times New Roman"/>
                <w:color w:val="000000"/>
                <w:sz w:val="18"/>
                <w:szCs w:val="18"/>
                <w:lang w:val="ru-RU"/>
              </w:rPr>
              <w:t xml:space="preserve"> </w:t>
            </w:r>
            <w:r>
              <w:rPr>
                <w:rFonts w:ascii="Times New Roman" w:hAnsi="Times New Roman"/>
                <w:color w:val="000000"/>
                <w:sz w:val="18"/>
                <w:szCs w:val="18"/>
                <w:lang w:val="ru-RU"/>
              </w:rPr>
              <w:t>в</w:t>
            </w:r>
            <w:r w:rsidRPr="003D08A9">
              <w:rPr>
                <w:rFonts w:ascii="Times New Roman" w:hAnsi="Times New Roman"/>
                <w:color w:val="000000"/>
                <w:sz w:val="18"/>
                <w:szCs w:val="18"/>
                <w:lang w:val="ru-RU"/>
              </w:rPr>
              <w:t xml:space="preserve"> </w:t>
            </w:r>
            <w:r>
              <w:rPr>
                <w:rFonts w:ascii="Times New Roman" w:hAnsi="Times New Roman"/>
                <w:color w:val="000000"/>
                <w:sz w:val="18"/>
                <w:szCs w:val="18"/>
                <w:lang w:val="ru-RU"/>
              </w:rPr>
              <w:t>нед</w:t>
            </w:r>
            <w:r w:rsidRPr="003D08A9">
              <w:rPr>
                <w:rFonts w:ascii="Times New Roman" w:hAnsi="Times New Roman"/>
                <w:color w:val="000000"/>
                <w:sz w:val="18"/>
                <w:szCs w:val="18"/>
                <w:lang w:val="ru-RU"/>
              </w:rPr>
              <w:t>.</w:t>
            </w:r>
            <w:r w:rsidR="001F793A" w:rsidRPr="003D08A9">
              <w:rPr>
                <w:rFonts w:ascii="Times New Roman" w:hAnsi="Times New Roman"/>
                <w:color w:val="000000"/>
                <w:sz w:val="18"/>
                <w:szCs w:val="18"/>
                <w:lang w:val="ru-RU"/>
              </w:rPr>
              <w:t xml:space="preserve">), </w:t>
            </w:r>
            <w:r w:rsidR="003D08A9">
              <w:rPr>
                <w:rFonts w:ascii="Times New Roman" w:hAnsi="Times New Roman"/>
                <w:color w:val="000000"/>
                <w:sz w:val="18"/>
                <w:szCs w:val="18"/>
                <w:lang w:val="ru-RU"/>
              </w:rPr>
              <w:t>Результат</w:t>
            </w:r>
            <w:r w:rsidR="001F793A" w:rsidRPr="003D08A9">
              <w:rPr>
                <w:rFonts w:ascii="Times New Roman" w:hAnsi="Times New Roman"/>
                <w:color w:val="000000"/>
                <w:sz w:val="18"/>
                <w:szCs w:val="18"/>
                <w:lang w:val="ru-RU"/>
              </w:rPr>
              <w:t xml:space="preserve"> 2, </w:t>
            </w:r>
            <w:r w:rsidR="003D08A9">
              <w:rPr>
                <w:rFonts w:ascii="Times New Roman" w:hAnsi="Times New Roman"/>
                <w:color w:val="000000"/>
                <w:sz w:val="18"/>
                <w:szCs w:val="18"/>
                <w:lang w:val="ru-RU"/>
              </w:rPr>
              <w:t xml:space="preserve">Подрезультат </w:t>
            </w:r>
            <w:r w:rsidR="001F793A" w:rsidRPr="003D08A9">
              <w:rPr>
                <w:rFonts w:ascii="Times New Roman" w:hAnsi="Times New Roman"/>
                <w:color w:val="000000"/>
                <w:sz w:val="18"/>
                <w:szCs w:val="18"/>
                <w:lang w:val="ru-RU"/>
              </w:rPr>
              <w:t xml:space="preserve">2.2; </w:t>
            </w:r>
            <w:r w:rsidR="003D08A9">
              <w:rPr>
                <w:rFonts w:ascii="Times New Roman" w:hAnsi="Times New Roman"/>
                <w:color w:val="000000"/>
                <w:sz w:val="18"/>
                <w:szCs w:val="18"/>
                <w:lang w:val="ru-RU"/>
              </w:rPr>
              <w:t>Специалист по УУЗР</w:t>
            </w:r>
            <w:r w:rsidR="001F793A" w:rsidRPr="003D08A9">
              <w:rPr>
                <w:rFonts w:ascii="Times New Roman" w:hAnsi="Times New Roman"/>
                <w:color w:val="000000"/>
                <w:sz w:val="18"/>
                <w:szCs w:val="18"/>
                <w:lang w:val="ru-RU"/>
              </w:rPr>
              <w:t xml:space="preserve"> (69 </w:t>
            </w:r>
            <w:r>
              <w:rPr>
                <w:rFonts w:ascii="Times New Roman" w:hAnsi="Times New Roman"/>
                <w:color w:val="000000"/>
                <w:sz w:val="18"/>
                <w:szCs w:val="18"/>
                <w:lang w:val="ru-RU"/>
              </w:rPr>
              <w:t>нед</w:t>
            </w:r>
            <w:r w:rsidRPr="003D08A9">
              <w:rPr>
                <w:rFonts w:ascii="Times New Roman" w:hAnsi="Times New Roman"/>
                <w:color w:val="000000"/>
                <w:sz w:val="18"/>
                <w:szCs w:val="18"/>
                <w:lang w:val="ru-RU"/>
              </w:rPr>
              <w:t>.</w:t>
            </w:r>
            <w:r w:rsidR="001F793A" w:rsidRPr="003D08A9">
              <w:rPr>
                <w:rFonts w:ascii="Times New Roman" w:hAnsi="Times New Roman"/>
                <w:color w:val="000000"/>
                <w:sz w:val="18"/>
                <w:szCs w:val="18"/>
                <w:lang w:val="ru-RU"/>
              </w:rPr>
              <w:t xml:space="preserve"> @ 400 </w:t>
            </w:r>
            <w:r>
              <w:rPr>
                <w:rFonts w:ascii="Times New Roman" w:hAnsi="Times New Roman"/>
                <w:color w:val="000000"/>
                <w:sz w:val="18"/>
                <w:szCs w:val="18"/>
                <w:lang w:val="ru-RU"/>
              </w:rPr>
              <w:t>долларов в</w:t>
            </w:r>
            <w:r w:rsidRPr="003D08A9">
              <w:rPr>
                <w:rFonts w:ascii="Times New Roman" w:hAnsi="Times New Roman"/>
                <w:color w:val="000000"/>
                <w:sz w:val="18"/>
                <w:szCs w:val="18"/>
                <w:lang w:val="ru-RU"/>
              </w:rPr>
              <w:t xml:space="preserve"> </w:t>
            </w:r>
            <w:r>
              <w:rPr>
                <w:rFonts w:ascii="Times New Roman" w:hAnsi="Times New Roman"/>
                <w:color w:val="000000"/>
                <w:sz w:val="18"/>
                <w:szCs w:val="18"/>
                <w:lang w:val="ru-RU"/>
              </w:rPr>
              <w:t>нед</w:t>
            </w:r>
            <w:r w:rsidRPr="003D08A9">
              <w:rPr>
                <w:rFonts w:ascii="Times New Roman" w:hAnsi="Times New Roman"/>
                <w:color w:val="000000"/>
                <w:sz w:val="18"/>
                <w:szCs w:val="18"/>
                <w:lang w:val="ru-RU"/>
              </w:rPr>
              <w:t>.</w:t>
            </w:r>
            <w:r w:rsidR="001F793A" w:rsidRPr="003D08A9">
              <w:rPr>
                <w:rFonts w:ascii="Times New Roman" w:hAnsi="Times New Roman"/>
                <w:color w:val="000000"/>
                <w:sz w:val="18"/>
                <w:szCs w:val="18"/>
                <w:lang w:val="ru-RU"/>
              </w:rPr>
              <w:t xml:space="preserve">), </w:t>
            </w:r>
            <w:r w:rsidR="003D08A9">
              <w:rPr>
                <w:rFonts w:ascii="Times New Roman" w:hAnsi="Times New Roman"/>
                <w:color w:val="000000"/>
                <w:sz w:val="18"/>
                <w:szCs w:val="18"/>
                <w:lang w:val="ru-RU"/>
              </w:rPr>
              <w:t>Результат</w:t>
            </w:r>
            <w:r w:rsidR="001F793A" w:rsidRPr="003D08A9">
              <w:rPr>
                <w:rFonts w:ascii="Times New Roman" w:hAnsi="Times New Roman"/>
                <w:color w:val="000000"/>
                <w:sz w:val="18"/>
                <w:szCs w:val="18"/>
                <w:lang w:val="ru-RU"/>
              </w:rPr>
              <w:t xml:space="preserve"> 2, </w:t>
            </w:r>
            <w:r w:rsidR="003D08A9">
              <w:rPr>
                <w:rFonts w:ascii="Times New Roman" w:hAnsi="Times New Roman"/>
                <w:color w:val="000000"/>
                <w:sz w:val="18"/>
                <w:szCs w:val="18"/>
                <w:lang w:val="ru-RU"/>
              </w:rPr>
              <w:t>Подрезультат</w:t>
            </w:r>
            <w:r w:rsidR="001F793A" w:rsidRPr="003D08A9">
              <w:rPr>
                <w:rFonts w:ascii="Times New Roman" w:hAnsi="Times New Roman"/>
                <w:color w:val="000000"/>
                <w:sz w:val="18"/>
                <w:szCs w:val="18"/>
                <w:lang w:val="ru-RU"/>
              </w:rPr>
              <w:t xml:space="preserve"> 2.2.</w:t>
            </w:r>
          </w:p>
        </w:tc>
      </w:tr>
      <w:tr w:rsidR="001F793A" w:rsidRPr="003D08A9" w:rsidTr="001D190C">
        <w:trPr>
          <w:trHeight w:val="20"/>
        </w:trPr>
        <w:tc>
          <w:tcPr>
            <w:tcW w:w="0" w:type="auto"/>
            <w:tcBorders>
              <w:left w:val="single" w:sz="8" w:space="0" w:color="auto"/>
              <w:bottom w:val="single" w:sz="8" w:space="0" w:color="auto"/>
              <w:right w:val="single" w:sz="8" w:space="0" w:color="auto"/>
            </w:tcBorders>
            <w:shd w:val="clear" w:color="auto" w:fill="auto"/>
            <w:hideMark/>
          </w:tcPr>
          <w:p w:rsidR="001F793A" w:rsidRPr="000568C3" w:rsidRDefault="001F793A" w:rsidP="00B2122A">
            <w:pPr>
              <w:spacing w:after="0"/>
              <w:rPr>
                <w:rFonts w:ascii="Times New Roman" w:hAnsi="Times New Roman"/>
                <w:color w:val="000000"/>
                <w:sz w:val="20"/>
                <w:szCs w:val="20"/>
              </w:rPr>
            </w:pPr>
            <w:r w:rsidRPr="000568C3">
              <w:rPr>
                <w:rFonts w:ascii="Times New Roman" w:hAnsi="Times New Roman"/>
                <w:color w:val="000000"/>
                <w:sz w:val="20"/>
                <w:szCs w:val="20"/>
              </w:rPr>
              <w:t>11</w:t>
            </w:r>
          </w:p>
        </w:tc>
        <w:tc>
          <w:tcPr>
            <w:tcW w:w="13819" w:type="dxa"/>
            <w:tcBorders>
              <w:bottom w:val="single" w:sz="8" w:space="0" w:color="auto"/>
              <w:right w:val="single" w:sz="8" w:space="0" w:color="auto"/>
            </w:tcBorders>
            <w:shd w:val="clear" w:color="auto" w:fill="auto"/>
            <w:hideMark/>
          </w:tcPr>
          <w:p w:rsidR="001F793A" w:rsidRPr="003D08A9" w:rsidRDefault="003D08A9" w:rsidP="003D08A9">
            <w:pPr>
              <w:spacing w:after="0"/>
              <w:rPr>
                <w:rFonts w:ascii="Times New Roman" w:hAnsi="Times New Roman"/>
                <w:color w:val="000000"/>
                <w:sz w:val="18"/>
                <w:szCs w:val="18"/>
                <w:lang w:val="ru-RU"/>
              </w:rPr>
            </w:pPr>
            <w:r>
              <w:rPr>
                <w:rFonts w:ascii="Times New Roman" w:hAnsi="Times New Roman"/>
                <w:color w:val="000000"/>
                <w:sz w:val="18"/>
                <w:szCs w:val="18"/>
                <w:lang w:val="ru-RU"/>
              </w:rPr>
              <w:t>Командировочные</w:t>
            </w:r>
            <w:r w:rsidRPr="003D08A9">
              <w:rPr>
                <w:rFonts w:ascii="Times New Roman" w:hAnsi="Times New Roman"/>
                <w:color w:val="000000"/>
                <w:sz w:val="18"/>
                <w:szCs w:val="18"/>
                <w:lang w:val="ru-RU"/>
              </w:rPr>
              <w:t xml:space="preserve"> </w:t>
            </w:r>
            <w:r>
              <w:rPr>
                <w:rFonts w:ascii="Times New Roman" w:hAnsi="Times New Roman"/>
                <w:color w:val="000000"/>
                <w:sz w:val="18"/>
                <w:szCs w:val="18"/>
                <w:lang w:val="ru-RU"/>
              </w:rPr>
              <w:t>расходы</w:t>
            </w:r>
            <w:r w:rsidRPr="003D08A9">
              <w:rPr>
                <w:rFonts w:ascii="Times New Roman" w:hAnsi="Times New Roman"/>
                <w:color w:val="000000"/>
                <w:sz w:val="18"/>
                <w:szCs w:val="18"/>
                <w:lang w:val="ru-RU"/>
              </w:rPr>
              <w:t xml:space="preserve"> 2 </w:t>
            </w:r>
            <w:r>
              <w:rPr>
                <w:rFonts w:ascii="Times New Roman" w:hAnsi="Times New Roman"/>
                <w:color w:val="000000"/>
                <w:sz w:val="18"/>
                <w:szCs w:val="18"/>
                <w:lang w:val="ru-RU"/>
              </w:rPr>
              <w:t>м</w:t>
            </w:r>
            <w:r w:rsidRPr="003D08A9">
              <w:rPr>
                <w:rFonts w:ascii="Times New Roman" w:hAnsi="Times New Roman"/>
                <w:color w:val="000000"/>
                <w:sz w:val="18"/>
                <w:szCs w:val="18"/>
                <w:lang w:val="ru-RU"/>
              </w:rPr>
              <w:t>/</w:t>
            </w:r>
            <w:r>
              <w:rPr>
                <w:rFonts w:ascii="Times New Roman" w:hAnsi="Times New Roman"/>
                <w:color w:val="000000"/>
                <w:sz w:val="18"/>
                <w:szCs w:val="18"/>
                <w:lang w:val="ru-RU"/>
              </w:rPr>
              <w:t>н</w:t>
            </w:r>
            <w:r w:rsidRPr="003D08A9">
              <w:rPr>
                <w:rFonts w:ascii="Times New Roman" w:hAnsi="Times New Roman"/>
                <w:color w:val="000000"/>
                <w:sz w:val="18"/>
                <w:szCs w:val="18"/>
                <w:lang w:val="ru-RU"/>
              </w:rPr>
              <w:t xml:space="preserve"> </w:t>
            </w:r>
            <w:r>
              <w:rPr>
                <w:rFonts w:ascii="Times New Roman" w:hAnsi="Times New Roman"/>
                <w:color w:val="000000"/>
                <w:sz w:val="18"/>
                <w:szCs w:val="18"/>
                <w:lang w:val="ru-RU"/>
              </w:rPr>
              <w:t>экспертов</w:t>
            </w:r>
            <w:r w:rsidRPr="003D08A9">
              <w:rPr>
                <w:rFonts w:ascii="Times New Roman" w:hAnsi="Times New Roman"/>
                <w:color w:val="000000"/>
                <w:sz w:val="18"/>
                <w:szCs w:val="18"/>
                <w:lang w:val="ru-RU"/>
              </w:rPr>
              <w:t xml:space="preserve"> </w:t>
            </w:r>
            <w:r w:rsidR="001F793A" w:rsidRPr="003D08A9">
              <w:rPr>
                <w:rFonts w:ascii="Times New Roman" w:hAnsi="Times New Roman"/>
                <w:color w:val="000000"/>
                <w:sz w:val="18"/>
                <w:szCs w:val="18"/>
                <w:lang w:val="ru-RU"/>
              </w:rPr>
              <w:t>(</w:t>
            </w:r>
            <w:r>
              <w:rPr>
                <w:rFonts w:ascii="Times New Roman" w:hAnsi="Times New Roman"/>
                <w:color w:val="000000"/>
                <w:sz w:val="18"/>
                <w:szCs w:val="18"/>
                <w:lang w:val="ru-RU"/>
              </w:rPr>
              <w:t>см</w:t>
            </w:r>
            <w:r w:rsidRPr="00C83FAE">
              <w:rPr>
                <w:rFonts w:ascii="Times New Roman" w:hAnsi="Times New Roman"/>
                <w:color w:val="000000"/>
                <w:sz w:val="18"/>
                <w:szCs w:val="18"/>
                <w:lang w:val="ru-RU"/>
              </w:rPr>
              <w:t>.</w:t>
            </w:r>
            <w:r>
              <w:rPr>
                <w:rFonts w:ascii="Times New Roman" w:hAnsi="Times New Roman"/>
                <w:color w:val="000000"/>
                <w:sz w:val="18"/>
                <w:szCs w:val="18"/>
                <w:lang w:val="ru-RU"/>
              </w:rPr>
              <w:t xml:space="preserve"> Примечание</w:t>
            </w:r>
            <w:r w:rsidRPr="003D08A9">
              <w:rPr>
                <w:rFonts w:ascii="Times New Roman" w:hAnsi="Times New Roman"/>
                <w:color w:val="000000"/>
                <w:sz w:val="18"/>
                <w:szCs w:val="18"/>
                <w:lang w:val="ru-RU"/>
              </w:rPr>
              <w:t xml:space="preserve"> 8 </w:t>
            </w:r>
            <w:r>
              <w:rPr>
                <w:rFonts w:ascii="Times New Roman" w:hAnsi="Times New Roman"/>
                <w:color w:val="000000"/>
                <w:sz w:val="18"/>
                <w:szCs w:val="18"/>
                <w:lang w:val="ru-RU"/>
              </w:rPr>
              <w:t>выше</w:t>
            </w:r>
            <w:r w:rsidR="001F793A" w:rsidRPr="003D08A9">
              <w:rPr>
                <w:rFonts w:ascii="Times New Roman" w:hAnsi="Times New Roman"/>
                <w:color w:val="000000"/>
                <w:sz w:val="18"/>
                <w:szCs w:val="18"/>
                <w:lang w:val="ru-RU"/>
              </w:rPr>
              <w:t xml:space="preserve">), </w:t>
            </w:r>
            <w:r>
              <w:rPr>
                <w:rFonts w:ascii="Times New Roman" w:hAnsi="Times New Roman"/>
                <w:color w:val="000000"/>
                <w:sz w:val="18"/>
                <w:szCs w:val="18"/>
                <w:lang w:val="ru-RU"/>
              </w:rPr>
              <w:t>технический штат проекта и местные эксперты</w:t>
            </w:r>
            <w:r w:rsidRPr="00C83FAE">
              <w:rPr>
                <w:rFonts w:ascii="Times New Roman" w:hAnsi="Times New Roman"/>
                <w:color w:val="000000"/>
                <w:sz w:val="18"/>
                <w:szCs w:val="18"/>
                <w:lang w:val="ru-RU"/>
              </w:rPr>
              <w:t xml:space="preserve"> </w:t>
            </w:r>
            <w:r w:rsidR="001F793A" w:rsidRPr="003D08A9">
              <w:rPr>
                <w:rFonts w:ascii="Times New Roman" w:hAnsi="Times New Roman"/>
                <w:color w:val="000000"/>
                <w:sz w:val="18"/>
                <w:szCs w:val="18"/>
                <w:lang w:val="ru-RU"/>
              </w:rPr>
              <w:t>(</w:t>
            </w:r>
            <w:r>
              <w:rPr>
                <w:rFonts w:ascii="Times New Roman" w:hAnsi="Times New Roman"/>
                <w:color w:val="000000"/>
                <w:sz w:val="18"/>
                <w:szCs w:val="18"/>
                <w:lang w:val="ru-RU"/>
              </w:rPr>
              <w:t xml:space="preserve">см. Примечания </w:t>
            </w:r>
            <w:r w:rsidR="001F793A" w:rsidRPr="003D08A9">
              <w:rPr>
                <w:rFonts w:ascii="Times New Roman" w:hAnsi="Times New Roman"/>
                <w:color w:val="000000"/>
                <w:sz w:val="18"/>
                <w:szCs w:val="18"/>
                <w:lang w:val="ru-RU"/>
              </w:rPr>
              <w:t xml:space="preserve">9 </w:t>
            </w:r>
            <w:r>
              <w:rPr>
                <w:rFonts w:ascii="Times New Roman" w:hAnsi="Times New Roman"/>
                <w:color w:val="000000"/>
                <w:sz w:val="18"/>
                <w:szCs w:val="18"/>
                <w:lang w:val="ru-RU"/>
              </w:rPr>
              <w:t>и</w:t>
            </w:r>
            <w:r w:rsidR="001F793A" w:rsidRPr="003D08A9">
              <w:rPr>
                <w:rFonts w:ascii="Times New Roman" w:hAnsi="Times New Roman"/>
                <w:color w:val="000000"/>
                <w:sz w:val="18"/>
                <w:szCs w:val="18"/>
                <w:lang w:val="ru-RU"/>
              </w:rPr>
              <w:t xml:space="preserve"> 10 </w:t>
            </w:r>
            <w:r>
              <w:rPr>
                <w:rFonts w:ascii="Times New Roman" w:hAnsi="Times New Roman"/>
                <w:color w:val="000000"/>
                <w:sz w:val="18"/>
                <w:szCs w:val="18"/>
                <w:lang w:val="ru-RU"/>
              </w:rPr>
              <w:t>выше</w:t>
            </w:r>
            <w:r w:rsidR="001F793A" w:rsidRPr="000568C3">
              <w:rPr>
                <w:rFonts w:ascii="Times New Roman" w:hAnsi="Times New Roman"/>
                <w:color w:val="000000"/>
                <w:sz w:val="18"/>
                <w:szCs w:val="18"/>
              </w:rPr>
              <w:t>e</w:t>
            </w:r>
            <w:r w:rsidR="001F793A" w:rsidRPr="003D08A9">
              <w:rPr>
                <w:rFonts w:ascii="Times New Roman" w:hAnsi="Times New Roman"/>
                <w:color w:val="000000"/>
                <w:sz w:val="18"/>
                <w:szCs w:val="18"/>
                <w:lang w:val="ru-RU"/>
              </w:rPr>
              <w:t xml:space="preserve">) </w:t>
            </w:r>
            <w:r>
              <w:rPr>
                <w:rFonts w:ascii="Times New Roman" w:hAnsi="Times New Roman"/>
                <w:color w:val="000000"/>
                <w:sz w:val="18"/>
                <w:szCs w:val="18"/>
                <w:lang w:val="ru-RU"/>
              </w:rPr>
              <w:t>плюс суточные</w:t>
            </w:r>
          </w:p>
        </w:tc>
      </w:tr>
      <w:tr w:rsidR="001F793A" w:rsidRPr="005713E8" w:rsidTr="001D190C">
        <w:trPr>
          <w:trHeight w:val="20"/>
        </w:trPr>
        <w:tc>
          <w:tcPr>
            <w:tcW w:w="0" w:type="auto"/>
            <w:tcBorders>
              <w:left w:val="single" w:sz="8" w:space="0" w:color="auto"/>
              <w:bottom w:val="single" w:sz="8" w:space="0" w:color="auto"/>
              <w:right w:val="single" w:sz="8" w:space="0" w:color="auto"/>
            </w:tcBorders>
            <w:shd w:val="clear" w:color="auto" w:fill="auto"/>
            <w:hideMark/>
          </w:tcPr>
          <w:p w:rsidR="001F793A" w:rsidRPr="000568C3" w:rsidRDefault="001F793A" w:rsidP="00B2122A">
            <w:pPr>
              <w:spacing w:after="0"/>
              <w:rPr>
                <w:rFonts w:ascii="Times New Roman" w:hAnsi="Times New Roman"/>
                <w:color w:val="000000"/>
                <w:sz w:val="20"/>
                <w:szCs w:val="20"/>
              </w:rPr>
            </w:pPr>
            <w:r w:rsidRPr="000568C3">
              <w:rPr>
                <w:rFonts w:ascii="Times New Roman" w:hAnsi="Times New Roman"/>
                <w:color w:val="000000"/>
                <w:sz w:val="20"/>
                <w:szCs w:val="20"/>
              </w:rPr>
              <w:lastRenderedPageBreak/>
              <w:t>12</w:t>
            </w:r>
          </w:p>
        </w:tc>
        <w:tc>
          <w:tcPr>
            <w:tcW w:w="13819" w:type="dxa"/>
            <w:tcBorders>
              <w:bottom w:val="single" w:sz="8" w:space="0" w:color="auto"/>
              <w:right w:val="single" w:sz="8" w:space="0" w:color="auto"/>
            </w:tcBorders>
            <w:shd w:val="clear" w:color="auto" w:fill="auto"/>
            <w:hideMark/>
          </w:tcPr>
          <w:p w:rsidR="001F793A" w:rsidRPr="00AF32EA" w:rsidRDefault="001F793A" w:rsidP="003D08A9">
            <w:pPr>
              <w:spacing w:after="0"/>
              <w:rPr>
                <w:rFonts w:ascii="Times New Roman" w:hAnsi="Times New Roman"/>
                <w:color w:val="000000"/>
                <w:sz w:val="18"/>
                <w:szCs w:val="18"/>
                <w:lang w:val="ru-RU"/>
              </w:rPr>
            </w:pPr>
            <w:r w:rsidRPr="003D08A9">
              <w:rPr>
                <w:rFonts w:ascii="Times New Roman" w:hAnsi="Times New Roman"/>
                <w:color w:val="000000"/>
                <w:sz w:val="18"/>
                <w:szCs w:val="18"/>
                <w:lang w:val="ru-RU"/>
              </w:rPr>
              <w:t xml:space="preserve"> </w:t>
            </w:r>
            <w:r w:rsidR="003D08A9">
              <w:rPr>
                <w:rFonts w:ascii="Times New Roman" w:hAnsi="Times New Roman"/>
                <w:color w:val="000000"/>
                <w:sz w:val="18"/>
                <w:szCs w:val="18"/>
                <w:lang w:val="ru-RU"/>
              </w:rPr>
              <w:t>Письменный</w:t>
            </w:r>
            <w:r w:rsidR="003D08A9" w:rsidRPr="003D08A9">
              <w:rPr>
                <w:rFonts w:ascii="Times New Roman" w:hAnsi="Times New Roman"/>
                <w:color w:val="000000"/>
                <w:sz w:val="18"/>
                <w:szCs w:val="18"/>
                <w:lang w:val="ru-RU"/>
              </w:rPr>
              <w:t xml:space="preserve"> </w:t>
            </w:r>
            <w:r w:rsidR="003D08A9">
              <w:rPr>
                <w:rFonts w:ascii="Times New Roman" w:hAnsi="Times New Roman"/>
                <w:color w:val="000000"/>
                <w:sz w:val="18"/>
                <w:szCs w:val="18"/>
                <w:lang w:val="ru-RU"/>
              </w:rPr>
              <w:t>перевод</w:t>
            </w:r>
            <w:r w:rsidR="003D08A9" w:rsidRPr="003D08A9">
              <w:rPr>
                <w:rFonts w:ascii="Times New Roman" w:hAnsi="Times New Roman"/>
                <w:color w:val="000000"/>
                <w:sz w:val="18"/>
                <w:szCs w:val="18"/>
                <w:lang w:val="ru-RU"/>
              </w:rPr>
              <w:t xml:space="preserve"> </w:t>
            </w:r>
            <w:r w:rsidR="003D08A9">
              <w:rPr>
                <w:rFonts w:ascii="Times New Roman" w:hAnsi="Times New Roman"/>
                <w:color w:val="000000"/>
                <w:sz w:val="18"/>
                <w:szCs w:val="18"/>
                <w:lang w:val="ru-RU"/>
              </w:rPr>
              <w:t>и</w:t>
            </w:r>
            <w:r w:rsidR="003D08A9" w:rsidRPr="003D08A9">
              <w:rPr>
                <w:rFonts w:ascii="Times New Roman" w:hAnsi="Times New Roman"/>
                <w:color w:val="000000"/>
                <w:sz w:val="18"/>
                <w:szCs w:val="18"/>
                <w:lang w:val="ru-RU"/>
              </w:rPr>
              <w:t xml:space="preserve"> </w:t>
            </w:r>
            <w:r w:rsidR="003D08A9">
              <w:rPr>
                <w:rFonts w:ascii="Times New Roman" w:hAnsi="Times New Roman"/>
                <w:color w:val="000000"/>
                <w:sz w:val="18"/>
                <w:szCs w:val="18"/>
                <w:lang w:val="ru-RU"/>
              </w:rPr>
              <w:t>вопросы</w:t>
            </w:r>
            <w:r w:rsidR="003D08A9" w:rsidRPr="003D08A9">
              <w:rPr>
                <w:rFonts w:ascii="Times New Roman" w:hAnsi="Times New Roman"/>
                <w:color w:val="000000"/>
                <w:sz w:val="18"/>
                <w:szCs w:val="18"/>
                <w:lang w:val="ru-RU"/>
              </w:rPr>
              <w:t xml:space="preserve"> </w:t>
            </w:r>
            <w:r w:rsidR="003D08A9">
              <w:rPr>
                <w:rFonts w:ascii="Times New Roman" w:hAnsi="Times New Roman"/>
                <w:color w:val="000000"/>
                <w:sz w:val="18"/>
                <w:szCs w:val="18"/>
                <w:lang w:val="ru-RU"/>
              </w:rPr>
              <w:t>публикации</w:t>
            </w:r>
            <w:r w:rsidRPr="003D08A9">
              <w:rPr>
                <w:rFonts w:ascii="Times New Roman" w:hAnsi="Times New Roman"/>
                <w:color w:val="000000"/>
                <w:sz w:val="18"/>
                <w:szCs w:val="18"/>
                <w:lang w:val="ru-RU"/>
              </w:rPr>
              <w:t xml:space="preserve"> (</w:t>
            </w:r>
            <w:r w:rsidR="003D08A9">
              <w:rPr>
                <w:rFonts w:ascii="Times New Roman" w:hAnsi="Times New Roman"/>
                <w:color w:val="000000"/>
                <w:sz w:val="18"/>
                <w:szCs w:val="18"/>
                <w:lang w:val="ru-RU"/>
              </w:rPr>
              <w:t>начальный</w:t>
            </w:r>
            <w:r w:rsidR="003D08A9" w:rsidRPr="003D08A9">
              <w:rPr>
                <w:rFonts w:ascii="Times New Roman" w:hAnsi="Times New Roman"/>
                <w:color w:val="000000"/>
                <w:sz w:val="18"/>
                <w:szCs w:val="18"/>
                <w:lang w:val="ru-RU"/>
              </w:rPr>
              <w:t xml:space="preserve"> </w:t>
            </w:r>
            <w:r w:rsidR="003D08A9">
              <w:rPr>
                <w:rFonts w:ascii="Times New Roman" w:hAnsi="Times New Roman"/>
                <w:color w:val="000000"/>
                <w:sz w:val="18"/>
                <w:szCs w:val="18"/>
                <w:lang w:val="ru-RU"/>
              </w:rPr>
              <w:t>отчет</w:t>
            </w:r>
            <w:r w:rsidR="003D08A9" w:rsidRPr="003D08A9">
              <w:rPr>
                <w:rFonts w:ascii="Times New Roman" w:hAnsi="Times New Roman"/>
                <w:color w:val="000000"/>
                <w:sz w:val="18"/>
                <w:szCs w:val="18"/>
                <w:lang w:val="ru-RU"/>
              </w:rPr>
              <w:t xml:space="preserve"> </w:t>
            </w:r>
            <w:r w:rsidR="003D08A9">
              <w:rPr>
                <w:rFonts w:ascii="Times New Roman" w:hAnsi="Times New Roman"/>
                <w:color w:val="000000"/>
                <w:sz w:val="18"/>
                <w:szCs w:val="18"/>
                <w:lang w:val="ru-RU"/>
              </w:rPr>
              <w:t>проекта</w:t>
            </w:r>
            <w:r w:rsidRPr="003D08A9">
              <w:rPr>
                <w:rFonts w:ascii="Times New Roman" w:hAnsi="Times New Roman"/>
                <w:color w:val="000000"/>
                <w:sz w:val="18"/>
                <w:szCs w:val="18"/>
                <w:lang w:val="ru-RU"/>
              </w:rPr>
              <w:t xml:space="preserve">, </w:t>
            </w:r>
            <w:r w:rsidR="003D08A9">
              <w:rPr>
                <w:rFonts w:ascii="Times New Roman" w:hAnsi="Times New Roman"/>
                <w:color w:val="000000"/>
                <w:sz w:val="18"/>
                <w:szCs w:val="18"/>
                <w:lang w:val="ru-RU"/>
              </w:rPr>
              <w:t>практические</w:t>
            </w:r>
            <w:r w:rsidR="003D08A9" w:rsidRPr="003D08A9">
              <w:rPr>
                <w:rFonts w:ascii="Times New Roman" w:hAnsi="Times New Roman"/>
                <w:color w:val="000000"/>
                <w:sz w:val="18"/>
                <w:szCs w:val="18"/>
                <w:lang w:val="ru-RU"/>
              </w:rPr>
              <w:t xml:space="preserve"> </w:t>
            </w:r>
            <w:r w:rsidR="003D08A9">
              <w:rPr>
                <w:rFonts w:ascii="Times New Roman" w:hAnsi="Times New Roman"/>
                <w:color w:val="000000"/>
                <w:sz w:val="18"/>
                <w:szCs w:val="18"/>
                <w:lang w:val="ru-RU"/>
              </w:rPr>
              <w:t>руководства</w:t>
            </w:r>
            <w:r w:rsidRPr="003D08A9">
              <w:rPr>
                <w:rFonts w:ascii="Times New Roman" w:hAnsi="Times New Roman"/>
                <w:color w:val="000000"/>
                <w:sz w:val="18"/>
                <w:szCs w:val="18"/>
                <w:lang w:val="ru-RU"/>
              </w:rPr>
              <w:t xml:space="preserve">, </w:t>
            </w:r>
            <w:r w:rsidR="003D08A9">
              <w:rPr>
                <w:rFonts w:ascii="Times New Roman" w:hAnsi="Times New Roman"/>
                <w:color w:val="000000"/>
                <w:sz w:val="18"/>
                <w:szCs w:val="18"/>
                <w:lang w:val="ru-RU"/>
              </w:rPr>
              <w:t>уроки</w:t>
            </w:r>
            <w:r w:rsidR="003D08A9" w:rsidRPr="003D08A9">
              <w:rPr>
                <w:rFonts w:ascii="Times New Roman" w:hAnsi="Times New Roman"/>
                <w:color w:val="000000"/>
                <w:sz w:val="18"/>
                <w:szCs w:val="18"/>
                <w:lang w:val="ru-RU"/>
              </w:rPr>
              <w:t xml:space="preserve">, </w:t>
            </w:r>
            <w:r w:rsidR="003D08A9">
              <w:rPr>
                <w:rFonts w:ascii="Times New Roman" w:hAnsi="Times New Roman"/>
                <w:color w:val="000000"/>
                <w:sz w:val="18"/>
                <w:szCs w:val="18"/>
                <w:lang w:val="ru-RU"/>
              </w:rPr>
              <w:t>полученные</w:t>
            </w:r>
            <w:r w:rsidR="003D08A9" w:rsidRPr="003D08A9">
              <w:rPr>
                <w:rFonts w:ascii="Times New Roman" w:hAnsi="Times New Roman"/>
                <w:color w:val="000000"/>
                <w:sz w:val="18"/>
                <w:szCs w:val="18"/>
                <w:lang w:val="ru-RU"/>
              </w:rPr>
              <w:t xml:space="preserve"> </w:t>
            </w:r>
            <w:r w:rsidR="003D08A9">
              <w:rPr>
                <w:rFonts w:ascii="Times New Roman" w:hAnsi="Times New Roman"/>
                <w:color w:val="000000"/>
                <w:sz w:val="18"/>
                <w:szCs w:val="18"/>
                <w:lang w:val="ru-RU"/>
              </w:rPr>
              <w:t>от</w:t>
            </w:r>
            <w:r w:rsidR="003D08A9" w:rsidRPr="003D08A9">
              <w:rPr>
                <w:rFonts w:ascii="Times New Roman" w:hAnsi="Times New Roman"/>
                <w:color w:val="000000"/>
                <w:sz w:val="18"/>
                <w:szCs w:val="18"/>
                <w:lang w:val="ru-RU"/>
              </w:rPr>
              <w:t xml:space="preserve"> </w:t>
            </w:r>
            <w:r w:rsidR="003D08A9">
              <w:rPr>
                <w:rFonts w:ascii="Times New Roman" w:hAnsi="Times New Roman"/>
                <w:color w:val="000000"/>
                <w:sz w:val="18"/>
                <w:szCs w:val="18"/>
                <w:lang w:val="ru-RU"/>
              </w:rPr>
              <w:t>демо</w:t>
            </w:r>
            <w:r w:rsidR="003D08A9" w:rsidRPr="003D08A9">
              <w:rPr>
                <w:rFonts w:ascii="Times New Roman" w:hAnsi="Times New Roman"/>
                <w:color w:val="000000"/>
                <w:sz w:val="18"/>
                <w:szCs w:val="18"/>
                <w:lang w:val="ru-RU"/>
              </w:rPr>
              <w:t xml:space="preserve"> </w:t>
            </w:r>
            <w:r w:rsidR="003D08A9">
              <w:rPr>
                <w:rFonts w:ascii="Times New Roman" w:hAnsi="Times New Roman"/>
                <w:color w:val="000000"/>
                <w:sz w:val="18"/>
                <w:szCs w:val="18"/>
                <w:lang w:val="ru-RU"/>
              </w:rPr>
              <w:t>проектов</w:t>
            </w:r>
            <w:r w:rsidRPr="003D08A9">
              <w:rPr>
                <w:rFonts w:ascii="Times New Roman" w:hAnsi="Times New Roman"/>
                <w:color w:val="000000"/>
                <w:sz w:val="18"/>
                <w:szCs w:val="18"/>
                <w:lang w:val="ru-RU"/>
              </w:rPr>
              <w:t xml:space="preserve">, </w:t>
            </w:r>
            <w:r w:rsidR="003D08A9">
              <w:rPr>
                <w:rFonts w:ascii="Times New Roman" w:hAnsi="Times New Roman"/>
                <w:color w:val="000000"/>
                <w:sz w:val="18"/>
                <w:szCs w:val="18"/>
                <w:lang w:val="ru-RU"/>
              </w:rPr>
              <w:t>финальная</w:t>
            </w:r>
            <w:r w:rsidR="003D08A9" w:rsidRPr="003D08A9">
              <w:rPr>
                <w:rFonts w:ascii="Times New Roman" w:hAnsi="Times New Roman"/>
                <w:color w:val="000000"/>
                <w:sz w:val="18"/>
                <w:szCs w:val="18"/>
                <w:lang w:val="ru-RU"/>
              </w:rPr>
              <w:t xml:space="preserve"> </w:t>
            </w:r>
            <w:r w:rsidR="003D08A9">
              <w:rPr>
                <w:rFonts w:ascii="Times New Roman" w:hAnsi="Times New Roman"/>
                <w:color w:val="000000"/>
                <w:sz w:val="18"/>
                <w:szCs w:val="18"/>
                <w:lang w:val="ru-RU"/>
              </w:rPr>
              <w:t>публикация</w:t>
            </w:r>
            <w:r w:rsidRPr="003D08A9">
              <w:rPr>
                <w:rFonts w:ascii="Times New Roman" w:hAnsi="Times New Roman"/>
                <w:color w:val="000000"/>
                <w:sz w:val="18"/>
                <w:szCs w:val="18"/>
                <w:lang w:val="ru-RU"/>
              </w:rPr>
              <w:t xml:space="preserve">, </w:t>
            </w:r>
            <w:r w:rsidR="003D08A9">
              <w:rPr>
                <w:rFonts w:ascii="Times New Roman" w:hAnsi="Times New Roman"/>
                <w:color w:val="000000"/>
                <w:sz w:val="18"/>
                <w:szCs w:val="18"/>
                <w:lang w:val="ru-RU"/>
              </w:rPr>
              <w:t xml:space="preserve">листовки и брошюры </w:t>
            </w:r>
            <w:r w:rsidRPr="003D08A9">
              <w:rPr>
                <w:rFonts w:ascii="Times New Roman" w:hAnsi="Times New Roman"/>
                <w:color w:val="000000"/>
                <w:sz w:val="18"/>
                <w:szCs w:val="18"/>
                <w:lang w:val="ru-RU"/>
              </w:rPr>
              <w:t xml:space="preserve"> </w:t>
            </w:r>
            <w:r w:rsidR="003D08A9">
              <w:rPr>
                <w:rFonts w:ascii="Times New Roman" w:hAnsi="Times New Roman"/>
                <w:color w:val="000000"/>
                <w:sz w:val="18"/>
                <w:szCs w:val="18"/>
                <w:lang w:val="ru-RU"/>
              </w:rPr>
              <w:t xml:space="preserve">для семинаров, полевых визитов и иных мероприятий проекта по информированию </w:t>
            </w:r>
          </w:p>
        </w:tc>
      </w:tr>
      <w:tr w:rsidR="001F793A" w:rsidRPr="00E7752A" w:rsidTr="001D190C">
        <w:trPr>
          <w:trHeight w:val="20"/>
        </w:trPr>
        <w:tc>
          <w:tcPr>
            <w:tcW w:w="0" w:type="auto"/>
            <w:tcBorders>
              <w:left w:val="single" w:sz="8" w:space="0" w:color="auto"/>
              <w:bottom w:val="single" w:sz="8" w:space="0" w:color="auto"/>
              <w:right w:val="single" w:sz="8" w:space="0" w:color="auto"/>
            </w:tcBorders>
            <w:shd w:val="clear" w:color="auto" w:fill="auto"/>
            <w:hideMark/>
          </w:tcPr>
          <w:p w:rsidR="001F793A" w:rsidRPr="000568C3" w:rsidRDefault="001F793A" w:rsidP="00B2122A">
            <w:pPr>
              <w:spacing w:after="0"/>
              <w:rPr>
                <w:rFonts w:ascii="Times New Roman" w:hAnsi="Times New Roman"/>
                <w:color w:val="000000"/>
                <w:sz w:val="20"/>
                <w:szCs w:val="20"/>
              </w:rPr>
            </w:pPr>
            <w:r w:rsidRPr="000568C3">
              <w:rPr>
                <w:rFonts w:ascii="Times New Roman" w:hAnsi="Times New Roman"/>
                <w:color w:val="000000"/>
                <w:sz w:val="20"/>
                <w:szCs w:val="20"/>
              </w:rPr>
              <w:t>13</w:t>
            </w:r>
          </w:p>
        </w:tc>
        <w:tc>
          <w:tcPr>
            <w:tcW w:w="13819" w:type="dxa"/>
            <w:tcBorders>
              <w:bottom w:val="single" w:sz="8" w:space="0" w:color="auto"/>
              <w:right w:val="single" w:sz="8" w:space="0" w:color="auto"/>
            </w:tcBorders>
            <w:shd w:val="clear" w:color="auto" w:fill="auto"/>
            <w:hideMark/>
          </w:tcPr>
          <w:p w:rsidR="001F793A" w:rsidRPr="003D08A9" w:rsidRDefault="003D08A9" w:rsidP="00B2122A">
            <w:pPr>
              <w:spacing w:after="0"/>
              <w:rPr>
                <w:rFonts w:ascii="Times New Roman" w:hAnsi="Times New Roman"/>
                <w:color w:val="000000"/>
                <w:sz w:val="18"/>
                <w:szCs w:val="18"/>
                <w:lang w:val="ru-RU"/>
              </w:rPr>
            </w:pPr>
            <w:r>
              <w:rPr>
                <w:rFonts w:ascii="Times New Roman" w:hAnsi="Times New Roman"/>
                <w:color w:val="000000"/>
                <w:sz w:val="18"/>
                <w:szCs w:val="18"/>
                <w:lang w:val="ru-RU"/>
              </w:rPr>
              <w:t>Расходы</w:t>
            </w:r>
            <w:r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связанные</w:t>
            </w:r>
            <w:r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с</w:t>
            </w:r>
            <w:r w:rsidRPr="00435E78">
              <w:rPr>
                <w:rFonts w:ascii="Times New Roman" w:hAnsi="Times New Roman"/>
                <w:color w:val="000000"/>
                <w:sz w:val="18"/>
                <w:szCs w:val="18"/>
                <w:lang w:val="ru-RU"/>
              </w:rPr>
              <w:t xml:space="preserve"> (</w:t>
            </w:r>
            <w:r w:rsidRPr="000568C3">
              <w:rPr>
                <w:rFonts w:ascii="Times New Roman" w:hAnsi="Times New Roman"/>
                <w:color w:val="000000"/>
                <w:sz w:val="18"/>
                <w:szCs w:val="18"/>
              </w:rPr>
              <w:t>i</w:t>
            </w:r>
            <w:r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арендой</w:t>
            </w:r>
            <w:r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помещений</w:t>
            </w:r>
            <w:r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для</w:t>
            </w:r>
            <w:r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конеференции</w:t>
            </w:r>
            <w:r w:rsidRPr="00435E78">
              <w:rPr>
                <w:rFonts w:ascii="Times New Roman" w:hAnsi="Times New Roman"/>
                <w:color w:val="000000"/>
                <w:sz w:val="18"/>
                <w:szCs w:val="18"/>
                <w:lang w:val="ru-RU"/>
              </w:rPr>
              <w:t>; (</w:t>
            </w:r>
            <w:r w:rsidRPr="000568C3">
              <w:rPr>
                <w:rFonts w:ascii="Times New Roman" w:hAnsi="Times New Roman"/>
                <w:color w:val="000000"/>
                <w:sz w:val="18"/>
                <w:szCs w:val="18"/>
              </w:rPr>
              <w:t>ii</w:t>
            </w:r>
            <w:r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арендой</w:t>
            </w:r>
            <w:r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оборудования</w:t>
            </w:r>
            <w:r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проектора</w:t>
            </w:r>
            <w:r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флипчарта</w:t>
            </w:r>
            <w:r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лэптопа</w:t>
            </w:r>
            <w:r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и</w:t>
            </w:r>
            <w:r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т</w:t>
            </w:r>
            <w:r w:rsidRPr="00435E78">
              <w:rPr>
                <w:rFonts w:ascii="Times New Roman" w:hAnsi="Times New Roman"/>
                <w:color w:val="000000"/>
                <w:sz w:val="18"/>
                <w:szCs w:val="18"/>
                <w:lang w:val="ru-RU"/>
              </w:rPr>
              <w:t>.</w:t>
            </w:r>
            <w:r>
              <w:rPr>
                <w:rFonts w:ascii="Times New Roman" w:hAnsi="Times New Roman"/>
                <w:color w:val="000000"/>
                <w:sz w:val="18"/>
                <w:szCs w:val="18"/>
                <w:lang w:val="ru-RU"/>
              </w:rPr>
              <w:t>д</w:t>
            </w:r>
            <w:r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для</w:t>
            </w:r>
            <w:r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семинаров</w:t>
            </w:r>
            <w:r w:rsidRPr="00435E78">
              <w:rPr>
                <w:rFonts w:ascii="Times New Roman" w:hAnsi="Times New Roman"/>
                <w:color w:val="000000"/>
                <w:sz w:val="18"/>
                <w:szCs w:val="18"/>
                <w:lang w:val="ru-RU"/>
              </w:rPr>
              <w:t>; (</w:t>
            </w:r>
            <w:r w:rsidRPr="000568C3">
              <w:rPr>
                <w:rFonts w:ascii="Times New Roman" w:hAnsi="Times New Roman"/>
                <w:color w:val="000000"/>
                <w:sz w:val="18"/>
                <w:szCs w:val="18"/>
              </w:rPr>
              <w:t>iii</w:t>
            </w:r>
            <w:r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стоимость билетов участников семинаров</w:t>
            </w:r>
            <w:r w:rsidRPr="00435E78">
              <w:rPr>
                <w:rFonts w:ascii="Times New Roman" w:hAnsi="Times New Roman"/>
                <w:color w:val="000000"/>
                <w:sz w:val="18"/>
                <w:szCs w:val="18"/>
                <w:lang w:val="ru-RU"/>
              </w:rPr>
              <w:t>/</w:t>
            </w:r>
            <w:r>
              <w:rPr>
                <w:rFonts w:ascii="Times New Roman" w:hAnsi="Times New Roman"/>
                <w:color w:val="000000"/>
                <w:sz w:val="18"/>
                <w:szCs w:val="18"/>
                <w:lang w:val="ru-RU"/>
              </w:rPr>
              <w:t>тренингов</w:t>
            </w:r>
            <w:r w:rsidRPr="00435E78">
              <w:rPr>
                <w:rFonts w:ascii="Times New Roman" w:hAnsi="Times New Roman"/>
                <w:color w:val="000000"/>
                <w:sz w:val="18"/>
                <w:szCs w:val="18"/>
                <w:lang w:val="ru-RU"/>
              </w:rPr>
              <w:t xml:space="preserve"> </w:t>
            </w:r>
            <w:r>
              <w:rPr>
                <w:rFonts w:ascii="Times New Roman" w:hAnsi="Times New Roman"/>
                <w:color w:val="000000"/>
                <w:sz w:val="18"/>
                <w:szCs w:val="18"/>
                <w:lang w:val="ru-RU"/>
              </w:rPr>
              <w:t>плюс суточные</w:t>
            </w:r>
          </w:p>
        </w:tc>
      </w:tr>
      <w:tr w:rsidR="001F793A" w:rsidRPr="00E76AA7" w:rsidTr="001D190C">
        <w:trPr>
          <w:trHeight w:val="20"/>
        </w:trPr>
        <w:tc>
          <w:tcPr>
            <w:tcW w:w="0" w:type="auto"/>
            <w:tcBorders>
              <w:left w:val="single" w:sz="8" w:space="0" w:color="auto"/>
              <w:bottom w:val="single" w:sz="8" w:space="0" w:color="auto"/>
              <w:right w:val="single" w:sz="8" w:space="0" w:color="auto"/>
            </w:tcBorders>
            <w:shd w:val="clear" w:color="auto" w:fill="auto"/>
            <w:hideMark/>
          </w:tcPr>
          <w:p w:rsidR="001F793A" w:rsidRPr="000568C3" w:rsidRDefault="001F793A" w:rsidP="00B2122A">
            <w:pPr>
              <w:spacing w:after="0"/>
              <w:rPr>
                <w:rFonts w:ascii="Times New Roman" w:hAnsi="Times New Roman"/>
                <w:color w:val="000000"/>
                <w:sz w:val="20"/>
                <w:szCs w:val="20"/>
              </w:rPr>
            </w:pPr>
            <w:r w:rsidRPr="000568C3">
              <w:rPr>
                <w:rFonts w:ascii="Times New Roman" w:hAnsi="Times New Roman"/>
                <w:color w:val="000000"/>
                <w:sz w:val="20"/>
                <w:szCs w:val="20"/>
              </w:rPr>
              <w:t>14</w:t>
            </w:r>
          </w:p>
        </w:tc>
        <w:tc>
          <w:tcPr>
            <w:tcW w:w="13819" w:type="dxa"/>
            <w:tcBorders>
              <w:bottom w:val="single" w:sz="8" w:space="0" w:color="auto"/>
              <w:right w:val="single" w:sz="8" w:space="0" w:color="auto"/>
            </w:tcBorders>
            <w:shd w:val="clear" w:color="auto" w:fill="auto"/>
            <w:hideMark/>
          </w:tcPr>
          <w:p w:rsidR="001F793A" w:rsidRPr="00E76AA7" w:rsidRDefault="00E76AA7" w:rsidP="00E76AA7">
            <w:pPr>
              <w:spacing w:after="0"/>
              <w:rPr>
                <w:rFonts w:ascii="Times New Roman" w:hAnsi="Times New Roman"/>
                <w:color w:val="000000"/>
                <w:sz w:val="18"/>
                <w:szCs w:val="18"/>
              </w:rPr>
            </w:pPr>
            <w:r>
              <w:rPr>
                <w:rFonts w:ascii="Times New Roman" w:hAnsi="Times New Roman"/>
                <w:color w:val="000000"/>
                <w:sz w:val="18"/>
                <w:szCs w:val="18"/>
                <w:lang w:val="ru-RU"/>
              </w:rPr>
              <w:t>Специалист</w:t>
            </w:r>
            <w:r w:rsidRPr="00AF32EA">
              <w:rPr>
                <w:rFonts w:ascii="Times New Roman" w:hAnsi="Times New Roman"/>
                <w:color w:val="000000"/>
                <w:sz w:val="18"/>
                <w:szCs w:val="18"/>
                <w:lang w:val="ru-RU"/>
              </w:rPr>
              <w:t xml:space="preserve"> </w:t>
            </w:r>
            <w:r>
              <w:rPr>
                <w:rFonts w:ascii="Times New Roman" w:hAnsi="Times New Roman"/>
                <w:color w:val="000000"/>
                <w:sz w:val="18"/>
                <w:szCs w:val="18"/>
                <w:lang w:val="ru-RU"/>
              </w:rPr>
              <w:t>по</w:t>
            </w:r>
            <w:r w:rsidRPr="00AF32EA">
              <w:rPr>
                <w:rFonts w:ascii="Times New Roman" w:hAnsi="Times New Roman"/>
                <w:color w:val="000000"/>
                <w:sz w:val="18"/>
                <w:szCs w:val="18"/>
                <w:lang w:val="ru-RU"/>
              </w:rPr>
              <w:t xml:space="preserve"> </w:t>
            </w:r>
            <w:r>
              <w:rPr>
                <w:rFonts w:ascii="Times New Roman" w:hAnsi="Times New Roman"/>
                <w:color w:val="000000"/>
                <w:sz w:val="18"/>
                <w:szCs w:val="18"/>
                <w:lang w:val="ru-RU"/>
              </w:rPr>
              <w:t>административным</w:t>
            </w:r>
            <w:r w:rsidRPr="00AF32EA">
              <w:rPr>
                <w:rFonts w:ascii="Times New Roman" w:hAnsi="Times New Roman"/>
                <w:color w:val="000000"/>
                <w:sz w:val="18"/>
                <w:szCs w:val="18"/>
                <w:lang w:val="ru-RU"/>
              </w:rPr>
              <w:t xml:space="preserve"> </w:t>
            </w:r>
            <w:r>
              <w:rPr>
                <w:rFonts w:ascii="Times New Roman" w:hAnsi="Times New Roman"/>
                <w:color w:val="000000"/>
                <w:sz w:val="18"/>
                <w:szCs w:val="18"/>
                <w:lang w:val="ru-RU"/>
              </w:rPr>
              <w:t>и</w:t>
            </w:r>
            <w:r w:rsidRPr="00AF32EA">
              <w:rPr>
                <w:rFonts w:ascii="Times New Roman" w:hAnsi="Times New Roman"/>
                <w:color w:val="000000"/>
                <w:sz w:val="18"/>
                <w:szCs w:val="18"/>
                <w:lang w:val="ru-RU"/>
              </w:rPr>
              <w:t xml:space="preserve"> </w:t>
            </w:r>
            <w:r>
              <w:rPr>
                <w:rFonts w:ascii="Times New Roman" w:hAnsi="Times New Roman"/>
                <w:color w:val="000000"/>
                <w:sz w:val="18"/>
                <w:szCs w:val="18"/>
                <w:lang w:val="ru-RU"/>
              </w:rPr>
              <w:t>финансовым</w:t>
            </w:r>
            <w:r w:rsidRPr="00AF32EA">
              <w:rPr>
                <w:rFonts w:ascii="Times New Roman" w:hAnsi="Times New Roman"/>
                <w:color w:val="000000"/>
                <w:sz w:val="18"/>
                <w:szCs w:val="18"/>
                <w:lang w:val="ru-RU"/>
              </w:rPr>
              <w:t xml:space="preserve"> </w:t>
            </w:r>
            <w:r>
              <w:rPr>
                <w:rFonts w:ascii="Times New Roman" w:hAnsi="Times New Roman"/>
                <w:color w:val="000000"/>
                <w:sz w:val="18"/>
                <w:szCs w:val="18"/>
                <w:lang w:val="ru-RU"/>
              </w:rPr>
              <w:t>вопросам</w:t>
            </w:r>
            <w:r w:rsidR="001F793A" w:rsidRPr="00AF32EA">
              <w:rPr>
                <w:rFonts w:ascii="Times New Roman" w:hAnsi="Times New Roman"/>
                <w:color w:val="000000"/>
                <w:sz w:val="18"/>
                <w:szCs w:val="18"/>
                <w:lang w:val="ru-RU"/>
              </w:rPr>
              <w:t xml:space="preserve">, </w:t>
            </w:r>
            <w:r>
              <w:rPr>
                <w:rFonts w:ascii="Times New Roman" w:hAnsi="Times New Roman"/>
                <w:color w:val="000000"/>
                <w:sz w:val="18"/>
                <w:szCs w:val="18"/>
                <w:lang w:val="ru-RU"/>
              </w:rPr>
              <w:t>на</w:t>
            </w:r>
            <w:r w:rsidRPr="00AF32EA">
              <w:rPr>
                <w:rFonts w:ascii="Times New Roman" w:hAnsi="Times New Roman"/>
                <w:color w:val="000000"/>
                <w:sz w:val="18"/>
                <w:szCs w:val="18"/>
                <w:lang w:val="ru-RU"/>
              </w:rPr>
              <w:t xml:space="preserve"> </w:t>
            </w:r>
            <w:r>
              <w:rPr>
                <w:rFonts w:ascii="Times New Roman" w:hAnsi="Times New Roman"/>
                <w:color w:val="000000"/>
                <w:sz w:val="18"/>
                <w:szCs w:val="18"/>
                <w:lang w:val="ru-RU"/>
              </w:rPr>
              <w:t>полную</w:t>
            </w:r>
            <w:r w:rsidRPr="00AF32EA">
              <w:rPr>
                <w:rFonts w:ascii="Times New Roman" w:hAnsi="Times New Roman"/>
                <w:color w:val="000000"/>
                <w:sz w:val="18"/>
                <w:szCs w:val="18"/>
                <w:lang w:val="ru-RU"/>
              </w:rPr>
              <w:t xml:space="preserve"> </w:t>
            </w:r>
            <w:r>
              <w:rPr>
                <w:rFonts w:ascii="Times New Roman" w:hAnsi="Times New Roman"/>
                <w:color w:val="000000"/>
                <w:sz w:val="18"/>
                <w:szCs w:val="18"/>
                <w:lang w:val="ru-RU"/>
              </w:rPr>
              <w:t>ставку</w:t>
            </w:r>
            <w:r w:rsidRPr="00AF32EA">
              <w:rPr>
                <w:rFonts w:ascii="Times New Roman" w:hAnsi="Times New Roman"/>
                <w:color w:val="000000"/>
                <w:sz w:val="18"/>
                <w:szCs w:val="18"/>
                <w:lang w:val="ru-RU"/>
              </w:rPr>
              <w:t xml:space="preserve"> </w:t>
            </w:r>
            <w:r>
              <w:rPr>
                <w:rFonts w:ascii="Times New Roman" w:hAnsi="Times New Roman"/>
                <w:color w:val="000000"/>
                <w:sz w:val="18"/>
                <w:szCs w:val="18"/>
                <w:lang w:val="ru-RU"/>
              </w:rPr>
              <w:t>на</w:t>
            </w:r>
            <w:r w:rsidR="001F793A" w:rsidRPr="00AF32EA">
              <w:rPr>
                <w:rFonts w:ascii="Times New Roman" w:hAnsi="Times New Roman"/>
                <w:color w:val="000000"/>
                <w:sz w:val="18"/>
                <w:szCs w:val="18"/>
                <w:lang w:val="ru-RU"/>
              </w:rPr>
              <w:t xml:space="preserve"> 5 </w:t>
            </w:r>
            <w:r>
              <w:rPr>
                <w:rFonts w:ascii="Times New Roman" w:hAnsi="Times New Roman"/>
                <w:color w:val="000000"/>
                <w:sz w:val="18"/>
                <w:szCs w:val="18"/>
                <w:lang w:val="ru-RU"/>
              </w:rPr>
              <w:t>лет</w:t>
            </w:r>
            <w:r w:rsidR="001F793A" w:rsidRPr="00AF32EA">
              <w:rPr>
                <w:rFonts w:ascii="Times New Roman" w:hAnsi="Times New Roman"/>
                <w:color w:val="000000"/>
                <w:sz w:val="18"/>
                <w:szCs w:val="18"/>
                <w:lang w:val="ru-RU"/>
              </w:rPr>
              <w:t xml:space="preserve"> </w:t>
            </w:r>
            <w:r>
              <w:rPr>
                <w:rFonts w:ascii="Times New Roman" w:hAnsi="Times New Roman"/>
                <w:color w:val="000000"/>
                <w:sz w:val="18"/>
                <w:szCs w:val="18"/>
                <w:lang w:val="ru-RU"/>
              </w:rPr>
              <w:t>с</w:t>
            </w:r>
            <w:r w:rsidRPr="00AF32EA">
              <w:rPr>
                <w:rFonts w:ascii="Times New Roman" w:hAnsi="Times New Roman"/>
                <w:color w:val="000000"/>
                <w:sz w:val="18"/>
                <w:szCs w:val="18"/>
                <w:lang w:val="ru-RU"/>
              </w:rPr>
              <w:t xml:space="preserve"> </w:t>
            </w:r>
            <w:r>
              <w:rPr>
                <w:rFonts w:ascii="Times New Roman" w:hAnsi="Times New Roman"/>
                <w:color w:val="000000"/>
                <w:sz w:val="18"/>
                <w:szCs w:val="18"/>
                <w:lang w:val="ru-RU"/>
              </w:rPr>
              <w:t>местонахождением</w:t>
            </w:r>
            <w:r w:rsidRPr="00AF32EA">
              <w:rPr>
                <w:rFonts w:ascii="Times New Roman" w:hAnsi="Times New Roman"/>
                <w:color w:val="000000"/>
                <w:sz w:val="18"/>
                <w:szCs w:val="18"/>
                <w:lang w:val="ru-RU"/>
              </w:rPr>
              <w:t xml:space="preserve"> </w:t>
            </w:r>
            <w:r>
              <w:rPr>
                <w:rFonts w:ascii="Times New Roman" w:hAnsi="Times New Roman"/>
                <w:color w:val="000000"/>
                <w:sz w:val="18"/>
                <w:szCs w:val="18"/>
                <w:lang w:val="ru-RU"/>
              </w:rPr>
              <w:t>в</w:t>
            </w:r>
            <w:r w:rsidRPr="00AF32EA">
              <w:rPr>
                <w:rFonts w:ascii="Times New Roman" w:hAnsi="Times New Roman"/>
                <w:color w:val="000000"/>
                <w:sz w:val="18"/>
                <w:szCs w:val="18"/>
                <w:lang w:val="ru-RU"/>
              </w:rPr>
              <w:t xml:space="preserve"> </w:t>
            </w:r>
            <w:r>
              <w:rPr>
                <w:rFonts w:ascii="Times New Roman" w:hAnsi="Times New Roman"/>
                <w:color w:val="000000"/>
                <w:sz w:val="18"/>
                <w:szCs w:val="18"/>
                <w:lang w:val="ru-RU"/>
              </w:rPr>
              <w:t>Астане</w:t>
            </w:r>
            <w:r w:rsidR="001F793A" w:rsidRPr="00AF32EA">
              <w:rPr>
                <w:rFonts w:ascii="Times New Roman" w:hAnsi="Times New Roman"/>
                <w:color w:val="000000"/>
                <w:sz w:val="18"/>
                <w:szCs w:val="18"/>
                <w:lang w:val="ru-RU"/>
              </w:rPr>
              <w:t xml:space="preserve"> (260 </w:t>
            </w:r>
            <w:r>
              <w:rPr>
                <w:rFonts w:ascii="Times New Roman" w:hAnsi="Times New Roman"/>
                <w:color w:val="000000"/>
                <w:sz w:val="18"/>
                <w:szCs w:val="18"/>
                <w:lang w:val="ru-RU"/>
              </w:rPr>
              <w:t>недель</w:t>
            </w:r>
            <w:r w:rsidR="001F793A" w:rsidRPr="00AF32EA">
              <w:rPr>
                <w:rFonts w:ascii="Times New Roman" w:hAnsi="Times New Roman"/>
                <w:color w:val="000000"/>
                <w:sz w:val="18"/>
                <w:szCs w:val="18"/>
                <w:lang w:val="ru-RU"/>
              </w:rPr>
              <w:t xml:space="preserve"> @ 250 </w:t>
            </w:r>
            <w:r>
              <w:rPr>
                <w:rFonts w:ascii="Times New Roman" w:hAnsi="Times New Roman"/>
                <w:color w:val="000000"/>
                <w:sz w:val="18"/>
                <w:szCs w:val="18"/>
                <w:lang w:val="ru-RU"/>
              </w:rPr>
              <w:t>долларов</w:t>
            </w:r>
            <w:r w:rsidRPr="00AF32EA">
              <w:rPr>
                <w:rFonts w:ascii="Times New Roman" w:hAnsi="Times New Roman"/>
                <w:color w:val="000000"/>
                <w:sz w:val="18"/>
                <w:szCs w:val="18"/>
                <w:lang w:val="ru-RU"/>
              </w:rPr>
              <w:t xml:space="preserve"> </w:t>
            </w:r>
            <w:r>
              <w:rPr>
                <w:rFonts w:ascii="Times New Roman" w:hAnsi="Times New Roman"/>
                <w:color w:val="000000"/>
                <w:sz w:val="18"/>
                <w:szCs w:val="18"/>
                <w:lang w:val="ru-RU"/>
              </w:rPr>
              <w:t>в</w:t>
            </w:r>
            <w:r w:rsidRPr="00AF32EA">
              <w:rPr>
                <w:rFonts w:ascii="Times New Roman" w:hAnsi="Times New Roman"/>
                <w:color w:val="000000"/>
                <w:sz w:val="18"/>
                <w:szCs w:val="18"/>
                <w:lang w:val="ru-RU"/>
              </w:rPr>
              <w:t xml:space="preserve"> </w:t>
            </w:r>
            <w:r>
              <w:rPr>
                <w:rFonts w:ascii="Times New Roman" w:hAnsi="Times New Roman"/>
                <w:color w:val="000000"/>
                <w:sz w:val="18"/>
                <w:szCs w:val="18"/>
                <w:lang w:val="ru-RU"/>
              </w:rPr>
              <w:t>неделю</w:t>
            </w:r>
            <w:r w:rsidR="001F793A" w:rsidRPr="00AF32EA">
              <w:rPr>
                <w:rFonts w:ascii="Times New Roman" w:hAnsi="Times New Roman"/>
                <w:color w:val="000000"/>
                <w:sz w:val="18"/>
                <w:szCs w:val="18"/>
                <w:lang w:val="ru-RU"/>
              </w:rPr>
              <w:t xml:space="preserve">), </w:t>
            </w:r>
            <w:r>
              <w:rPr>
                <w:rFonts w:ascii="Times New Roman" w:hAnsi="Times New Roman"/>
                <w:color w:val="000000"/>
                <w:sz w:val="18"/>
                <w:szCs w:val="18"/>
                <w:lang w:val="ru-RU"/>
              </w:rPr>
              <w:t>Задачи</w:t>
            </w:r>
            <w:r w:rsidRPr="00AF32EA">
              <w:rPr>
                <w:rFonts w:ascii="Times New Roman" w:hAnsi="Times New Roman"/>
                <w:color w:val="000000"/>
                <w:sz w:val="18"/>
                <w:szCs w:val="18"/>
                <w:lang w:val="ru-RU"/>
              </w:rPr>
              <w:t xml:space="preserve"> </w:t>
            </w:r>
            <w:r>
              <w:rPr>
                <w:rFonts w:ascii="Times New Roman" w:hAnsi="Times New Roman"/>
                <w:color w:val="000000"/>
                <w:sz w:val="18"/>
                <w:szCs w:val="18"/>
                <w:lang w:val="ru-RU"/>
              </w:rPr>
              <w:t>Менеджера</w:t>
            </w:r>
            <w:r w:rsidRPr="00AF32EA">
              <w:rPr>
                <w:rFonts w:ascii="Times New Roman" w:hAnsi="Times New Roman"/>
                <w:color w:val="000000"/>
                <w:sz w:val="18"/>
                <w:szCs w:val="18"/>
                <w:lang w:val="ru-RU"/>
              </w:rPr>
              <w:t xml:space="preserve"> </w:t>
            </w:r>
            <w:r>
              <w:rPr>
                <w:rFonts w:ascii="Times New Roman" w:hAnsi="Times New Roman"/>
                <w:color w:val="000000"/>
                <w:sz w:val="18"/>
                <w:szCs w:val="18"/>
                <w:lang w:val="ru-RU"/>
              </w:rPr>
              <w:t>проекта</w:t>
            </w:r>
            <w:r w:rsidRPr="00AF32EA">
              <w:rPr>
                <w:rFonts w:ascii="Times New Roman" w:hAnsi="Times New Roman"/>
                <w:color w:val="000000"/>
                <w:sz w:val="18"/>
                <w:szCs w:val="18"/>
                <w:lang w:val="ru-RU"/>
              </w:rPr>
              <w:t xml:space="preserve"> </w:t>
            </w:r>
            <w:r w:rsidR="001F793A" w:rsidRPr="00AF32EA">
              <w:rPr>
                <w:rFonts w:ascii="Times New Roman" w:hAnsi="Times New Roman"/>
                <w:color w:val="000000"/>
                <w:sz w:val="18"/>
                <w:szCs w:val="18"/>
                <w:lang w:val="ru-RU"/>
              </w:rPr>
              <w:t xml:space="preserve">(39 </w:t>
            </w:r>
            <w:r>
              <w:rPr>
                <w:rFonts w:ascii="Times New Roman" w:hAnsi="Times New Roman"/>
                <w:color w:val="000000"/>
                <w:sz w:val="18"/>
                <w:szCs w:val="18"/>
                <w:lang w:val="ru-RU"/>
              </w:rPr>
              <w:t>нед</w:t>
            </w:r>
            <w:r w:rsidRPr="00AF32EA">
              <w:rPr>
                <w:rFonts w:ascii="Times New Roman" w:hAnsi="Times New Roman"/>
                <w:color w:val="000000"/>
                <w:sz w:val="18"/>
                <w:szCs w:val="18"/>
                <w:lang w:val="ru-RU"/>
              </w:rPr>
              <w:t>.</w:t>
            </w:r>
            <w:r w:rsidR="001F793A" w:rsidRPr="00AF32EA">
              <w:rPr>
                <w:rFonts w:ascii="Times New Roman" w:hAnsi="Times New Roman"/>
                <w:color w:val="000000"/>
                <w:sz w:val="18"/>
                <w:szCs w:val="18"/>
                <w:lang w:val="ru-RU"/>
              </w:rPr>
              <w:t xml:space="preserve"> </w:t>
            </w:r>
            <w:r w:rsidR="001F793A" w:rsidRPr="00E76AA7">
              <w:rPr>
                <w:rFonts w:ascii="Times New Roman" w:hAnsi="Times New Roman"/>
                <w:color w:val="000000"/>
                <w:sz w:val="18"/>
                <w:szCs w:val="18"/>
              </w:rPr>
              <w:t xml:space="preserve">@ 700 </w:t>
            </w:r>
            <w:r>
              <w:rPr>
                <w:rFonts w:ascii="Times New Roman" w:hAnsi="Times New Roman"/>
                <w:color w:val="000000"/>
                <w:sz w:val="18"/>
                <w:szCs w:val="18"/>
                <w:lang w:val="ru-RU"/>
              </w:rPr>
              <w:t>долларов в нед.</w:t>
            </w:r>
            <w:r w:rsidR="001F793A" w:rsidRPr="00E76AA7">
              <w:rPr>
                <w:rFonts w:ascii="Times New Roman" w:hAnsi="Times New Roman"/>
                <w:color w:val="000000"/>
                <w:sz w:val="18"/>
                <w:szCs w:val="18"/>
              </w:rPr>
              <w:t>)</w:t>
            </w:r>
          </w:p>
        </w:tc>
      </w:tr>
      <w:tr w:rsidR="001F793A" w:rsidRPr="00E7752A" w:rsidTr="001D190C">
        <w:trPr>
          <w:trHeight w:val="20"/>
        </w:trPr>
        <w:tc>
          <w:tcPr>
            <w:tcW w:w="0" w:type="auto"/>
            <w:tcBorders>
              <w:left w:val="single" w:sz="8" w:space="0" w:color="auto"/>
              <w:bottom w:val="single" w:sz="8" w:space="0" w:color="auto"/>
              <w:right w:val="single" w:sz="8" w:space="0" w:color="auto"/>
            </w:tcBorders>
            <w:shd w:val="clear" w:color="auto" w:fill="auto"/>
            <w:hideMark/>
          </w:tcPr>
          <w:p w:rsidR="001F793A" w:rsidRPr="000568C3" w:rsidRDefault="001F793A" w:rsidP="00B2122A">
            <w:pPr>
              <w:spacing w:after="0"/>
              <w:rPr>
                <w:rFonts w:ascii="Times New Roman" w:hAnsi="Times New Roman"/>
                <w:color w:val="000000"/>
                <w:sz w:val="20"/>
                <w:szCs w:val="20"/>
              </w:rPr>
            </w:pPr>
            <w:r w:rsidRPr="000568C3">
              <w:rPr>
                <w:rFonts w:ascii="Times New Roman" w:hAnsi="Times New Roman"/>
                <w:color w:val="000000"/>
                <w:sz w:val="20"/>
                <w:szCs w:val="20"/>
              </w:rPr>
              <w:t>15</w:t>
            </w:r>
          </w:p>
        </w:tc>
        <w:tc>
          <w:tcPr>
            <w:tcW w:w="13819" w:type="dxa"/>
            <w:tcBorders>
              <w:bottom w:val="single" w:sz="8" w:space="0" w:color="auto"/>
              <w:right w:val="single" w:sz="8" w:space="0" w:color="auto"/>
            </w:tcBorders>
            <w:shd w:val="clear" w:color="auto" w:fill="auto"/>
            <w:hideMark/>
          </w:tcPr>
          <w:p w:rsidR="001F793A" w:rsidRPr="00301067" w:rsidRDefault="00301067" w:rsidP="00301067">
            <w:pPr>
              <w:spacing w:after="0"/>
              <w:rPr>
                <w:rFonts w:ascii="Times New Roman" w:hAnsi="Times New Roman"/>
                <w:color w:val="000000"/>
                <w:sz w:val="18"/>
                <w:szCs w:val="18"/>
                <w:lang w:val="ru-RU"/>
              </w:rPr>
            </w:pPr>
            <w:r>
              <w:rPr>
                <w:rFonts w:ascii="Times New Roman" w:hAnsi="Times New Roman"/>
                <w:color w:val="000000"/>
                <w:sz w:val="18"/>
                <w:szCs w:val="18"/>
                <w:lang w:val="ru-RU"/>
              </w:rPr>
              <w:t>Командировочные</w:t>
            </w:r>
            <w:r w:rsidRPr="00301067">
              <w:rPr>
                <w:rFonts w:ascii="Times New Roman" w:hAnsi="Times New Roman"/>
                <w:color w:val="000000"/>
                <w:sz w:val="18"/>
                <w:szCs w:val="18"/>
                <w:lang w:val="ru-RU"/>
              </w:rPr>
              <w:t xml:space="preserve"> </w:t>
            </w:r>
            <w:r>
              <w:rPr>
                <w:rFonts w:ascii="Times New Roman" w:hAnsi="Times New Roman"/>
                <w:color w:val="000000"/>
                <w:sz w:val="18"/>
                <w:szCs w:val="18"/>
                <w:lang w:val="ru-RU"/>
              </w:rPr>
              <w:t>расходы</w:t>
            </w:r>
            <w:r w:rsidRPr="00301067">
              <w:rPr>
                <w:rFonts w:ascii="Times New Roman" w:hAnsi="Times New Roman"/>
                <w:color w:val="000000"/>
                <w:sz w:val="18"/>
                <w:szCs w:val="18"/>
                <w:lang w:val="ru-RU"/>
              </w:rPr>
              <w:t xml:space="preserve"> </w:t>
            </w:r>
            <w:r>
              <w:rPr>
                <w:rFonts w:ascii="Times New Roman" w:hAnsi="Times New Roman"/>
                <w:color w:val="000000"/>
                <w:sz w:val="18"/>
                <w:szCs w:val="18"/>
                <w:lang w:val="ru-RU"/>
              </w:rPr>
              <w:t>Специалиста</w:t>
            </w:r>
            <w:r w:rsidRPr="00301067">
              <w:rPr>
                <w:rFonts w:ascii="Times New Roman" w:hAnsi="Times New Roman"/>
                <w:color w:val="000000"/>
                <w:sz w:val="18"/>
                <w:szCs w:val="18"/>
                <w:lang w:val="ru-RU"/>
              </w:rPr>
              <w:t xml:space="preserve"> </w:t>
            </w:r>
            <w:r>
              <w:rPr>
                <w:rFonts w:ascii="Times New Roman" w:hAnsi="Times New Roman"/>
                <w:color w:val="000000"/>
                <w:sz w:val="18"/>
                <w:szCs w:val="18"/>
                <w:lang w:val="ru-RU"/>
              </w:rPr>
              <w:t>по</w:t>
            </w:r>
            <w:r w:rsidRPr="00301067">
              <w:rPr>
                <w:rFonts w:ascii="Times New Roman" w:hAnsi="Times New Roman"/>
                <w:color w:val="000000"/>
                <w:sz w:val="18"/>
                <w:szCs w:val="18"/>
                <w:lang w:val="ru-RU"/>
              </w:rPr>
              <w:t xml:space="preserve"> </w:t>
            </w:r>
            <w:r>
              <w:rPr>
                <w:rFonts w:ascii="Times New Roman" w:hAnsi="Times New Roman"/>
                <w:color w:val="000000"/>
                <w:sz w:val="18"/>
                <w:szCs w:val="18"/>
                <w:lang w:val="ru-RU"/>
              </w:rPr>
              <w:t>административным</w:t>
            </w:r>
            <w:r w:rsidRPr="00301067">
              <w:rPr>
                <w:rFonts w:ascii="Times New Roman" w:hAnsi="Times New Roman"/>
                <w:color w:val="000000"/>
                <w:sz w:val="18"/>
                <w:szCs w:val="18"/>
                <w:lang w:val="ru-RU"/>
              </w:rPr>
              <w:t xml:space="preserve"> </w:t>
            </w:r>
            <w:r>
              <w:rPr>
                <w:rFonts w:ascii="Times New Roman" w:hAnsi="Times New Roman"/>
                <w:color w:val="000000"/>
                <w:sz w:val="18"/>
                <w:szCs w:val="18"/>
                <w:lang w:val="ru-RU"/>
              </w:rPr>
              <w:t>и</w:t>
            </w:r>
            <w:r w:rsidRPr="00301067">
              <w:rPr>
                <w:rFonts w:ascii="Times New Roman" w:hAnsi="Times New Roman"/>
                <w:color w:val="000000"/>
                <w:sz w:val="18"/>
                <w:szCs w:val="18"/>
                <w:lang w:val="ru-RU"/>
              </w:rPr>
              <w:t xml:space="preserve"> </w:t>
            </w:r>
            <w:r>
              <w:rPr>
                <w:rFonts w:ascii="Times New Roman" w:hAnsi="Times New Roman"/>
                <w:color w:val="000000"/>
                <w:sz w:val="18"/>
                <w:szCs w:val="18"/>
                <w:lang w:val="ru-RU"/>
              </w:rPr>
              <w:t>финансовым</w:t>
            </w:r>
            <w:r w:rsidRPr="00301067">
              <w:rPr>
                <w:rFonts w:ascii="Times New Roman" w:hAnsi="Times New Roman"/>
                <w:color w:val="000000"/>
                <w:sz w:val="18"/>
                <w:szCs w:val="18"/>
                <w:lang w:val="ru-RU"/>
              </w:rPr>
              <w:t xml:space="preserve"> </w:t>
            </w:r>
            <w:r>
              <w:rPr>
                <w:rFonts w:ascii="Times New Roman" w:hAnsi="Times New Roman"/>
                <w:color w:val="000000"/>
                <w:sz w:val="18"/>
                <w:szCs w:val="18"/>
                <w:lang w:val="ru-RU"/>
              </w:rPr>
              <w:t>вопросам</w:t>
            </w:r>
            <w:r w:rsidRPr="00301067">
              <w:rPr>
                <w:rFonts w:ascii="Times New Roman" w:hAnsi="Times New Roman"/>
                <w:color w:val="000000"/>
                <w:sz w:val="18"/>
                <w:szCs w:val="18"/>
                <w:lang w:val="ru-RU"/>
              </w:rPr>
              <w:t xml:space="preserve"> </w:t>
            </w:r>
            <w:r>
              <w:rPr>
                <w:rFonts w:ascii="Times New Roman" w:hAnsi="Times New Roman"/>
                <w:color w:val="000000"/>
                <w:sz w:val="18"/>
                <w:szCs w:val="18"/>
                <w:lang w:val="ru-RU"/>
              </w:rPr>
              <w:t xml:space="preserve">и Менеджера проекта в связи с вопросами административного и проектного управления </w:t>
            </w:r>
            <w:r w:rsidR="001F793A" w:rsidRPr="00301067">
              <w:rPr>
                <w:rFonts w:ascii="Times New Roman" w:hAnsi="Times New Roman"/>
                <w:color w:val="000000"/>
                <w:sz w:val="18"/>
                <w:szCs w:val="18"/>
                <w:lang w:val="ru-RU"/>
              </w:rPr>
              <w:t xml:space="preserve"> </w:t>
            </w:r>
            <w:r>
              <w:rPr>
                <w:rFonts w:ascii="Times New Roman" w:hAnsi="Times New Roman"/>
                <w:color w:val="000000"/>
                <w:sz w:val="18"/>
                <w:szCs w:val="18"/>
                <w:lang w:val="ru-RU"/>
              </w:rPr>
              <w:t>плюс суточные</w:t>
            </w:r>
          </w:p>
        </w:tc>
      </w:tr>
      <w:tr w:rsidR="001F793A" w:rsidRPr="000568C3" w:rsidTr="001D190C">
        <w:trPr>
          <w:trHeight w:val="20"/>
        </w:trPr>
        <w:tc>
          <w:tcPr>
            <w:tcW w:w="0" w:type="auto"/>
            <w:tcBorders>
              <w:left w:val="single" w:sz="8" w:space="0" w:color="auto"/>
              <w:bottom w:val="single" w:sz="8" w:space="0" w:color="auto"/>
              <w:right w:val="single" w:sz="8" w:space="0" w:color="auto"/>
            </w:tcBorders>
            <w:shd w:val="clear" w:color="auto" w:fill="auto"/>
          </w:tcPr>
          <w:p w:rsidR="001F793A" w:rsidRPr="000568C3" w:rsidRDefault="001F793A" w:rsidP="00B2122A">
            <w:pPr>
              <w:spacing w:after="0"/>
              <w:rPr>
                <w:rFonts w:ascii="Times New Roman" w:hAnsi="Times New Roman"/>
                <w:color w:val="000000"/>
                <w:sz w:val="20"/>
                <w:szCs w:val="20"/>
              </w:rPr>
            </w:pPr>
            <w:r w:rsidRPr="000568C3">
              <w:rPr>
                <w:rFonts w:ascii="Times New Roman" w:hAnsi="Times New Roman"/>
                <w:color w:val="000000"/>
                <w:sz w:val="20"/>
                <w:szCs w:val="20"/>
              </w:rPr>
              <w:t>16</w:t>
            </w:r>
          </w:p>
        </w:tc>
        <w:tc>
          <w:tcPr>
            <w:tcW w:w="13819" w:type="dxa"/>
            <w:tcBorders>
              <w:bottom w:val="single" w:sz="8" w:space="0" w:color="auto"/>
              <w:right w:val="single" w:sz="8" w:space="0" w:color="auto"/>
            </w:tcBorders>
            <w:shd w:val="clear" w:color="auto" w:fill="auto"/>
          </w:tcPr>
          <w:p w:rsidR="001F793A" w:rsidRPr="00301067" w:rsidRDefault="00301067" w:rsidP="00B2122A">
            <w:pPr>
              <w:spacing w:after="0"/>
              <w:rPr>
                <w:rFonts w:ascii="Times New Roman" w:hAnsi="Times New Roman"/>
                <w:color w:val="000000"/>
                <w:sz w:val="18"/>
                <w:szCs w:val="18"/>
                <w:lang w:val="ru-RU"/>
              </w:rPr>
            </w:pPr>
            <w:r>
              <w:rPr>
                <w:rFonts w:ascii="Times New Roman" w:hAnsi="Times New Roman"/>
                <w:color w:val="000000"/>
                <w:sz w:val="18"/>
                <w:szCs w:val="18"/>
                <w:lang w:val="ru-RU"/>
              </w:rPr>
              <w:t>Годовой аудит проекта</w:t>
            </w:r>
          </w:p>
        </w:tc>
      </w:tr>
      <w:tr w:rsidR="001F793A" w:rsidRPr="00E7752A" w:rsidTr="001D190C">
        <w:trPr>
          <w:trHeight w:val="20"/>
        </w:trPr>
        <w:tc>
          <w:tcPr>
            <w:tcW w:w="0" w:type="auto"/>
            <w:tcBorders>
              <w:left w:val="single" w:sz="8" w:space="0" w:color="auto"/>
              <w:bottom w:val="single" w:sz="8" w:space="0" w:color="auto"/>
              <w:right w:val="single" w:sz="8" w:space="0" w:color="auto"/>
            </w:tcBorders>
            <w:shd w:val="clear" w:color="auto" w:fill="auto"/>
            <w:hideMark/>
          </w:tcPr>
          <w:p w:rsidR="001F793A" w:rsidRPr="000568C3" w:rsidRDefault="001F793A" w:rsidP="00B2122A">
            <w:pPr>
              <w:spacing w:after="0"/>
              <w:rPr>
                <w:rFonts w:ascii="Times New Roman" w:hAnsi="Times New Roman"/>
                <w:color w:val="000000"/>
                <w:sz w:val="20"/>
                <w:szCs w:val="20"/>
              </w:rPr>
            </w:pPr>
            <w:r w:rsidRPr="000568C3">
              <w:rPr>
                <w:rFonts w:ascii="Times New Roman" w:hAnsi="Times New Roman"/>
                <w:color w:val="000000"/>
                <w:sz w:val="20"/>
                <w:szCs w:val="20"/>
              </w:rPr>
              <w:t>17</w:t>
            </w:r>
          </w:p>
        </w:tc>
        <w:tc>
          <w:tcPr>
            <w:tcW w:w="13819" w:type="dxa"/>
            <w:tcBorders>
              <w:bottom w:val="single" w:sz="8" w:space="0" w:color="auto"/>
              <w:right w:val="single" w:sz="8" w:space="0" w:color="auto"/>
            </w:tcBorders>
            <w:shd w:val="clear" w:color="auto" w:fill="auto"/>
            <w:hideMark/>
          </w:tcPr>
          <w:p w:rsidR="001F793A" w:rsidRPr="00301067" w:rsidRDefault="00301067" w:rsidP="00301067">
            <w:pPr>
              <w:spacing w:after="0"/>
              <w:rPr>
                <w:rFonts w:ascii="Times New Roman" w:hAnsi="Times New Roman"/>
                <w:color w:val="000000"/>
                <w:sz w:val="18"/>
                <w:szCs w:val="18"/>
                <w:lang w:val="ru-RU"/>
              </w:rPr>
            </w:pPr>
            <w:r>
              <w:rPr>
                <w:rFonts w:ascii="Times New Roman" w:hAnsi="Times New Roman"/>
                <w:color w:val="000000"/>
                <w:sz w:val="18"/>
                <w:szCs w:val="18"/>
                <w:lang w:val="ru-RU"/>
              </w:rPr>
              <w:t>Интернет</w:t>
            </w:r>
            <w:r w:rsidR="001F793A" w:rsidRPr="00301067">
              <w:rPr>
                <w:rFonts w:ascii="Times New Roman" w:hAnsi="Times New Roman"/>
                <w:color w:val="000000"/>
                <w:sz w:val="18"/>
                <w:szCs w:val="18"/>
                <w:lang w:val="ru-RU"/>
              </w:rPr>
              <w:t xml:space="preserve">, </w:t>
            </w:r>
            <w:r>
              <w:rPr>
                <w:rFonts w:ascii="Times New Roman" w:hAnsi="Times New Roman"/>
                <w:color w:val="000000"/>
                <w:sz w:val="18"/>
                <w:szCs w:val="18"/>
                <w:lang w:val="ru-RU"/>
              </w:rPr>
              <w:t>обычная</w:t>
            </w:r>
            <w:r w:rsidRPr="00301067">
              <w:rPr>
                <w:rFonts w:ascii="Times New Roman" w:hAnsi="Times New Roman"/>
                <w:color w:val="000000"/>
                <w:sz w:val="18"/>
                <w:szCs w:val="18"/>
                <w:lang w:val="ru-RU"/>
              </w:rPr>
              <w:t xml:space="preserve"> </w:t>
            </w:r>
            <w:r>
              <w:rPr>
                <w:rFonts w:ascii="Times New Roman" w:hAnsi="Times New Roman"/>
                <w:color w:val="000000"/>
                <w:sz w:val="18"/>
                <w:szCs w:val="18"/>
                <w:lang w:val="ru-RU"/>
              </w:rPr>
              <w:t>телефонная</w:t>
            </w:r>
            <w:r w:rsidRPr="00301067">
              <w:rPr>
                <w:rFonts w:ascii="Times New Roman" w:hAnsi="Times New Roman"/>
                <w:color w:val="000000"/>
                <w:sz w:val="18"/>
                <w:szCs w:val="18"/>
                <w:lang w:val="ru-RU"/>
              </w:rPr>
              <w:t xml:space="preserve"> </w:t>
            </w:r>
            <w:r>
              <w:rPr>
                <w:rFonts w:ascii="Times New Roman" w:hAnsi="Times New Roman"/>
                <w:color w:val="000000"/>
                <w:sz w:val="18"/>
                <w:szCs w:val="18"/>
                <w:lang w:val="ru-RU"/>
              </w:rPr>
              <w:t>связь</w:t>
            </w:r>
            <w:r w:rsidR="001F793A" w:rsidRPr="00301067">
              <w:rPr>
                <w:rFonts w:ascii="Times New Roman" w:hAnsi="Times New Roman"/>
                <w:color w:val="000000"/>
                <w:sz w:val="18"/>
                <w:szCs w:val="18"/>
                <w:lang w:val="ru-RU"/>
              </w:rPr>
              <w:t xml:space="preserve">, </w:t>
            </w:r>
            <w:r>
              <w:rPr>
                <w:rFonts w:ascii="Times New Roman" w:hAnsi="Times New Roman"/>
                <w:color w:val="000000"/>
                <w:sz w:val="18"/>
                <w:szCs w:val="18"/>
                <w:lang w:val="ru-RU"/>
              </w:rPr>
              <w:t>почтовые расходы, связанные с управлением проекта</w:t>
            </w:r>
            <w:r w:rsidR="001F793A" w:rsidRPr="00301067">
              <w:rPr>
                <w:rFonts w:ascii="Times New Roman" w:hAnsi="Times New Roman"/>
                <w:color w:val="000000"/>
                <w:sz w:val="18"/>
                <w:szCs w:val="18"/>
                <w:lang w:val="ru-RU"/>
              </w:rPr>
              <w:t xml:space="preserve"> </w:t>
            </w:r>
          </w:p>
        </w:tc>
      </w:tr>
      <w:tr w:rsidR="001F793A" w:rsidRPr="00E7752A" w:rsidTr="001D190C">
        <w:trPr>
          <w:trHeight w:val="20"/>
        </w:trPr>
        <w:tc>
          <w:tcPr>
            <w:tcW w:w="0" w:type="auto"/>
            <w:tcBorders>
              <w:left w:val="single" w:sz="8" w:space="0" w:color="auto"/>
              <w:bottom w:val="single" w:sz="8" w:space="0" w:color="auto"/>
              <w:right w:val="single" w:sz="8" w:space="0" w:color="auto"/>
            </w:tcBorders>
            <w:shd w:val="clear" w:color="auto" w:fill="auto"/>
            <w:hideMark/>
          </w:tcPr>
          <w:p w:rsidR="001F793A" w:rsidRPr="00BF6593" w:rsidRDefault="001F793A" w:rsidP="00B2122A">
            <w:pPr>
              <w:spacing w:after="0"/>
              <w:rPr>
                <w:rFonts w:ascii="Times New Roman" w:hAnsi="Times New Roman"/>
                <w:color w:val="000000"/>
                <w:sz w:val="20"/>
                <w:szCs w:val="20"/>
              </w:rPr>
            </w:pPr>
            <w:r w:rsidRPr="00BF6593">
              <w:rPr>
                <w:rFonts w:ascii="Times New Roman" w:hAnsi="Times New Roman"/>
                <w:color w:val="000000"/>
                <w:sz w:val="20"/>
                <w:szCs w:val="20"/>
              </w:rPr>
              <w:t>18</w:t>
            </w:r>
          </w:p>
        </w:tc>
        <w:tc>
          <w:tcPr>
            <w:tcW w:w="13819" w:type="dxa"/>
            <w:tcBorders>
              <w:bottom w:val="single" w:sz="8" w:space="0" w:color="auto"/>
              <w:right w:val="single" w:sz="8" w:space="0" w:color="auto"/>
            </w:tcBorders>
            <w:shd w:val="clear" w:color="auto" w:fill="auto"/>
            <w:hideMark/>
          </w:tcPr>
          <w:p w:rsidR="001F793A" w:rsidRPr="00515EF9" w:rsidRDefault="00BF6593" w:rsidP="00515EF9">
            <w:pPr>
              <w:spacing w:after="0"/>
              <w:rPr>
                <w:rFonts w:ascii="Times New Roman" w:hAnsi="Times New Roman"/>
                <w:color w:val="000000"/>
                <w:sz w:val="18"/>
                <w:szCs w:val="18"/>
                <w:lang w:val="ru-RU"/>
              </w:rPr>
            </w:pPr>
            <w:r w:rsidRPr="00BF6593">
              <w:rPr>
                <w:rFonts w:ascii="Times New Roman" w:hAnsi="Times New Roman"/>
                <w:color w:val="000000"/>
                <w:sz w:val="18"/>
                <w:szCs w:val="18"/>
                <w:lang w:val="ru-RU"/>
              </w:rPr>
              <w:t>Ожидаемые прямые услуги ПРООН Проекту</w:t>
            </w:r>
            <w:r w:rsidR="001F793A" w:rsidRPr="00BF6593">
              <w:rPr>
                <w:rFonts w:ascii="Times New Roman" w:hAnsi="Times New Roman"/>
                <w:color w:val="000000"/>
                <w:sz w:val="18"/>
                <w:szCs w:val="18"/>
                <w:lang w:val="ru-RU"/>
              </w:rPr>
              <w:t>/</w:t>
            </w:r>
            <w:r>
              <w:rPr>
                <w:rFonts w:ascii="Times New Roman" w:hAnsi="Times New Roman"/>
                <w:color w:val="000000"/>
                <w:sz w:val="18"/>
                <w:szCs w:val="18"/>
                <w:lang w:val="ru-RU"/>
              </w:rPr>
              <w:t>Плата за оказание услуг по исполнению</w:t>
            </w:r>
            <w:r w:rsidR="001F793A" w:rsidRPr="00BF6593">
              <w:rPr>
                <w:rFonts w:ascii="Times New Roman" w:hAnsi="Times New Roman"/>
                <w:color w:val="000000"/>
                <w:sz w:val="18"/>
                <w:szCs w:val="18"/>
                <w:lang w:val="ru-RU"/>
              </w:rPr>
              <w:t xml:space="preserve">. </w:t>
            </w:r>
            <w:r>
              <w:rPr>
                <w:rFonts w:ascii="Times New Roman" w:hAnsi="Times New Roman"/>
                <w:color w:val="000000"/>
                <w:sz w:val="18"/>
                <w:szCs w:val="18"/>
                <w:lang w:val="ru-RU"/>
              </w:rPr>
              <w:t>В</w:t>
            </w:r>
            <w:r w:rsidRPr="00BF6593">
              <w:rPr>
                <w:rFonts w:ascii="Times New Roman" w:hAnsi="Times New Roman"/>
                <w:color w:val="000000"/>
                <w:sz w:val="18"/>
                <w:szCs w:val="18"/>
                <w:lang w:val="ru-RU"/>
              </w:rPr>
              <w:t xml:space="preserve"> </w:t>
            </w:r>
            <w:r>
              <w:rPr>
                <w:rFonts w:ascii="Times New Roman" w:hAnsi="Times New Roman"/>
                <w:color w:val="000000"/>
                <w:sz w:val="18"/>
                <w:szCs w:val="18"/>
                <w:lang w:val="ru-RU"/>
              </w:rPr>
              <w:t>соответствии</w:t>
            </w:r>
            <w:r w:rsidRPr="00BF6593">
              <w:rPr>
                <w:rFonts w:ascii="Times New Roman" w:hAnsi="Times New Roman"/>
                <w:color w:val="000000"/>
                <w:sz w:val="18"/>
                <w:szCs w:val="18"/>
                <w:lang w:val="ru-RU"/>
              </w:rPr>
              <w:t xml:space="preserve"> </w:t>
            </w:r>
            <w:r>
              <w:rPr>
                <w:rFonts w:ascii="Times New Roman" w:hAnsi="Times New Roman"/>
                <w:color w:val="000000"/>
                <w:sz w:val="18"/>
                <w:szCs w:val="18"/>
                <w:lang w:val="ru-RU"/>
              </w:rPr>
              <w:t>с</w:t>
            </w:r>
            <w:r w:rsidRPr="00BF6593">
              <w:rPr>
                <w:rFonts w:ascii="Times New Roman" w:hAnsi="Times New Roman"/>
                <w:color w:val="000000"/>
                <w:sz w:val="18"/>
                <w:szCs w:val="18"/>
                <w:lang w:val="ru-RU"/>
              </w:rPr>
              <w:t xml:space="preserve"> </w:t>
            </w:r>
            <w:r>
              <w:rPr>
                <w:rFonts w:ascii="Times New Roman" w:hAnsi="Times New Roman"/>
                <w:color w:val="000000"/>
                <w:sz w:val="18"/>
                <w:szCs w:val="18"/>
                <w:lang w:val="ru-RU"/>
              </w:rPr>
              <w:t>требованиями</w:t>
            </w:r>
            <w:r w:rsidRPr="00BF6593">
              <w:rPr>
                <w:rFonts w:ascii="Times New Roman" w:hAnsi="Times New Roman"/>
                <w:color w:val="000000"/>
                <w:sz w:val="18"/>
                <w:szCs w:val="18"/>
                <w:lang w:val="ru-RU"/>
              </w:rPr>
              <w:t xml:space="preserve"> </w:t>
            </w:r>
            <w:r>
              <w:rPr>
                <w:rFonts w:ascii="Times New Roman" w:hAnsi="Times New Roman"/>
                <w:color w:val="000000"/>
                <w:sz w:val="18"/>
                <w:szCs w:val="18"/>
                <w:lang w:val="ru-RU"/>
              </w:rPr>
              <w:t>Совета</w:t>
            </w:r>
            <w:r w:rsidRPr="00BF6593">
              <w:rPr>
                <w:rFonts w:ascii="Times New Roman" w:hAnsi="Times New Roman"/>
                <w:color w:val="000000"/>
                <w:sz w:val="18"/>
                <w:szCs w:val="18"/>
                <w:lang w:val="ru-RU"/>
              </w:rPr>
              <w:t xml:space="preserve"> </w:t>
            </w:r>
            <w:r>
              <w:rPr>
                <w:rFonts w:ascii="Times New Roman" w:hAnsi="Times New Roman"/>
                <w:color w:val="000000"/>
                <w:sz w:val="18"/>
                <w:szCs w:val="18"/>
                <w:lang w:val="ru-RU"/>
              </w:rPr>
              <w:t>ГЭФ</w:t>
            </w:r>
            <w:r w:rsidR="001F793A" w:rsidRPr="00BF6593">
              <w:rPr>
                <w:rFonts w:ascii="Times New Roman" w:hAnsi="Times New Roman"/>
                <w:color w:val="000000"/>
                <w:sz w:val="18"/>
                <w:szCs w:val="18"/>
                <w:lang w:val="ru-RU"/>
              </w:rPr>
              <w:t xml:space="preserve">, </w:t>
            </w:r>
            <w:r>
              <w:rPr>
                <w:rFonts w:ascii="Times New Roman" w:hAnsi="Times New Roman"/>
                <w:color w:val="000000"/>
                <w:sz w:val="18"/>
                <w:szCs w:val="18"/>
                <w:lang w:val="ru-RU"/>
              </w:rPr>
              <w:t>стоимость</w:t>
            </w:r>
            <w:r w:rsidRPr="00BF6593">
              <w:rPr>
                <w:rFonts w:ascii="Times New Roman" w:hAnsi="Times New Roman"/>
                <w:color w:val="000000"/>
                <w:sz w:val="18"/>
                <w:szCs w:val="18"/>
                <w:lang w:val="ru-RU"/>
              </w:rPr>
              <w:t xml:space="preserve"> </w:t>
            </w:r>
            <w:r>
              <w:rPr>
                <w:rFonts w:ascii="Times New Roman" w:hAnsi="Times New Roman"/>
                <w:color w:val="000000"/>
                <w:sz w:val="18"/>
                <w:szCs w:val="18"/>
                <w:lang w:val="ru-RU"/>
              </w:rPr>
              <w:t>этих</w:t>
            </w:r>
            <w:r w:rsidRPr="00BF6593">
              <w:rPr>
                <w:rFonts w:ascii="Times New Roman" w:hAnsi="Times New Roman"/>
                <w:color w:val="000000"/>
                <w:sz w:val="18"/>
                <w:szCs w:val="18"/>
                <w:lang w:val="ru-RU"/>
              </w:rPr>
              <w:t xml:space="preserve"> </w:t>
            </w:r>
            <w:r>
              <w:rPr>
                <w:rFonts w:ascii="Times New Roman" w:hAnsi="Times New Roman"/>
                <w:color w:val="000000"/>
                <w:sz w:val="18"/>
                <w:szCs w:val="18"/>
                <w:lang w:val="ru-RU"/>
              </w:rPr>
              <w:t>услуг</w:t>
            </w:r>
            <w:r w:rsidRPr="00BF6593">
              <w:rPr>
                <w:rFonts w:ascii="Times New Roman" w:hAnsi="Times New Roman"/>
                <w:color w:val="000000"/>
                <w:sz w:val="18"/>
                <w:szCs w:val="18"/>
                <w:lang w:val="ru-RU"/>
              </w:rPr>
              <w:t xml:space="preserve"> </w:t>
            </w:r>
            <w:r>
              <w:rPr>
                <w:rFonts w:ascii="Times New Roman" w:hAnsi="Times New Roman"/>
                <w:color w:val="000000"/>
                <w:sz w:val="18"/>
                <w:szCs w:val="18"/>
                <w:lang w:val="ru-RU"/>
              </w:rPr>
              <w:t xml:space="preserve">будет частью </w:t>
            </w:r>
            <w:r w:rsidR="001F793A" w:rsidRPr="00BF6593">
              <w:rPr>
                <w:rFonts w:ascii="Times New Roman" w:hAnsi="Times New Roman"/>
                <w:color w:val="000000"/>
                <w:sz w:val="18"/>
                <w:szCs w:val="18"/>
                <w:lang w:val="ru-RU"/>
              </w:rPr>
              <w:t xml:space="preserve"> </w:t>
            </w:r>
            <w:r>
              <w:rPr>
                <w:rFonts w:ascii="Times New Roman" w:hAnsi="Times New Roman"/>
                <w:color w:val="000000"/>
                <w:sz w:val="18"/>
                <w:szCs w:val="18"/>
                <w:lang w:val="ru-RU"/>
              </w:rPr>
              <w:t>оплаты</w:t>
            </w:r>
            <w:r w:rsidRPr="00BF6593">
              <w:rPr>
                <w:rFonts w:ascii="Times New Roman" w:hAnsi="Times New Roman"/>
                <w:color w:val="000000"/>
                <w:sz w:val="18"/>
                <w:szCs w:val="18"/>
                <w:lang w:val="ru-RU"/>
              </w:rPr>
              <w:t xml:space="preserve"> </w:t>
            </w:r>
            <w:r>
              <w:rPr>
                <w:rFonts w:ascii="Times New Roman" w:hAnsi="Times New Roman"/>
                <w:color w:val="000000"/>
                <w:sz w:val="18"/>
                <w:szCs w:val="18"/>
                <w:lang w:val="ru-RU"/>
              </w:rPr>
              <w:t>по</w:t>
            </w:r>
            <w:r w:rsidRPr="00BF6593">
              <w:rPr>
                <w:rFonts w:ascii="Times New Roman" w:hAnsi="Times New Roman"/>
                <w:color w:val="000000"/>
                <w:sz w:val="18"/>
                <w:szCs w:val="18"/>
                <w:lang w:val="ru-RU"/>
              </w:rPr>
              <w:t xml:space="preserve"> </w:t>
            </w:r>
            <w:r>
              <w:rPr>
                <w:rFonts w:ascii="Times New Roman" w:hAnsi="Times New Roman"/>
                <w:color w:val="000000"/>
                <w:sz w:val="18"/>
                <w:szCs w:val="18"/>
                <w:lang w:val="ru-RU"/>
              </w:rPr>
              <w:t>Управлению</w:t>
            </w:r>
            <w:r w:rsidRPr="00BF6593">
              <w:rPr>
                <w:rFonts w:ascii="Times New Roman" w:hAnsi="Times New Roman"/>
                <w:color w:val="000000"/>
                <w:sz w:val="18"/>
                <w:szCs w:val="18"/>
                <w:lang w:val="ru-RU"/>
              </w:rPr>
              <w:t xml:space="preserve"> </w:t>
            </w:r>
            <w:r>
              <w:rPr>
                <w:rFonts w:ascii="Times New Roman" w:hAnsi="Times New Roman"/>
                <w:color w:val="000000"/>
                <w:sz w:val="18"/>
                <w:szCs w:val="18"/>
                <w:lang w:val="ru-RU"/>
              </w:rPr>
              <w:t>проектом</w:t>
            </w:r>
            <w:r w:rsidRPr="00BF6593">
              <w:rPr>
                <w:rFonts w:ascii="Times New Roman" w:hAnsi="Times New Roman"/>
                <w:color w:val="000000"/>
                <w:sz w:val="18"/>
                <w:szCs w:val="18"/>
                <w:lang w:val="ru-RU"/>
              </w:rPr>
              <w:t xml:space="preserve"> </w:t>
            </w:r>
            <w:r>
              <w:rPr>
                <w:rFonts w:ascii="Times New Roman" w:hAnsi="Times New Roman"/>
                <w:color w:val="000000"/>
                <w:sz w:val="18"/>
                <w:szCs w:val="18"/>
                <w:lang w:val="ru-RU"/>
              </w:rPr>
              <w:t>исполнительной</w:t>
            </w:r>
            <w:r w:rsidRPr="00BF6593">
              <w:rPr>
                <w:rFonts w:ascii="Times New Roman" w:hAnsi="Times New Roman"/>
                <w:color w:val="000000"/>
                <w:sz w:val="18"/>
                <w:szCs w:val="18"/>
                <w:lang w:val="ru-RU"/>
              </w:rPr>
              <w:t xml:space="preserve"> </w:t>
            </w:r>
            <w:r>
              <w:rPr>
                <w:rFonts w:ascii="Times New Roman" w:hAnsi="Times New Roman"/>
                <w:color w:val="000000"/>
                <w:sz w:val="18"/>
                <w:szCs w:val="18"/>
                <w:lang w:val="ru-RU"/>
              </w:rPr>
              <w:t>организации, определенной в бюджете проекта</w:t>
            </w:r>
            <w:r w:rsidR="001F793A" w:rsidRPr="00BF6593">
              <w:rPr>
                <w:rFonts w:ascii="Times New Roman" w:hAnsi="Times New Roman"/>
                <w:color w:val="000000"/>
                <w:sz w:val="18"/>
                <w:szCs w:val="18"/>
                <w:lang w:val="ru-RU"/>
              </w:rPr>
              <w:t xml:space="preserve">. </w:t>
            </w:r>
            <w:r w:rsidR="009E228A">
              <w:rPr>
                <w:rFonts w:ascii="Times New Roman" w:hAnsi="Times New Roman"/>
                <w:color w:val="000000"/>
                <w:sz w:val="18"/>
                <w:szCs w:val="18"/>
                <w:lang w:val="ru-RU"/>
              </w:rPr>
              <w:t>Расходы</w:t>
            </w:r>
            <w:r w:rsidR="009E228A" w:rsidRPr="009E228A">
              <w:rPr>
                <w:rFonts w:ascii="Times New Roman" w:hAnsi="Times New Roman"/>
                <w:color w:val="000000"/>
                <w:sz w:val="18"/>
                <w:szCs w:val="18"/>
                <w:lang w:val="ru-RU"/>
              </w:rPr>
              <w:t xml:space="preserve"> </w:t>
            </w:r>
            <w:r w:rsidR="009E228A">
              <w:rPr>
                <w:rFonts w:ascii="Times New Roman" w:hAnsi="Times New Roman"/>
                <w:color w:val="000000"/>
                <w:sz w:val="18"/>
                <w:szCs w:val="18"/>
                <w:lang w:val="ru-RU"/>
              </w:rPr>
              <w:t>по</w:t>
            </w:r>
            <w:r w:rsidR="009E228A" w:rsidRPr="009E228A">
              <w:rPr>
                <w:rFonts w:ascii="Times New Roman" w:hAnsi="Times New Roman"/>
                <w:color w:val="000000"/>
                <w:sz w:val="18"/>
                <w:szCs w:val="18"/>
                <w:lang w:val="ru-RU"/>
              </w:rPr>
              <w:t xml:space="preserve"> </w:t>
            </w:r>
            <w:r w:rsidR="001F793A" w:rsidRPr="00BF6593">
              <w:rPr>
                <w:rFonts w:ascii="Times New Roman" w:hAnsi="Times New Roman"/>
                <w:color w:val="000000"/>
                <w:sz w:val="18"/>
                <w:szCs w:val="18"/>
                <w:lang w:val="en-US"/>
              </w:rPr>
              <w:t>DPS</w:t>
            </w:r>
            <w:r w:rsidR="001F793A" w:rsidRPr="009E228A">
              <w:rPr>
                <w:rFonts w:ascii="Times New Roman" w:hAnsi="Times New Roman"/>
                <w:color w:val="000000"/>
                <w:sz w:val="18"/>
                <w:szCs w:val="18"/>
                <w:lang w:val="ru-RU"/>
              </w:rPr>
              <w:t xml:space="preserve"> </w:t>
            </w:r>
            <w:r w:rsidR="009E228A">
              <w:rPr>
                <w:rFonts w:ascii="Times New Roman" w:hAnsi="Times New Roman"/>
                <w:color w:val="000000"/>
                <w:sz w:val="18"/>
                <w:szCs w:val="18"/>
                <w:lang w:val="ru-RU"/>
              </w:rPr>
              <w:t>будут</w:t>
            </w:r>
            <w:r w:rsidR="009E228A" w:rsidRPr="009E228A">
              <w:rPr>
                <w:rFonts w:ascii="Times New Roman" w:hAnsi="Times New Roman"/>
                <w:color w:val="000000"/>
                <w:sz w:val="18"/>
                <w:szCs w:val="18"/>
                <w:lang w:val="ru-RU"/>
              </w:rPr>
              <w:t xml:space="preserve"> </w:t>
            </w:r>
            <w:r w:rsidR="009E228A">
              <w:rPr>
                <w:rFonts w:ascii="Times New Roman" w:hAnsi="Times New Roman"/>
                <w:color w:val="000000"/>
                <w:sz w:val="18"/>
                <w:szCs w:val="18"/>
                <w:lang w:val="ru-RU"/>
              </w:rPr>
              <w:t>оплачиваться</w:t>
            </w:r>
            <w:r w:rsidR="009E228A" w:rsidRPr="009E228A">
              <w:rPr>
                <w:rFonts w:ascii="Times New Roman" w:hAnsi="Times New Roman"/>
                <w:color w:val="000000"/>
                <w:sz w:val="18"/>
                <w:szCs w:val="18"/>
                <w:lang w:val="ru-RU"/>
              </w:rPr>
              <w:t xml:space="preserve"> </w:t>
            </w:r>
            <w:r w:rsidR="009E228A">
              <w:rPr>
                <w:rFonts w:ascii="Times New Roman" w:hAnsi="Times New Roman"/>
                <w:color w:val="000000"/>
                <w:sz w:val="18"/>
                <w:szCs w:val="18"/>
                <w:lang w:val="ru-RU"/>
              </w:rPr>
              <w:t>в</w:t>
            </w:r>
            <w:r w:rsidR="009E228A" w:rsidRPr="009E228A">
              <w:rPr>
                <w:rFonts w:ascii="Times New Roman" w:hAnsi="Times New Roman"/>
                <w:color w:val="000000"/>
                <w:sz w:val="18"/>
                <w:szCs w:val="18"/>
                <w:lang w:val="ru-RU"/>
              </w:rPr>
              <w:t xml:space="preserve"> </w:t>
            </w:r>
            <w:r w:rsidR="009E228A">
              <w:rPr>
                <w:rFonts w:ascii="Times New Roman" w:hAnsi="Times New Roman"/>
                <w:color w:val="000000"/>
                <w:sz w:val="18"/>
                <w:szCs w:val="18"/>
                <w:lang w:val="ru-RU"/>
              </w:rPr>
              <w:t>конце</w:t>
            </w:r>
            <w:r w:rsidR="009E228A" w:rsidRPr="009E228A">
              <w:rPr>
                <w:rFonts w:ascii="Times New Roman" w:hAnsi="Times New Roman"/>
                <w:color w:val="000000"/>
                <w:sz w:val="18"/>
                <w:szCs w:val="18"/>
                <w:lang w:val="ru-RU"/>
              </w:rPr>
              <w:t xml:space="preserve"> </w:t>
            </w:r>
            <w:r w:rsidR="009E228A">
              <w:rPr>
                <w:rFonts w:ascii="Times New Roman" w:hAnsi="Times New Roman"/>
                <w:color w:val="000000"/>
                <w:sz w:val="18"/>
                <w:szCs w:val="18"/>
                <w:lang w:val="ru-RU"/>
              </w:rPr>
              <w:t>каждого</w:t>
            </w:r>
            <w:r w:rsidR="009E228A" w:rsidRPr="009E228A">
              <w:rPr>
                <w:rFonts w:ascii="Times New Roman" w:hAnsi="Times New Roman"/>
                <w:color w:val="000000"/>
                <w:sz w:val="18"/>
                <w:szCs w:val="18"/>
                <w:lang w:val="ru-RU"/>
              </w:rPr>
              <w:t xml:space="preserve"> </w:t>
            </w:r>
            <w:r w:rsidR="009E228A">
              <w:rPr>
                <w:rFonts w:ascii="Times New Roman" w:hAnsi="Times New Roman"/>
                <w:color w:val="000000"/>
                <w:sz w:val="18"/>
                <w:szCs w:val="18"/>
                <w:lang w:val="ru-RU"/>
              </w:rPr>
              <w:t>года</w:t>
            </w:r>
            <w:r w:rsidR="009E228A" w:rsidRPr="009E228A">
              <w:rPr>
                <w:rFonts w:ascii="Times New Roman" w:hAnsi="Times New Roman"/>
                <w:color w:val="000000"/>
                <w:sz w:val="18"/>
                <w:szCs w:val="18"/>
                <w:lang w:val="ru-RU"/>
              </w:rPr>
              <w:t xml:space="preserve"> </w:t>
            </w:r>
            <w:r w:rsidR="009E228A">
              <w:rPr>
                <w:rFonts w:ascii="Times New Roman" w:hAnsi="Times New Roman"/>
                <w:color w:val="000000"/>
                <w:sz w:val="18"/>
                <w:szCs w:val="18"/>
                <w:lang w:val="ru-RU"/>
              </w:rPr>
              <w:t xml:space="preserve">согласно универсального прайс-листа ПРООН </w:t>
            </w:r>
            <w:r w:rsidR="001F793A" w:rsidRPr="009E228A">
              <w:rPr>
                <w:rFonts w:ascii="Times New Roman" w:hAnsi="Times New Roman"/>
                <w:color w:val="000000"/>
                <w:sz w:val="18"/>
                <w:szCs w:val="18"/>
                <w:lang w:val="ru-RU"/>
              </w:rPr>
              <w:t>(</w:t>
            </w:r>
            <w:r w:rsidR="00CA50D7" w:rsidRPr="00CA50D7">
              <w:rPr>
                <w:rFonts w:ascii="Times New Roman" w:hAnsi="Times New Roman"/>
                <w:color w:val="000000"/>
                <w:sz w:val="18"/>
                <w:szCs w:val="18"/>
                <w:lang w:val="ru-RU"/>
              </w:rPr>
              <w:t>УПЛ</w:t>
            </w:r>
            <w:r w:rsidR="001F793A" w:rsidRPr="009E228A">
              <w:rPr>
                <w:rFonts w:ascii="Times New Roman" w:hAnsi="Times New Roman"/>
                <w:color w:val="000000"/>
                <w:sz w:val="18"/>
                <w:szCs w:val="18"/>
                <w:lang w:val="ru-RU"/>
              </w:rPr>
              <w:t xml:space="preserve">) </w:t>
            </w:r>
            <w:r w:rsidR="009E228A">
              <w:rPr>
                <w:rFonts w:ascii="Times New Roman" w:hAnsi="Times New Roman"/>
                <w:color w:val="000000"/>
                <w:sz w:val="18"/>
                <w:szCs w:val="18"/>
                <w:lang w:val="ru-RU"/>
              </w:rPr>
              <w:t>или производиться как фактическая соответствующая оплата услуг</w:t>
            </w:r>
            <w:r w:rsidR="001F793A" w:rsidRPr="009E228A">
              <w:rPr>
                <w:rFonts w:ascii="Times New Roman" w:hAnsi="Times New Roman"/>
                <w:color w:val="000000"/>
                <w:sz w:val="18"/>
                <w:szCs w:val="18"/>
                <w:lang w:val="ru-RU"/>
              </w:rPr>
              <w:t xml:space="preserve">. </w:t>
            </w:r>
            <w:r w:rsidR="009E228A">
              <w:rPr>
                <w:rFonts w:ascii="Times New Roman" w:hAnsi="Times New Roman"/>
                <w:color w:val="000000"/>
                <w:sz w:val="18"/>
                <w:szCs w:val="18"/>
                <w:lang w:val="ru-RU"/>
              </w:rPr>
              <w:t>Прямые расходы ПРООН включают административные, финансовые</w:t>
            </w:r>
            <w:r w:rsidR="001F793A" w:rsidRPr="009E228A">
              <w:rPr>
                <w:rFonts w:ascii="Times New Roman" w:hAnsi="Times New Roman"/>
                <w:color w:val="000000"/>
                <w:sz w:val="18"/>
                <w:szCs w:val="18"/>
                <w:lang w:val="ru-RU"/>
              </w:rPr>
              <w:t xml:space="preserve">, </w:t>
            </w:r>
            <w:r w:rsidR="001F793A" w:rsidRPr="00BF6593">
              <w:rPr>
                <w:rFonts w:ascii="Times New Roman" w:hAnsi="Times New Roman"/>
                <w:color w:val="000000"/>
                <w:sz w:val="18"/>
                <w:szCs w:val="18"/>
              </w:rPr>
              <w:t>HR</w:t>
            </w:r>
            <w:r w:rsidR="001F793A" w:rsidRPr="009E228A">
              <w:rPr>
                <w:rFonts w:ascii="Times New Roman" w:hAnsi="Times New Roman"/>
                <w:color w:val="000000"/>
                <w:sz w:val="18"/>
                <w:szCs w:val="18"/>
                <w:lang w:val="ru-RU"/>
              </w:rPr>
              <w:t xml:space="preserve">, </w:t>
            </w:r>
            <w:r w:rsidR="009E228A">
              <w:rPr>
                <w:rFonts w:ascii="Times New Roman" w:hAnsi="Times New Roman"/>
                <w:color w:val="000000"/>
                <w:sz w:val="18"/>
                <w:szCs w:val="18"/>
                <w:lang w:val="ru-RU"/>
              </w:rPr>
              <w:t>закупочные</w:t>
            </w:r>
            <w:r w:rsidR="001F793A" w:rsidRPr="009E228A">
              <w:rPr>
                <w:rFonts w:ascii="Times New Roman" w:hAnsi="Times New Roman"/>
                <w:color w:val="000000"/>
                <w:sz w:val="18"/>
                <w:szCs w:val="18"/>
                <w:lang w:val="ru-RU"/>
              </w:rPr>
              <w:t xml:space="preserve"> </w:t>
            </w:r>
            <w:r w:rsidR="009E228A">
              <w:rPr>
                <w:rFonts w:ascii="Times New Roman" w:hAnsi="Times New Roman"/>
                <w:color w:val="000000"/>
                <w:sz w:val="18"/>
                <w:szCs w:val="18"/>
                <w:lang w:val="ru-RU"/>
              </w:rPr>
              <w:t>и</w:t>
            </w:r>
            <w:r w:rsidR="001F793A" w:rsidRPr="009E228A">
              <w:rPr>
                <w:rFonts w:ascii="Times New Roman" w:hAnsi="Times New Roman"/>
                <w:color w:val="000000"/>
                <w:sz w:val="18"/>
                <w:szCs w:val="18"/>
                <w:lang w:val="ru-RU"/>
              </w:rPr>
              <w:t xml:space="preserve"> </w:t>
            </w:r>
            <w:r w:rsidR="001F793A" w:rsidRPr="00BF6593">
              <w:rPr>
                <w:rFonts w:ascii="Times New Roman" w:hAnsi="Times New Roman"/>
                <w:color w:val="000000"/>
                <w:sz w:val="18"/>
                <w:szCs w:val="18"/>
              </w:rPr>
              <w:t>ICT</w:t>
            </w:r>
            <w:r w:rsidR="001F793A" w:rsidRPr="009E228A">
              <w:rPr>
                <w:rFonts w:ascii="Times New Roman" w:hAnsi="Times New Roman"/>
                <w:color w:val="000000"/>
                <w:sz w:val="18"/>
                <w:szCs w:val="18"/>
                <w:lang w:val="ru-RU"/>
              </w:rPr>
              <w:t xml:space="preserve"> </w:t>
            </w:r>
            <w:r w:rsidR="009E228A">
              <w:rPr>
                <w:rFonts w:ascii="Times New Roman" w:hAnsi="Times New Roman"/>
                <w:color w:val="000000"/>
                <w:sz w:val="18"/>
                <w:szCs w:val="18"/>
                <w:lang w:val="ru-RU"/>
              </w:rPr>
              <w:t>услуги</w:t>
            </w:r>
            <w:r w:rsidR="001F793A" w:rsidRPr="009E228A">
              <w:rPr>
                <w:rFonts w:ascii="Times New Roman" w:hAnsi="Times New Roman"/>
                <w:color w:val="000000"/>
                <w:sz w:val="18"/>
                <w:szCs w:val="18"/>
                <w:lang w:val="ru-RU"/>
              </w:rPr>
              <w:t xml:space="preserve">. </w:t>
            </w:r>
            <w:r w:rsidR="009E228A">
              <w:rPr>
                <w:rFonts w:ascii="Times New Roman" w:hAnsi="Times New Roman"/>
                <w:color w:val="000000"/>
                <w:sz w:val="18"/>
                <w:szCs w:val="18"/>
                <w:lang w:val="ru-RU"/>
              </w:rPr>
              <w:t>Эта</w:t>
            </w:r>
            <w:r w:rsidR="009E228A" w:rsidRPr="00515EF9">
              <w:rPr>
                <w:rFonts w:ascii="Times New Roman" w:hAnsi="Times New Roman"/>
                <w:color w:val="000000"/>
                <w:sz w:val="18"/>
                <w:szCs w:val="18"/>
                <w:lang w:val="ru-RU"/>
              </w:rPr>
              <w:t xml:space="preserve"> </w:t>
            </w:r>
            <w:r w:rsidR="009E228A">
              <w:rPr>
                <w:rFonts w:ascii="Times New Roman" w:hAnsi="Times New Roman"/>
                <w:color w:val="000000"/>
                <w:sz w:val="18"/>
                <w:szCs w:val="18"/>
                <w:lang w:val="ru-RU"/>
              </w:rPr>
              <w:t>сумма</w:t>
            </w:r>
            <w:r w:rsidR="009E228A" w:rsidRPr="00515EF9">
              <w:rPr>
                <w:rFonts w:ascii="Times New Roman" w:hAnsi="Times New Roman"/>
                <w:color w:val="000000"/>
                <w:sz w:val="18"/>
                <w:szCs w:val="18"/>
                <w:lang w:val="ru-RU"/>
              </w:rPr>
              <w:t xml:space="preserve"> </w:t>
            </w:r>
            <w:r w:rsidR="009E228A">
              <w:rPr>
                <w:rFonts w:ascii="Times New Roman" w:hAnsi="Times New Roman"/>
                <w:color w:val="000000"/>
                <w:sz w:val="18"/>
                <w:szCs w:val="18"/>
                <w:lang w:val="ru-RU"/>
              </w:rPr>
              <w:t>представляет</w:t>
            </w:r>
            <w:r w:rsidR="009E228A" w:rsidRPr="00515EF9">
              <w:rPr>
                <w:rFonts w:ascii="Times New Roman" w:hAnsi="Times New Roman"/>
                <w:color w:val="000000"/>
                <w:sz w:val="18"/>
                <w:szCs w:val="18"/>
                <w:lang w:val="ru-RU"/>
              </w:rPr>
              <w:t xml:space="preserve"> </w:t>
            </w:r>
            <w:r w:rsidR="009E228A">
              <w:rPr>
                <w:rFonts w:ascii="Times New Roman" w:hAnsi="Times New Roman"/>
                <w:color w:val="000000"/>
                <w:sz w:val="18"/>
                <w:szCs w:val="18"/>
                <w:lang w:val="ru-RU"/>
              </w:rPr>
              <w:t>сметную</w:t>
            </w:r>
            <w:r w:rsidR="009E228A" w:rsidRPr="00515EF9">
              <w:rPr>
                <w:rFonts w:ascii="Times New Roman" w:hAnsi="Times New Roman"/>
                <w:color w:val="000000"/>
                <w:sz w:val="18"/>
                <w:szCs w:val="18"/>
                <w:lang w:val="ru-RU"/>
              </w:rPr>
              <w:t xml:space="preserve"> </w:t>
            </w:r>
            <w:r w:rsidR="009E228A">
              <w:rPr>
                <w:rFonts w:ascii="Times New Roman" w:hAnsi="Times New Roman"/>
                <w:color w:val="000000"/>
                <w:sz w:val="18"/>
                <w:szCs w:val="18"/>
                <w:lang w:val="ru-RU"/>
              </w:rPr>
              <w:t>стоимость</w:t>
            </w:r>
            <w:r w:rsidR="009E228A" w:rsidRPr="00515EF9">
              <w:rPr>
                <w:rFonts w:ascii="Times New Roman" w:hAnsi="Times New Roman"/>
                <w:color w:val="000000"/>
                <w:sz w:val="18"/>
                <w:szCs w:val="18"/>
                <w:lang w:val="ru-RU"/>
              </w:rPr>
              <w:t xml:space="preserve">, </w:t>
            </w:r>
            <w:r w:rsidR="009E228A">
              <w:rPr>
                <w:rFonts w:ascii="Times New Roman" w:hAnsi="Times New Roman"/>
                <w:color w:val="000000"/>
                <w:sz w:val="18"/>
                <w:szCs w:val="18"/>
                <w:lang w:val="ru-RU"/>
              </w:rPr>
              <w:t>исходя</w:t>
            </w:r>
            <w:r w:rsidR="009E228A" w:rsidRPr="00515EF9">
              <w:rPr>
                <w:rFonts w:ascii="Times New Roman" w:hAnsi="Times New Roman"/>
                <w:color w:val="000000"/>
                <w:sz w:val="18"/>
                <w:szCs w:val="18"/>
                <w:lang w:val="ru-RU"/>
              </w:rPr>
              <w:t xml:space="preserve"> </w:t>
            </w:r>
            <w:r w:rsidR="009E228A">
              <w:rPr>
                <w:rFonts w:ascii="Times New Roman" w:hAnsi="Times New Roman"/>
                <w:color w:val="000000"/>
                <w:sz w:val="18"/>
                <w:szCs w:val="18"/>
                <w:lang w:val="ru-RU"/>
              </w:rPr>
              <w:t>из</w:t>
            </w:r>
            <w:r w:rsidR="009E228A" w:rsidRPr="00515EF9">
              <w:rPr>
                <w:rFonts w:ascii="Times New Roman" w:hAnsi="Times New Roman"/>
                <w:color w:val="000000"/>
                <w:sz w:val="18"/>
                <w:szCs w:val="18"/>
                <w:lang w:val="ru-RU"/>
              </w:rPr>
              <w:t xml:space="preserve"> </w:t>
            </w:r>
            <w:r w:rsidR="009E228A">
              <w:rPr>
                <w:rFonts w:ascii="Times New Roman" w:hAnsi="Times New Roman"/>
                <w:color w:val="000000"/>
                <w:sz w:val="18"/>
                <w:szCs w:val="18"/>
                <w:lang w:val="ru-RU"/>
              </w:rPr>
              <w:t>указанных</w:t>
            </w:r>
            <w:r w:rsidR="009E228A" w:rsidRPr="00515EF9">
              <w:rPr>
                <w:rFonts w:ascii="Times New Roman" w:hAnsi="Times New Roman"/>
                <w:color w:val="000000"/>
                <w:sz w:val="18"/>
                <w:szCs w:val="18"/>
                <w:lang w:val="ru-RU"/>
              </w:rPr>
              <w:t xml:space="preserve"> </w:t>
            </w:r>
            <w:r w:rsidR="009E228A">
              <w:rPr>
                <w:rFonts w:ascii="Times New Roman" w:hAnsi="Times New Roman"/>
                <w:color w:val="000000"/>
                <w:sz w:val="18"/>
                <w:szCs w:val="18"/>
                <w:lang w:val="ru-RU"/>
              </w:rPr>
              <w:t>услуг</w:t>
            </w:r>
            <w:r w:rsidR="001F793A" w:rsidRPr="00515EF9">
              <w:rPr>
                <w:rFonts w:ascii="Times New Roman" w:hAnsi="Times New Roman"/>
                <w:color w:val="000000"/>
                <w:sz w:val="18"/>
                <w:szCs w:val="18"/>
                <w:lang w:val="ru-RU"/>
              </w:rPr>
              <w:t xml:space="preserve">, </w:t>
            </w:r>
            <w:r w:rsidR="009E228A">
              <w:rPr>
                <w:rFonts w:ascii="Times New Roman" w:hAnsi="Times New Roman"/>
                <w:color w:val="000000"/>
                <w:sz w:val="18"/>
                <w:szCs w:val="18"/>
                <w:lang w:val="ru-RU"/>
              </w:rPr>
              <w:t>однако</w:t>
            </w:r>
            <w:r w:rsidR="009E228A" w:rsidRPr="00515EF9">
              <w:rPr>
                <w:rFonts w:ascii="Times New Roman" w:hAnsi="Times New Roman"/>
                <w:color w:val="000000"/>
                <w:sz w:val="18"/>
                <w:szCs w:val="18"/>
                <w:lang w:val="ru-RU"/>
              </w:rPr>
              <w:t xml:space="preserve"> </w:t>
            </w:r>
            <w:r w:rsidR="009E228A">
              <w:rPr>
                <w:rFonts w:ascii="Times New Roman" w:hAnsi="Times New Roman"/>
                <w:color w:val="000000"/>
                <w:sz w:val="18"/>
                <w:szCs w:val="18"/>
                <w:lang w:val="ru-RU"/>
              </w:rPr>
              <w:t>как</w:t>
            </w:r>
            <w:r w:rsidR="009E228A" w:rsidRPr="00515EF9">
              <w:rPr>
                <w:rFonts w:ascii="Times New Roman" w:hAnsi="Times New Roman"/>
                <w:color w:val="000000"/>
                <w:sz w:val="18"/>
                <w:szCs w:val="18"/>
                <w:lang w:val="ru-RU"/>
              </w:rPr>
              <w:t xml:space="preserve"> </w:t>
            </w:r>
            <w:r w:rsidR="009E228A">
              <w:rPr>
                <w:rFonts w:ascii="Times New Roman" w:hAnsi="Times New Roman"/>
                <w:color w:val="000000"/>
                <w:sz w:val="18"/>
                <w:szCs w:val="18"/>
                <w:lang w:val="ru-RU"/>
              </w:rPr>
              <w:t>часть</w:t>
            </w:r>
            <w:r w:rsidR="009E228A" w:rsidRPr="00515EF9">
              <w:rPr>
                <w:rFonts w:ascii="Times New Roman" w:hAnsi="Times New Roman"/>
                <w:color w:val="000000"/>
                <w:sz w:val="18"/>
                <w:szCs w:val="18"/>
                <w:lang w:val="ru-RU"/>
              </w:rPr>
              <w:t xml:space="preserve"> </w:t>
            </w:r>
            <w:r w:rsidR="009E228A">
              <w:rPr>
                <w:rFonts w:ascii="Times New Roman" w:hAnsi="Times New Roman"/>
                <w:color w:val="000000"/>
                <w:sz w:val="18"/>
                <w:szCs w:val="18"/>
                <w:lang w:val="ru-RU"/>
              </w:rPr>
              <w:t>годового</w:t>
            </w:r>
            <w:r w:rsidR="009E228A" w:rsidRPr="00515EF9">
              <w:rPr>
                <w:rFonts w:ascii="Times New Roman" w:hAnsi="Times New Roman"/>
                <w:color w:val="000000"/>
                <w:sz w:val="18"/>
                <w:szCs w:val="18"/>
                <w:lang w:val="ru-RU"/>
              </w:rPr>
              <w:t xml:space="preserve"> </w:t>
            </w:r>
            <w:r w:rsidR="00317DDE">
              <w:rPr>
                <w:rFonts w:ascii="Times New Roman" w:hAnsi="Times New Roman"/>
                <w:color w:val="000000"/>
                <w:sz w:val="18"/>
                <w:szCs w:val="18"/>
                <w:lang w:val="ru-RU"/>
              </w:rPr>
              <w:t>операционного</w:t>
            </w:r>
            <w:r w:rsidR="009E228A" w:rsidRPr="00515EF9">
              <w:rPr>
                <w:rFonts w:ascii="Times New Roman" w:hAnsi="Times New Roman"/>
                <w:color w:val="000000"/>
                <w:sz w:val="18"/>
                <w:szCs w:val="18"/>
                <w:lang w:val="ru-RU"/>
              </w:rPr>
              <w:t xml:space="preserve"> </w:t>
            </w:r>
            <w:r w:rsidR="009E228A">
              <w:rPr>
                <w:rFonts w:ascii="Times New Roman" w:hAnsi="Times New Roman"/>
                <w:color w:val="000000"/>
                <w:sz w:val="18"/>
                <w:szCs w:val="18"/>
                <w:lang w:val="ru-RU"/>
              </w:rPr>
              <w:t>планирования</w:t>
            </w:r>
            <w:r w:rsidR="009E228A" w:rsidRPr="00515EF9">
              <w:rPr>
                <w:rFonts w:ascii="Times New Roman" w:hAnsi="Times New Roman"/>
                <w:color w:val="000000"/>
                <w:sz w:val="18"/>
                <w:szCs w:val="18"/>
                <w:lang w:val="ru-RU"/>
              </w:rPr>
              <w:t xml:space="preserve"> </w:t>
            </w:r>
            <w:r w:rsidR="009E228A">
              <w:rPr>
                <w:rFonts w:ascii="Times New Roman" w:hAnsi="Times New Roman"/>
                <w:color w:val="000000"/>
                <w:sz w:val="18"/>
                <w:szCs w:val="18"/>
                <w:lang w:val="ru-RU"/>
              </w:rPr>
              <w:t>проекта</w:t>
            </w:r>
            <w:r w:rsidR="009E228A" w:rsidRPr="00515EF9">
              <w:rPr>
                <w:rFonts w:ascii="Times New Roman" w:hAnsi="Times New Roman"/>
                <w:color w:val="000000"/>
                <w:sz w:val="18"/>
                <w:szCs w:val="18"/>
                <w:lang w:val="ru-RU"/>
              </w:rPr>
              <w:t xml:space="preserve"> </w:t>
            </w:r>
            <w:r w:rsidR="001F793A" w:rsidRPr="00BF6593">
              <w:rPr>
                <w:rFonts w:ascii="Times New Roman" w:hAnsi="Times New Roman"/>
                <w:color w:val="000000"/>
                <w:sz w:val="18"/>
                <w:szCs w:val="18"/>
                <w:lang w:val="en-US"/>
              </w:rPr>
              <w:t>DPS</w:t>
            </w:r>
            <w:r w:rsidR="00317DDE" w:rsidRPr="00515EF9">
              <w:rPr>
                <w:rFonts w:ascii="Times New Roman" w:hAnsi="Times New Roman"/>
                <w:color w:val="000000"/>
                <w:sz w:val="18"/>
                <w:szCs w:val="18"/>
                <w:lang w:val="ru-RU"/>
              </w:rPr>
              <w:t xml:space="preserve">, </w:t>
            </w:r>
            <w:r w:rsidR="00317DDE">
              <w:rPr>
                <w:rFonts w:ascii="Times New Roman" w:hAnsi="Times New Roman"/>
                <w:color w:val="000000"/>
                <w:sz w:val="18"/>
                <w:szCs w:val="18"/>
                <w:lang w:val="ru-RU"/>
              </w:rPr>
              <w:t>которую</w:t>
            </w:r>
            <w:r w:rsidR="001F793A" w:rsidRPr="00515EF9">
              <w:rPr>
                <w:rFonts w:ascii="Times New Roman" w:hAnsi="Times New Roman"/>
                <w:color w:val="000000"/>
                <w:sz w:val="18"/>
                <w:szCs w:val="18"/>
                <w:lang w:val="ru-RU"/>
              </w:rPr>
              <w:t xml:space="preserve"> </w:t>
            </w:r>
            <w:r w:rsidR="00317DDE">
              <w:rPr>
                <w:rFonts w:ascii="Times New Roman" w:hAnsi="Times New Roman"/>
                <w:color w:val="000000"/>
                <w:sz w:val="18"/>
                <w:szCs w:val="18"/>
                <w:lang w:val="ru-RU"/>
              </w:rPr>
              <w:t>необходимо</w:t>
            </w:r>
            <w:r w:rsidR="00317DDE" w:rsidRPr="00515EF9">
              <w:rPr>
                <w:rFonts w:ascii="Times New Roman" w:hAnsi="Times New Roman"/>
                <w:color w:val="000000"/>
                <w:sz w:val="18"/>
                <w:szCs w:val="18"/>
                <w:lang w:val="ru-RU"/>
              </w:rPr>
              <w:t xml:space="preserve"> </w:t>
            </w:r>
            <w:r w:rsidR="00317DDE">
              <w:rPr>
                <w:rFonts w:ascii="Times New Roman" w:hAnsi="Times New Roman"/>
                <w:color w:val="000000"/>
                <w:sz w:val="18"/>
                <w:szCs w:val="18"/>
                <w:lang w:val="ru-RU"/>
              </w:rPr>
              <w:t>запрашивать</w:t>
            </w:r>
            <w:r w:rsidR="00317DDE" w:rsidRPr="00515EF9">
              <w:rPr>
                <w:rFonts w:ascii="Times New Roman" w:hAnsi="Times New Roman"/>
                <w:color w:val="000000"/>
                <w:sz w:val="18"/>
                <w:szCs w:val="18"/>
                <w:lang w:val="ru-RU"/>
              </w:rPr>
              <w:t xml:space="preserve"> </w:t>
            </w:r>
            <w:r w:rsidR="00317DDE">
              <w:rPr>
                <w:rFonts w:ascii="Times New Roman" w:hAnsi="Times New Roman"/>
                <w:color w:val="000000"/>
                <w:sz w:val="18"/>
                <w:szCs w:val="18"/>
                <w:lang w:val="ru-RU"/>
              </w:rPr>
              <w:t>в</w:t>
            </w:r>
            <w:r w:rsidR="00317DDE" w:rsidRPr="00515EF9">
              <w:rPr>
                <w:rFonts w:ascii="Times New Roman" w:hAnsi="Times New Roman"/>
                <w:color w:val="000000"/>
                <w:sz w:val="18"/>
                <w:szCs w:val="18"/>
                <w:lang w:val="ru-RU"/>
              </w:rPr>
              <w:t xml:space="preserve"> </w:t>
            </w:r>
            <w:r w:rsidR="00317DDE">
              <w:rPr>
                <w:rFonts w:ascii="Times New Roman" w:hAnsi="Times New Roman"/>
                <w:color w:val="000000"/>
                <w:sz w:val="18"/>
                <w:szCs w:val="18"/>
                <w:lang w:val="ru-RU"/>
              </w:rPr>
              <w:t>течение</w:t>
            </w:r>
            <w:r w:rsidR="00317DDE" w:rsidRPr="00515EF9">
              <w:rPr>
                <w:rFonts w:ascii="Times New Roman" w:hAnsi="Times New Roman"/>
                <w:color w:val="000000"/>
                <w:sz w:val="18"/>
                <w:szCs w:val="18"/>
                <w:lang w:val="ru-RU"/>
              </w:rPr>
              <w:t xml:space="preserve"> </w:t>
            </w:r>
            <w:r w:rsidR="00317DDE">
              <w:rPr>
                <w:rFonts w:ascii="Times New Roman" w:hAnsi="Times New Roman"/>
                <w:color w:val="000000"/>
                <w:sz w:val="18"/>
                <w:szCs w:val="18"/>
                <w:lang w:val="ru-RU"/>
              </w:rPr>
              <w:t>календарного</w:t>
            </w:r>
            <w:r w:rsidR="00317DDE" w:rsidRPr="00515EF9">
              <w:rPr>
                <w:rFonts w:ascii="Times New Roman" w:hAnsi="Times New Roman"/>
                <w:color w:val="000000"/>
                <w:sz w:val="18"/>
                <w:szCs w:val="18"/>
                <w:lang w:val="ru-RU"/>
              </w:rPr>
              <w:t xml:space="preserve"> </w:t>
            </w:r>
            <w:r w:rsidR="00317DDE">
              <w:rPr>
                <w:rFonts w:ascii="Times New Roman" w:hAnsi="Times New Roman"/>
                <w:color w:val="000000"/>
                <w:sz w:val="18"/>
                <w:szCs w:val="18"/>
                <w:lang w:val="ru-RU"/>
              </w:rPr>
              <w:t>года</w:t>
            </w:r>
            <w:r w:rsidR="00317DDE" w:rsidRPr="00515EF9">
              <w:rPr>
                <w:rFonts w:ascii="Times New Roman" w:hAnsi="Times New Roman"/>
                <w:color w:val="000000"/>
                <w:sz w:val="18"/>
                <w:szCs w:val="18"/>
                <w:lang w:val="ru-RU"/>
              </w:rPr>
              <w:t xml:space="preserve">, </w:t>
            </w:r>
            <w:r w:rsidR="00515EF9">
              <w:rPr>
                <w:rFonts w:ascii="Times New Roman" w:hAnsi="Times New Roman"/>
                <w:color w:val="000000"/>
                <w:sz w:val="18"/>
                <w:szCs w:val="18"/>
                <w:lang w:val="ru-RU"/>
              </w:rPr>
              <w:t>должна быть определена и сумма должна быть включена в годовые бюджеты по управлению проектом и выплачиваться на основании фактических услуг в конце года</w:t>
            </w:r>
            <w:r w:rsidR="001F793A" w:rsidRPr="00515EF9">
              <w:rPr>
                <w:rFonts w:ascii="Times New Roman" w:hAnsi="Times New Roman"/>
                <w:color w:val="000000"/>
                <w:sz w:val="18"/>
                <w:szCs w:val="18"/>
                <w:lang w:val="ru-RU"/>
              </w:rPr>
              <w:t xml:space="preserve">. </w:t>
            </w:r>
          </w:p>
        </w:tc>
      </w:tr>
    </w:tbl>
    <w:p w:rsidR="009B24F3" w:rsidRPr="00515EF9" w:rsidRDefault="009B24F3" w:rsidP="00B2122A">
      <w:pPr>
        <w:rPr>
          <w:lang w:val="ru-RU"/>
        </w:rPr>
      </w:pPr>
    </w:p>
    <w:p w:rsidR="009B24F3" w:rsidRPr="00515EF9" w:rsidRDefault="00243F90" w:rsidP="00B2122A">
      <w:pPr>
        <w:rPr>
          <w:lang w:val="ru-RU"/>
        </w:rPr>
      </w:pPr>
      <w:r w:rsidRPr="00515EF9">
        <w:rPr>
          <w:rFonts w:ascii="Times New Roman" w:hAnsi="Times New Roman"/>
          <w:bCs/>
          <w:sz w:val="18"/>
          <w:szCs w:val="18"/>
          <w:lang w:val="ru-RU"/>
        </w:rPr>
        <w:t xml:space="preserve">  </w:t>
      </w:r>
      <w:r w:rsidR="009B24F3" w:rsidRPr="00515EF9">
        <w:rPr>
          <w:lang w:val="ru-RU"/>
        </w:rPr>
        <w:br w:type="page"/>
      </w:r>
    </w:p>
    <w:tbl>
      <w:tblPr>
        <w:tblW w:w="0" w:type="auto"/>
        <w:tblInd w:w="93" w:type="dxa"/>
        <w:tblLook w:val="04A0" w:firstRow="1" w:lastRow="0" w:firstColumn="1" w:lastColumn="0" w:noHBand="0" w:noVBand="1"/>
      </w:tblPr>
      <w:tblGrid>
        <w:gridCol w:w="8106"/>
        <w:gridCol w:w="801"/>
        <w:gridCol w:w="936"/>
        <w:gridCol w:w="936"/>
        <w:gridCol w:w="936"/>
        <w:gridCol w:w="936"/>
        <w:gridCol w:w="936"/>
        <w:gridCol w:w="936"/>
      </w:tblGrid>
      <w:tr w:rsidR="00C6472D" w:rsidRPr="000568C3" w:rsidTr="009B24F3">
        <w:trPr>
          <w:trHeight w:val="70"/>
        </w:trPr>
        <w:tc>
          <w:tcPr>
            <w:tcW w:w="0" w:type="auto"/>
            <w:vMerge w:val="restart"/>
            <w:tcBorders>
              <w:top w:val="single" w:sz="4" w:space="0" w:color="auto"/>
              <w:left w:val="single" w:sz="4" w:space="0" w:color="auto"/>
              <w:right w:val="single" w:sz="4" w:space="0" w:color="auto"/>
            </w:tcBorders>
            <w:shd w:val="clear" w:color="auto" w:fill="auto"/>
            <w:noWrap/>
            <w:vAlign w:val="center"/>
          </w:tcPr>
          <w:p w:rsidR="00C6472D" w:rsidRPr="000568C3" w:rsidRDefault="00197965" w:rsidP="00B2122A">
            <w:pPr>
              <w:spacing w:after="0"/>
              <w:rPr>
                <w:rFonts w:ascii="Times New Roman" w:hAnsi="Times New Roman"/>
                <w:b/>
                <w:sz w:val="24"/>
                <w:lang w:val="en-US"/>
              </w:rPr>
            </w:pPr>
            <w:r>
              <w:rPr>
                <w:rFonts w:ascii="Times New Roman" w:eastAsia="SimSun" w:hAnsi="Times New Roman"/>
                <w:b/>
                <w:sz w:val="24"/>
                <w:lang w:val="ru-RU"/>
              </w:rPr>
              <w:lastRenderedPageBreak/>
              <w:t>Резюме источников финансирования</w:t>
            </w:r>
            <w:r w:rsidR="009B24F3" w:rsidRPr="000568C3">
              <w:rPr>
                <w:rFonts w:ascii="Times New Roman" w:eastAsia="SimSun" w:hAnsi="Times New Roman"/>
                <w:b/>
                <w:sz w:val="24"/>
              </w:rPr>
              <w:t>:</w:t>
            </w:r>
          </w:p>
        </w:tc>
        <w:tc>
          <w:tcPr>
            <w:tcW w:w="0" w:type="auto"/>
            <w:gridSpan w:val="6"/>
            <w:tcBorders>
              <w:top w:val="single" w:sz="4" w:space="0" w:color="auto"/>
              <w:bottom w:val="single" w:sz="4" w:space="0" w:color="auto"/>
              <w:right w:val="single" w:sz="4" w:space="0" w:color="auto"/>
            </w:tcBorders>
            <w:shd w:val="clear" w:color="auto" w:fill="auto"/>
            <w:noWrap/>
            <w:vAlign w:val="center"/>
          </w:tcPr>
          <w:p w:rsidR="00C6472D" w:rsidRPr="00D73D89" w:rsidRDefault="00D73D89" w:rsidP="00D73D89">
            <w:pPr>
              <w:spacing w:after="0"/>
              <w:rPr>
                <w:rFonts w:ascii="Times New Roman" w:hAnsi="Times New Roman"/>
                <w:sz w:val="18"/>
                <w:szCs w:val="18"/>
                <w:lang w:val="ru-RU"/>
              </w:rPr>
            </w:pPr>
            <w:r>
              <w:rPr>
                <w:rFonts w:ascii="Times New Roman" w:hAnsi="Times New Roman"/>
                <w:sz w:val="18"/>
                <w:szCs w:val="18"/>
                <w:lang w:val="ru-RU"/>
              </w:rPr>
              <w:t>Календарные годы</w:t>
            </w:r>
          </w:p>
        </w:tc>
        <w:tc>
          <w:tcPr>
            <w:tcW w:w="0" w:type="auto"/>
            <w:vMerge w:val="restart"/>
            <w:tcBorders>
              <w:top w:val="single" w:sz="4" w:space="0" w:color="auto"/>
              <w:right w:val="single" w:sz="4" w:space="0" w:color="auto"/>
            </w:tcBorders>
            <w:shd w:val="clear" w:color="auto" w:fill="auto"/>
            <w:noWrap/>
            <w:vAlign w:val="center"/>
          </w:tcPr>
          <w:p w:rsidR="00C6472D" w:rsidRPr="000568C3" w:rsidRDefault="00C6472D" w:rsidP="00B2122A">
            <w:pPr>
              <w:spacing w:after="0"/>
              <w:rPr>
                <w:rFonts w:ascii="Times New Roman" w:hAnsi="Times New Roman"/>
                <w:b/>
                <w:bCs/>
                <w:sz w:val="18"/>
                <w:szCs w:val="18"/>
                <w:lang w:val="en-US"/>
              </w:rPr>
            </w:pPr>
            <w:r w:rsidRPr="000568C3">
              <w:rPr>
                <w:rFonts w:ascii="Times New Roman" w:hAnsi="Times New Roman"/>
                <w:b/>
                <w:bCs/>
                <w:sz w:val="18"/>
                <w:szCs w:val="18"/>
                <w:lang w:val="en-US"/>
              </w:rPr>
              <w:t>Total</w:t>
            </w:r>
          </w:p>
        </w:tc>
      </w:tr>
      <w:tr w:rsidR="00C6472D" w:rsidRPr="000568C3" w:rsidTr="009B24F3">
        <w:trPr>
          <w:trHeight w:val="70"/>
        </w:trPr>
        <w:tc>
          <w:tcPr>
            <w:tcW w:w="0" w:type="auto"/>
            <w:vMerge/>
            <w:tcBorders>
              <w:top w:val="single" w:sz="4" w:space="0" w:color="auto"/>
              <w:left w:val="single" w:sz="4" w:space="0" w:color="auto"/>
              <w:right w:val="single" w:sz="4" w:space="0" w:color="auto"/>
            </w:tcBorders>
            <w:noWrap/>
          </w:tcPr>
          <w:p w:rsidR="009A2EB7" w:rsidRDefault="009A2EB7" w:rsidP="00B2122A"/>
        </w:tc>
        <w:tc>
          <w:tcPr>
            <w:tcW w:w="0" w:type="auto"/>
            <w:tcBorders>
              <w:top w:val="single" w:sz="4" w:space="0" w:color="auto"/>
              <w:bottom w:val="single" w:sz="4" w:space="0" w:color="auto"/>
              <w:right w:val="single" w:sz="4" w:space="0" w:color="auto"/>
            </w:tcBorders>
            <w:shd w:val="clear" w:color="auto" w:fill="auto"/>
            <w:noWrap/>
            <w:vAlign w:val="center"/>
          </w:tcPr>
          <w:p w:rsidR="00C6472D" w:rsidRPr="000568C3" w:rsidRDefault="00C6472D" w:rsidP="00B2122A">
            <w:pPr>
              <w:spacing w:after="0"/>
              <w:rPr>
                <w:rFonts w:ascii="Times New Roman" w:hAnsi="Times New Roman"/>
                <w:sz w:val="18"/>
                <w:szCs w:val="18"/>
                <w:lang w:val="en-US"/>
              </w:rPr>
            </w:pPr>
            <w:r w:rsidRPr="000568C3">
              <w:rPr>
                <w:rFonts w:ascii="Times New Roman" w:hAnsi="Times New Roman"/>
                <w:sz w:val="18"/>
                <w:szCs w:val="18"/>
                <w:lang w:val="en-US"/>
              </w:rPr>
              <w:t>Year 1</w:t>
            </w:r>
          </w:p>
        </w:tc>
        <w:tc>
          <w:tcPr>
            <w:tcW w:w="0" w:type="auto"/>
            <w:tcBorders>
              <w:top w:val="single" w:sz="4" w:space="0" w:color="auto"/>
              <w:bottom w:val="single" w:sz="4" w:space="0" w:color="auto"/>
              <w:right w:val="single" w:sz="4" w:space="0" w:color="auto"/>
            </w:tcBorders>
            <w:shd w:val="clear" w:color="auto" w:fill="auto"/>
            <w:noWrap/>
            <w:vAlign w:val="center"/>
          </w:tcPr>
          <w:p w:rsidR="00C6472D" w:rsidRPr="000568C3" w:rsidRDefault="00C6472D" w:rsidP="00B2122A">
            <w:pPr>
              <w:spacing w:after="0"/>
              <w:rPr>
                <w:rFonts w:ascii="Times New Roman" w:hAnsi="Times New Roman"/>
                <w:sz w:val="18"/>
                <w:szCs w:val="18"/>
                <w:lang w:val="en-US"/>
              </w:rPr>
            </w:pPr>
            <w:r w:rsidRPr="000568C3">
              <w:rPr>
                <w:rFonts w:ascii="Times New Roman" w:hAnsi="Times New Roman"/>
                <w:sz w:val="18"/>
                <w:szCs w:val="18"/>
                <w:lang w:val="en-US"/>
              </w:rPr>
              <w:t>Year 2</w:t>
            </w:r>
          </w:p>
        </w:tc>
        <w:tc>
          <w:tcPr>
            <w:tcW w:w="0" w:type="auto"/>
            <w:tcBorders>
              <w:top w:val="single" w:sz="4" w:space="0" w:color="auto"/>
              <w:bottom w:val="single" w:sz="4" w:space="0" w:color="auto"/>
              <w:right w:val="single" w:sz="4" w:space="0" w:color="auto"/>
            </w:tcBorders>
            <w:shd w:val="clear" w:color="auto" w:fill="auto"/>
            <w:noWrap/>
            <w:vAlign w:val="center"/>
          </w:tcPr>
          <w:p w:rsidR="00C6472D" w:rsidRPr="000568C3" w:rsidRDefault="00C6472D" w:rsidP="00B2122A">
            <w:pPr>
              <w:spacing w:after="0"/>
              <w:rPr>
                <w:rFonts w:ascii="Times New Roman" w:hAnsi="Times New Roman"/>
                <w:sz w:val="18"/>
                <w:szCs w:val="18"/>
                <w:lang w:val="en-US"/>
              </w:rPr>
            </w:pPr>
            <w:r w:rsidRPr="000568C3">
              <w:rPr>
                <w:rFonts w:ascii="Times New Roman" w:hAnsi="Times New Roman"/>
                <w:sz w:val="18"/>
                <w:szCs w:val="18"/>
                <w:lang w:val="en-US"/>
              </w:rPr>
              <w:t>Year 3</w:t>
            </w:r>
          </w:p>
        </w:tc>
        <w:tc>
          <w:tcPr>
            <w:tcW w:w="0" w:type="auto"/>
            <w:tcBorders>
              <w:top w:val="single" w:sz="4" w:space="0" w:color="auto"/>
              <w:bottom w:val="single" w:sz="4" w:space="0" w:color="auto"/>
              <w:right w:val="single" w:sz="4" w:space="0" w:color="auto"/>
            </w:tcBorders>
            <w:shd w:val="clear" w:color="auto" w:fill="auto"/>
            <w:noWrap/>
            <w:vAlign w:val="center"/>
          </w:tcPr>
          <w:p w:rsidR="00C6472D" w:rsidRPr="000568C3" w:rsidRDefault="00C6472D" w:rsidP="00B2122A">
            <w:pPr>
              <w:spacing w:after="0"/>
              <w:rPr>
                <w:rFonts w:ascii="Times New Roman" w:hAnsi="Times New Roman"/>
                <w:sz w:val="18"/>
                <w:szCs w:val="18"/>
                <w:lang w:val="en-US"/>
              </w:rPr>
            </w:pPr>
            <w:r w:rsidRPr="000568C3">
              <w:rPr>
                <w:rFonts w:ascii="Times New Roman" w:hAnsi="Times New Roman"/>
                <w:sz w:val="18"/>
                <w:szCs w:val="18"/>
                <w:lang w:val="en-US"/>
              </w:rPr>
              <w:t>Year 4</w:t>
            </w:r>
          </w:p>
        </w:tc>
        <w:tc>
          <w:tcPr>
            <w:tcW w:w="0" w:type="auto"/>
            <w:tcBorders>
              <w:top w:val="single" w:sz="4" w:space="0" w:color="auto"/>
              <w:bottom w:val="single" w:sz="4" w:space="0" w:color="auto"/>
              <w:right w:val="single" w:sz="4" w:space="0" w:color="auto"/>
            </w:tcBorders>
            <w:shd w:val="clear" w:color="auto" w:fill="auto"/>
            <w:noWrap/>
            <w:vAlign w:val="center"/>
          </w:tcPr>
          <w:p w:rsidR="00C6472D" w:rsidRPr="000568C3" w:rsidRDefault="00C6472D" w:rsidP="00B2122A">
            <w:pPr>
              <w:spacing w:after="0"/>
              <w:rPr>
                <w:rFonts w:ascii="Times New Roman" w:hAnsi="Times New Roman"/>
                <w:sz w:val="18"/>
                <w:szCs w:val="18"/>
                <w:lang w:val="en-US"/>
              </w:rPr>
            </w:pPr>
            <w:r w:rsidRPr="000568C3">
              <w:rPr>
                <w:rFonts w:ascii="Times New Roman" w:hAnsi="Times New Roman"/>
                <w:sz w:val="18"/>
                <w:szCs w:val="18"/>
                <w:lang w:val="en-US"/>
              </w:rPr>
              <w:t>Year 5</w:t>
            </w:r>
          </w:p>
        </w:tc>
        <w:tc>
          <w:tcPr>
            <w:tcW w:w="0" w:type="auto"/>
            <w:tcBorders>
              <w:top w:val="single" w:sz="4" w:space="0" w:color="auto"/>
              <w:bottom w:val="single" w:sz="4" w:space="0" w:color="auto"/>
              <w:right w:val="single" w:sz="4" w:space="0" w:color="auto"/>
            </w:tcBorders>
            <w:shd w:val="clear" w:color="auto" w:fill="auto"/>
            <w:noWrap/>
            <w:vAlign w:val="center"/>
          </w:tcPr>
          <w:p w:rsidR="00C6472D" w:rsidRPr="000568C3" w:rsidRDefault="00C6472D" w:rsidP="00B2122A">
            <w:pPr>
              <w:spacing w:after="0"/>
              <w:rPr>
                <w:rFonts w:ascii="Times New Roman" w:hAnsi="Times New Roman"/>
                <w:sz w:val="18"/>
                <w:szCs w:val="18"/>
                <w:lang w:val="en-US"/>
              </w:rPr>
            </w:pPr>
            <w:r w:rsidRPr="000568C3">
              <w:rPr>
                <w:rFonts w:ascii="Times New Roman" w:hAnsi="Times New Roman"/>
                <w:sz w:val="18"/>
                <w:szCs w:val="18"/>
                <w:lang w:val="en-US"/>
              </w:rPr>
              <w:t>Year 6</w:t>
            </w:r>
          </w:p>
        </w:tc>
        <w:tc>
          <w:tcPr>
            <w:tcW w:w="0" w:type="auto"/>
            <w:vMerge/>
            <w:tcBorders>
              <w:top w:val="single" w:sz="4" w:space="0" w:color="auto"/>
              <w:right w:val="single" w:sz="4" w:space="0" w:color="auto"/>
            </w:tcBorders>
            <w:noWrap/>
          </w:tcPr>
          <w:p w:rsidR="009A2EB7" w:rsidRDefault="009A2EB7" w:rsidP="00B2122A"/>
        </w:tc>
      </w:tr>
      <w:tr w:rsidR="00120A2A" w:rsidRPr="000568C3" w:rsidTr="00C6472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A2A" w:rsidRPr="000568C3" w:rsidRDefault="004920B3" w:rsidP="004920B3">
            <w:pPr>
              <w:spacing w:after="0"/>
              <w:rPr>
                <w:rFonts w:ascii="Times New Roman" w:hAnsi="Times New Roman"/>
                <w:sz w:val="18"/>
                <w:szCs w:val="18"/>
                <w:lang w:val="en-US"/>
              </w:rPr>
            </w:pPr>
            <w:r>
              <w:rPr>
                <w:rFonts w:ascii="Times New Roman" w:hAnsi="Times New Roman"/>
                <w:sz w:val="18"/>
                <w:szCs w:val="18"/>
                <w:lang w:val="ru-RU"/>
              </w:rPr>
              <w:t>Страновой офис ПРООН, Астана</w:t>
            </w:r>
          </w:p>
        </w:tc>
        <w:tc>
          <w:tcPr>
            <w:tcW w:w="0" w:type="auto"/>
            <w:tcBorders>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116,667</w:t>
            </w:r>
          </w:p>
        </w:tc>
        <w:tc>
          <w:tcPr>
            <w:tcW w:w="0" w:type="auto"/>
            <w:tcBorders>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116,667</w:t>
            </w:r>
          </w:p>
        </w:tc>
        <w:tc>
          <w:tcPr>
            <w:tcW w:w="0" w:type="auto"/>
            <w:tcBorders>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116,667</w:t>
            </w:r>
          </w:p>
        </w:tc>
        <w:tc>
          <w:tcPr>
            <w:tcW w:w="0" w:type="auto"/>
            <w:tcBorders>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116,667</w:t>
            </w:r>
          </w:p>
        </w:tc>
        <w:tc>
          <w:tcPr>
            <w:tcW w:w="0" w:type="auto"/>
            <w:tcBorders>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116,667</w:t>
            </w:r>
          </w:p>
        </w:tc>
        <w:tc>
          <w:tcPr>
            <w:tcW w:w="0" w:type="auto"/>
            <w:tcBorders>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116,66</w:t>
            </w:r>
            <w:r w:rsidR="001E5E2F" w:rsidRPr="000568C3">
              <w:rPr>
                <w:rFonts w:ascii="Times New Roman" w:hAnsi="Times New Roman"/>
                <w:sz w:val="18"/>
                <w:szCs w:val="18"/>
                <w:lang w:val="en-US"/>
              </w:rPr>
              <w:t>5</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b/>
                <w:bCs/>
                <w:sz w:val="18"/>
                <w:szCs w:val="18"/>
                <w:lang w:val="en-US"/>
              </w:rPr>
            </w:pPr>
            <w:r w:rsidRPr="000568C3">
              <w:rPr>
                <w:rFonts w:ascii="Times New Roman" w:hAnsi="Times New Roman"/>
                <w:b/>
                <w:bCs/>
                <w:sz w:val="18"/>
                <w:szCs w:val="18"/>
                <w:lang w:val="en-US"/>
              </w:rPr>
              <w:t>700,000</w:t>
            </w:r>
          </w:p>
        </w:tc>
      </w:tr>
      <w:tr w:rsidR="00120A2A" w:rsidRPr="000568C3" w:rsidTr="00C6472D">
        <w:trPr>
          <w:trHeight w:val="2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rsidR="00120A2A" w:rsidRPr="004920B3" w:rsidRDefault="004920B3" w:rsidP="004920B3">
            <w:pPr>
              <w:spacing w:after="0"/>
              <w:rPr>
                <w:rFonts w:ascii="Times New Roman" w:hAnsi="Times New Roman"/>
                <w:sz w:val="18"/>
                <w:szCs w:val="18"/>
                <w:lang w:val="ru-RU"/>
              </w:rPr>
            </w:pPr>
            <w:r>
              <w:rPr>
                <w:rFonts w:ascii="Times New Roman" w:hAnsi="Times New Roman"/>
                <w:sz w:val="18"/>
                <w:szCs w:val="18"/>
                <w:lang w:val="ru-RU"/>
              </w:rPr>
              <w:t>Министерство</w:t>
            </w:r>
            <w:r w:rsidRPr="004920B3">
              <w:rPr>
                <w:rFonts w:ascii="Times New Roman" w:hAnsi="Times New Roman"/>
                <w:sz w:val="18"/>
                <w:szCs w:val="18"/>
                <w:lang w:val="ru-RU"/>
              </w:rPr>
              <w:t xml:space="preserve"> </w:t>
            </w:r>
            <w:r>
              <w:rPr>
                <w:rFonts w:ascii="Times New Roman" w:hAnsi="Times New Roman"/>
                <w:sz w:val="18"/>
                <w:szCs w:val="18"/>
                <w:lang w:val="ru-RU"/>
              </w:rPr>
              <w:t>сельского</w:t>
            </w:r>
            <w:r w:rsidRPr="004920B3">
              <w:rPr>
                <w:rFonts w:ascii="Times New Roman" w:hAnsi="Times New Roman"/>
                <w:sz w:val="18"/>
                <w:szCs w:val="18"/>
                <w:lang w:val="ru-RU"/>
              </w:rPr>
              <w:t xml:space="preserve"> </w:t>
            </w:r>
            <w:r>
              <w:rPr>
                <w:rFonts w:ascii="Times New Roman" w:hAnsi="Times New Roman"/>
                <w:sz w:val="18"/>
                <w:szCs w:val="18"/>
                <w:lang w:val="ru-RU"/>
              </w:rPr>
              <w:t>хозяйства</w:t>
            </w:r>
            <w:r w:rsidR="00120A2A" w:rsidRPr="004920B3">
              <w:rPr>
                <w:rFonts w:ascii="Times New Roman" w:hAnsi="Times New Roman"/>
                <w:sz w:val="18"/>
                <w:szCs w:val="18"/>
                <w:lang w:val="ru-RU"/>
              </w:rPr>
              <w:t xml:space="preserve">, </w:t>
            </w:r>
            <w:r>
              <w:rPr>
                <w:rFonts w:ascii="Times New Roman" w:hAnsi="Times New Roman"/>
                <w:sz w:val="18"/>
                <w:szCs w:val="18"/>
                <w:lang w:val="ru-RU"/>
              </w:rPr>
              <w:t>АО «КазАгроИнновация»</w:t>
            </w:r>
            <w:r w:rsidR="00120A2A" w:rsidRPr="004920B3">
              <w:rPr>
                <w:rFonts w:ascii="Times New Roman" w:hAnsi="Times New Roman"/>
                <w:sz w:val="18"/>
                <w:szCs w:val="18"/>
                <w:lang w:val="ru-RU"/>
              </w:rPr>
              <w:t xml:space="preserve">, </w:t>
            </w:r>
            <w:r>
              <w:rPr>
                <w:rFonts w:ascii="Times New Roman" w:hAnsi="Times New Roman"/>
                <w:sz w:val="18"/>
                <w:szCs w:val="18"/>
                <w:lang w:val="ru-RU"/>
              </w:rPr>
              <w:t xml:space="preserve">АО «КазАгроМаркетинг» </w:t>
            </w:r>
          </w:p>
        </w:tc>
        <w:tc>
          <w:tcPr>
            <w:tcW w:w="0" w:type="auto"/>
            <w:tcBorders>
              <w:top w:val="single" w:sz="4" w:space="0" w:color="auto"/>
              <w:bottom w:val="single" w:sz="4" w:space="0" w:color="auto"/>
              <w:right w:val="single" w:sz="4" w:space="0" w:color="auto"/>
            </w:tcBorders>
            <w:shd w:val="clear" w:color="auto" w:fill="auto"/>
            <w:noWrap/>
            <w:vAlign w:val="center"/>
            <w:hideMark/>
          </w:tcPr>
          <w:p w:rsidR="00120A2A" w:rsidRPr="000568C3" w:rsidRDefault="00EB5077" w:rsidP="00B2122A">
            <w:pPr>
              <w:spacing w:after="0"/>
              <w:rPr>
                <w:rFonts w:ascii="Times New Roman" w:hAnsi="Times New Roman"/>
                <w:sz w:val="18"/>
                <w:szCs w:val="18"/>
                <w:lang w:val="en-US"/>
              </w:rPr>
            </w:pPr>
            <w:r w:rsidRPr="000568C3">
              <w:rPr>
                <w:rFonts w:ascii="Times New Roman" w:hAnsi="Times New Roman"/>
                <w:sz w:val="18"/>
                <w:szCs w:val="18"/>
                <w:lang w:val="en-US"/>
              </w:rPr>
              <w:t>450</w:t>
            </w:r>
            <w:r w:rsidR="00120A2A" w:rsidRPr="000568C3">
              <w:rPr>
                <w:rFonts w:ascii="Times New Roman" w:hAnsi="Times New Roman"/>
                <w:sz w:val="18"/>
                <w:szCs w:val="18"/>
                <w:lang w:val="en-US"/>
              </w:rPr>
              <w:t>,000</w:t>
            </w:r>
          </w:p>
        </w:tc>
        <w:tc>
          <w:tcPr>
            <w:tcW w:w="0" w:type="auto"/>
            <w:tcBorders>
              <w:top w:val="single" w:sz="4" w:space="0" w:color="auto"/>
              <w:bottom w:val="single" w:sz="4" w:space="0" w:color="auto"/>
              <w:right w:val="single" w:sz="4" w:space="0" w:color="auto"/>
            </w:tcBorders>
            <w:shd w:val="clear" w:color="auto" w:fill="auto"/>
            <w:noWrap/>
            <w:vAlign w:val="center"/>
            <w:hideMark/>
          </w:tcPr>
          <w:p w:rsidR="00120A2A" w:rsidRPr="000568C3" w:rsidRDefault="00EB5077" w:rsidP="00B2122A">
            <w:pPr>
              <w:spacing w:after="0"/>
              <w:rPr>
                <w:rFonts w:ascii="Times New Roman" w:hAnsi="Times New Roman"/>
                <w:sz w:val="18"/>
                <w:szCs w:val="18"/>
                <w:lang w:val="en-US"/>
              </w:rPr>
            </w:pPr>
            <w:r w:rsidRPr="000568C3">
              <w:rPr>
                <w:rFonts w:ascii="Times New Roman" w:hAnsi="Times New Roman"/>
                <w:sz w:val="18"/>
                <w:szCs w:val="18"/>
                <w:lang w:val="en-US"/>
              </w:rPr>
              <w:t>90</w:t>
            </w:r>
            <w:r w:rsidR="00120A2A" w:rsidRPr="000568C3">
              <w:rPr>
                <w:rFonts w:ascii="Times New Roman" w:hAnsi="Times New Roman"/>
                <w:sz w:val="18"/>
                <w:szCs w:val="18"/>
                <w:lang w:val="en-US"/>
              </w:rPr>
              <w:t>0,000</w:t>
            </w:r>
          </w:p>
        </w:tc>
        <w:tc>
          <w:tcPr>
            <w:tcW w:w="0" w:type="auto"/>
            <w:tcBorders>
              <w:top w:val="single" w:sz="4" w:space="0" w:color="auto"/>
              <w:bottom w:val="single" w:sz="4" w:space="0" w:color="auto"/>
              <w:right w:val="single" w:sz="4" w:space="0" w:color="auto"/>
            </w:tcBorders>
            <w:shd w:val="clear" w:color="auto" w:fill="auto"/>
            <w:noWrap/>
            <w:vAlign w:val="center"/>
            <w:hideMark/>
          </w:tcPr>
          <w:p w:rsidR="00120A2A" w:rsidRPr="000568C3" w:rsidRDefault="00EB5077" w:rsidP="00B2122A">
            <w:pPr>
              <w:spacing w:after="0"/>
              <w:rPr>
                <w:rFonts w:ascii="Times New Roman" w:hAnsi="Times New Roman"/>
                <w:sz w:val="18"/>
                <w:szCs w:val="18"/>
                <w:lang w:val="en-US"/>
              </w:rPr>
            </w:pPr>
            <w:r w:rsidRPr="000568C3">
              <w:rPr>
                <w:rFonts w:ascii="Times New Roman" w:hAnsi="Times New Roman"/>
                <w:sz w:val="18"/>
                <w:szCs w:val="18"/>
                <w:lang w:val="en-US"/>
              </w:rPr>
              <w:t>90</w:t>
            </w:r>
            <w:r w:rsidR="00120A2A" w:rsidRPr="000568C3">
              <w:rPr>
                <w:rFonts w:ascii="Times New Roman" w:hAnsi="Times New Roman"/>
                <w:sz w:val="18"/>
                <w:szCs w:val="18"/>
                <w:lang w:val="en-US"/>
              </w:rPr>
              <w:t>0,000</w:t>
            </w:r>
          </w:p>
        </w:tc>
        <w:tc>
          <w:tcPr>
            <w:tcW w:w="0" w:type="auto"/>
            <w:tcBorders>
              <w:top w:val="single" w:sz="4" w:space="0" w:color="auto"/>
              <w:bottom w:val="single" w:sz="4" w:space="0" w:color="auto"/>
              <w:right w:val="single" w:sz="4" w:space="0" w:color="auto"/>
            </w:tcBorders>
            <w:shd w:val="clear" w:color="auto" w:fill="auto"/>
            <w:noWrap/>
            <w:vAlign w:val="center"/>
            <w:hideMark/>
          </w:tcPr>
          <w:p w:rsidR="00120A2A" w:rsidRPr="000568C3" w:rsidRDefault="00EB5077" w:rsidP="00B2122A">
            <w:pPr>
              <w:spacing w:after="0"/>
              <w:rPr>
                <w:rFonts w:ascii="Times New Roman" w:hAnsi="Times New Roman"/>
                <w:sz w:val="18"/>
                <w:szCs w:val="18"/>
                <w:lang w:val="en-US"/>
              </w:rPr>
            </w:pPr>
            <w:r w:rsidRPr="000568C3">
              <w:rPr>
                <w:rFonts w:ascii="Times New Roman" w:hAnsi="Times New Roman"/>
                <w:sz w:val="18"/>
                <w:szCs w:val="18"/>
                <w:lang w:val="en-US"/>
              </w:rPr>
              <w:t>90</w:t>
            </w:r>
            <w:r w:rsidR="00120A2A" w:rsidRPr="000568C3">
              <w:rPr>
                <w:rFonts w:ascii="Times New Roman" w:hAnsi="Times New Roman"/>
                <w:sz w:val="18"/>
                <w:szCs w:val="18"/>
                <w:lang w:val="en-US"/>
              </w:rPr>
              <w:t>0,000</w:t>
            </w:r>
          </w:p>
        </w:tc>
        <w:tc>
          <w:tcPr>
            <w:tcW w:w="0" w:type="auto"/>
            <w:tcBorders>
              <w:top w:val="single" w:sz="4" w:space="0" w:color="auto"/>
              <w:bottom w:val="single" w:sz="4" w:space="0" w:color="auto"/>
              <w:right w:val="single" w:sz="4" w:space="0" w:color="auto"/>
            </w:tcBorders>
            <w:shd w:val="clear" w:color="auto" w:fill="auto"/>
            <w:noWrap/>
            <w:vAlign w:val="center"/>
            <w:hideMark/>
          </w:tcPr>
          <w:p w:rsidR="00120A2A" w:rsidRPr="000568C3" w:rsidRDefault="00EB5077" w:rsidP="00B2122A">
            <w:pPr>
              <w:spacing w:after="0"/>
              <w:rPr>
                <w:rFonts w:ascii="Times New Roman" w:hAnsi="Times New Roman"/>
                <w:sz w:val="18"/>
                <w:szCs w:val="18"/>
                <w:lang w:val="en-US"/>
              </w:rPr>
            </w:pPr>
            <w:r w:rsidRPr="000568C3">
              <w:rPr>
                <w:rFonts w:ascii="Times New Roman" w:hAnsi="Times New Roman"/>
                <w:sz w:val="18"/>
                <w:szCs w:val="18"/>
                <w:lang w:val="en-US"/>
              </w:rPr>
              <w:t>90</w:t>
            </w:r>
            <w:r w:rsidR="00120A2A" w:rsidRPr="000568C3">
              <w:rPr>
                <w:rFonts w:ascii="Times New Roman" w:hAnsi="Times New Roman"/>
                <w:sz w:val="18"/>
                <w:szCs w:val="18"/>
                <w:lang w:val="en-US"/>
              </w:rPr>
              <w:t>0,000</w:t>
            </w:r>
          </w:p>
        </w:tc>
        <w:tc>
          <w:tcPr>
            <w:tcW w:w="0" w:type="auto"/>
            <w:tcBorders>
              <w:top w:val="single" w:sz="4" w:space="0" w:color="auto"/>
              <w:bottom w:val="single" w:sz="4" w:space="0" w:color="auto"/>
              <w:right w:val="single" w:sz="4" w:space="0" w:color="auto"/>
            </w:tcBorders>
            <w:shd w:val="clear" w:color="auto" w:fill="auto"/>
            <w:noWrap/>
            <w:vAlign w:val="center"/>
            <w:hideMark/>
          </w:tcPr>
          <w:p w:rsidR="00120A2A" w:rsidRPr="000568C3" w:rsidRDefault="00EB5077" w:rsidP="00B2122A">
            <w:pPr>
              <w:spacing w:after="0"/>
              <w:rPr>
                <w:rFonts w:ascii="Times New Roman" w:hAnsi="Times New Roman"/>
                <w:sz w:val="18"/>
                <w:szCs w:val="18"/>
                <w:lang w:val="en-US"/>
              </w:rPr>
            </w:pPr>
            <w:r w:rsidRPr="000568C3">
              <w:rPr>
                <w:rFonts w:ascii="Times New Roman" w:hAnsi="Times New Roman"/>
                <w:sz w:val="18"/>
                <w:szCs w:val="18"/>
                <w:lang w:val="en-US"/>
              </w:rPr>
              <w:t>450</w:t>
            </w:r>
            <w:r w:rsidR="00120A2A" w:rsidRPr="000568C3">
              <w:rPr>
                <w:rFonts w:ascii="Times New Roman" w:hAnsi="Times New Roman"/>
                <w:sz w:val="18"/>
                <w:szCs w:val="18"/>
                <w:lang w:val="en-US"/>
              </w:rPr>
              <w:t>,000</w:t>
            </w:r>
          </w:p>
        </w:tc>
        <w:tc>
          <w:tcPr>
            <w:tcW w:w="0" w:type="auto"/>
            <w:tcBorders>
              <w:bottom w:val="single" w:sz="4" w:space="0" w:color="auto"/>
              <w:right w:val="single" w:sz="4" w:space="0" w:color="auto"/>
            </w:tcBorders>
            <w:shd w:val="clear" w:color="auto" w:fill="auto"/>
            <w:noWrap/>
            <w:vAlign w:val="center"/>
            <w:hideMark/>
          </w:tcPr>
          <w:p w:rsidR="00120A2A" w:rsidRPr="000568C3" w:rsidRDefault="00EB5077" w:rsidP="00B2122A">
            <w:pPr>
              <w:spacing w:after="0"/>
              <w:rPr>
                <w:rFonts w:ascii="Times New Roman" w:hAnsi="Times New Roman"/>
                <w:b/>
                <w:bCs/>
                <w:sz w:val="18"/>
                <w:szCs w:val="18"/>
                <w:lang w:val="en-US"/>
              </w:rPr>
            </w:pPr>
            <w:r w:rsidRPr="000568C3">
              <w:rPr>
                <w:rFonts w:ascii="Times New Roman" w:hAnsi="Times New Roman"/>
                <w:b/>
                <w:bCs/>
                <w:sz w:val="18"/>
                <w:szCs w:val="18"/>
                <w:lang w:val="en-US"/>
              </w:rPr>
              <w:t>4,50</w:t>
            </w:r>
            <w:r w:rsidR="00120A2A" w:rsidRPr="000568C3">
              <w:rPr>
                <w:rFonts w:ascii="Times New Roman" w:hAnsi="Times New Roman"/>
                <w:b/>
                <w:bCs/>
                <w:sz w:val="18"/>
                <w:szCs w:val="18"/>
                <w:lang w:val="en-US"/>
              </w:rPr>
              <w:t>0,000</w:t>
            </w:r>
          </w:p>
        </w:tc>
      </w:tr>
      <w:tr w:rsidR="00120A2A" w:rsidRPr="000568C3" w:rsidTr="00C6472D">
        <w:trPr>
          <w:trHeight w:val="2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rsidR="00120A2A" w:rsidRPr="004920B3" w:rsidRDefault="004920B3" w:rsidP="004920B3">
            <w:pPr>
              <w:spacing w:after="0"/>
              <w:rPr>
                <w:rFonts w:ascii="Times New Roman" w:hAnsi="Times New Roman"/>
                <w:color w:val="000000"/>
                <w:sz w:val="18"/>
                <w:szCs w:val="18"/>
                <w:lang w:val="ru-RU"/>
              </w:rPr>
            </w:pPr>
            <w:r>
              <w:rPr>
                <w:rFonts w:ascii="Times New Roman" w:hAnsi="Times New Roman"/>
                <w:color w:val="000000"/>
                <w:sz w:val="18"/>
                <w:szCs w:val="18"/>
                <w:lang w:val="ru-RU"/>
              </w:rPr>
              <w:t>Акиматы</w:t>
            </w:r>
            <w:r w:rsidRPr="004920B3">
              <w:rPr>
                <w:rFonts w:ascii="Times New Roman" w:hAnsi="Times New Roman"/>
                <w:color w:val="000000"/>
                <w:sz w:val="18"/>
                <w:szCs w:val="18"/>
                <w:lang w:val="ru-RU"/>
              </w:rPr>
              <w:t xml:space="preserve"> </w:t>
            </w:r>
            <w:r>
              <w:rPr>
                <w:rFonts w:ascii="Times New Roman" w:hAnsi="Times New Roman"/>
                <w:color w:val="000000"/>
                <w:sz w:val="18"/>
                <w:szCs w:val="18"/>
                <w:lang w:val="ru-RU"/>
              </w:rPr>
              <w:t>Аягозского</w:t>
            </w:r>
            <w:r w:rsidRPr="004920B3">
              <w:rPr>
                <w:rFonts w:ascii="Times New Roman" w:hAnsi="Times New Roman"/>
                <w:color w:val="000000"/>
                <w:sz w:val="18"/>
                <w:szCs w:val="18"/>
                <w:lang w:val="ru-RU"/>
              </w:rPr>
              <w:t xml:space="preserve"> </w:t>
            </w:r>
            <w:r>
              <w:rPr>
                <w:rFonts w:ascii="Times New Roman" w:hAnsi="Times New Roman"/>
                <w:color w:val="000000"/>
                <w:sz w:val="18"/>
                <w:szCs w:val="18"/>
                <w:lang w:val="ru-RU"/>
              </w:rPr>
              <w:t>района</w:t>
            </w:r>
            <w:r w:rsidR="00120A2A" w:rsidRPr="004920B3">
              <w:rPr>
                <w:rFonts w:ascii="Times New Roman" w:hAnsi="Times New Roman"/>
                <w:color w:val="000000"/>
                <w:sz w:val="18"/>
                <w:szCs w:val="18"/>
                <w:lang w:val="ru-RU"/>
              </w:rPr>
              <w:t xml:space="preserve">, </w:t>
            </w:r>
            <w:r>
              <w:rPr>
                <w:rFonts w:ascii="Times New Roman" w:hAnsi="Times New Roman"/>
                <w:color w:val="000000"/>
                <w:sz w:val="18"/>
                <w:szCs w:val="18"/>
                <w:lang w:val="ru-RU"/>
              </w:rPr>
              <w:t>Малгельдинского</w:t>
            </w:r>
            <w:r w:rsidRPr="004920B3">
              <w:rPr>
                <w:rFonts w:ascii="Times New Roman" w:hAnsi="Times New Roman"/>
                <w:color w:val="000000"/>
                <w:sz w:val="18"/>
                <w:szCs w:val="18"/>
                <w:lang w:val="ru-RU"/>
              </w:rPr>
              <w:t xml:space="preserve">, </w:t>
            </w:r>
            <w:r>
              <w:rPr>
                <w:rFonts w:ascii="Times New Roman" w:hAnsi="Times New Roman"/>
                <w:color w:val="000000"/>
                <w:sz w:val="18"/>
                <w:szCs w:val="18"/>
                <w:lang w:val="ru-RU"/>
              </w:rPr>
              <w:t>Косагашского</w:t>
            </w:r>
            <w:r w:rsidRPr="004920B3">
              <w:rPr>
                <w:rFonts w:ascii="Times New Roman" w:hAnsi="Times New Roman"/>
                <w:color w:val="000000"/>
                <w:sz w:val="18"/>
                <w:szCs w:val="18"/>
                <w:lang w:val="ru-RU"/>
              </w:rPr>
              <w:t xml:space="preserve"> </w:t>
            </w:r>
            <w:r>
              <w:rPr>
                <w:rFonts w:ascii="Times New Roman" w:hAnsi="Times New Roman"/>
                <w:color w:val="000000"/>
                <w:sz w:val="18"/>
                <w:szCs w:val="18"/>
                <w:lang w:val="ru-RU"/>
              </w:rPr>
              <w:t>и</w:t>
            </w:r>
            <w:r w:rsidRPr="004920B3">
              <w:rPr>
                <w:rFonts w:ascii="Times New Roman" w:hAnsi="Times New Roman"/>
                <w:color w:val="000000"/>
                <w:sz w:val="18"/>
                <w:szCs w:val="18"/>
                <w:lang w:val="ru-RU"/>
              </w:rPr>
              <w:t xml:space="preserve"> </w:t>
            </w:r>
            <w:r>
              <w:rPr>
                <w:rFonts w:ascii="Times New Roman" w:hAnsi="Times New Roman"/>
                <w:color w:val="000000"/>
                <w:sz w:val="18"/>
                <w:szCs w:val="18"/>
                <w:lang w:val="ru-RU"/>
              </w:rPr>
              <w:t>Сарыаркинского</w:t>
            </w:r>
            <w:r w:rsidRPr="004920B3">
              <w:rPr>
                <w:rFonts w:ascii="Times New Roman" w:hAnsi="Times New Roman"/>
                <w:color w:val="000000"/>
                <w:sz w:val="18"/>
                <w:szCs w:val="18"/>
                <w:lang w:val="ru-RU"/>
              </w:rPr>
              <w:t xml:space="preserve"> </w:t>
            </w:r>
            <w:r>
              <w:rPr>
                <w:rFonts w:ascii="Times New Roman" w:hAnsi="Times New Roman"/>
                <w:color w:val="000000"/>
                <w:sz w:val="18"/>
                <w:szCs w:val="18"/>
                <w:lang w:val="ru-RU"/>
              </w:rPr>
              <w:t>сельских</w:t>
            </w:r>
            <w:r w:rsidRPr="004920B3">
              <w:rPr>
                <w:rFonts w:ascii="Times New Roman" w:hAnsi="Times New Roman"/>
                <w:color w:val="000000"/>
                <w:sz w:val="18"/>
                <w:szCs w:val="18"/>
                <w:lang w:val="ru-RU"/>
              </w:rPr>
              <w:t xml:space="preserve"> </w:t>
            </w:r>
            <w:r>
              <w:rPr>
                <w:rFonts w:ascii="Times New Roman" w:hAnsi="Times New Roman"/>
                <w:color w:val="000000"/>
                <w:sz w:val="18"/>
                <w:szCs w:val="18"/>
                <w:lang w:val="ru-RU"/>
              </w:rPr>
              <w:t>округов</w:t>
            </w:r>
            <w:r w:rsidRPr="004920B3">
              <w:rPr>
                <w:rFonts w:ascii="Times New Roman" w:hAnsi="Times New Roman"/>
                <w:color w:val="000000"/>
                <w:sz w:val="18"/>
                <w:szCs w:val="18"/>
                <w:lang w:val="ru-RU"/>
              </w:rPr>
              <w:t>,</w:t>
            </w:r>
            <w:r w:rsidR="00120A2A" w:rsidRPr="004920B3">
              <w:rPr>
                <w:rFonts w:ascii="Times New Roman" w:hAnsi="Times New Roman"/>
                <w:color w:val="000000"/>
                <w:sz w:val="18"/>
                <w:szCs w:val="18"/>
                <w:lang w:val="ru-RU"/>
              </w:rPr>
              <w:t xml:space="preserve">  </w:t>
            </w:r>
            <w:r>
              <w:rPr>
                <w:rFonts w:ascii="Times New Roman" w:hAnsi="Times New Roman"/>
                <w:color w:val="000000"/>
                <w:sz w:val="18"/>
                <w:szCs w:val="18"/>
                <w:lang w:val="ru-RU"/>
              </w:rPr>
              <w:t>Восточно-Казахстанская область</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95,000</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b/>
                <w:bCs/>
                <w:sz w:val="18"/>
                <w:szCs w:val="18"/>
                <w:lang w:val="en-US"/>
              </w:rPr>
            </w:pPr>
            <w:r w:rsidRPr="000568C3">
              <w:rPr>
                <w:rFonts w:ascii="Times New Roman" w:hAnsi="Times New Roman"/>
                <w:b/>
                <w:bCs/>
                <w:sz w:val="18"/>
                <w:szCs w:val="18"/>
                <w:lang w:val="en-US"/>
              </w:rPr>
              <w:t>95,000</w:t>
            </w:r>
          </w:p>
        </w:tc>
      </w:tr>
      <w:tr w:rsidR="00120A2A" w:rsidRPr="000568C3" w:rsidTr="00C6472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A2A" w:rsidRPr="00BC4FA9" w:rsidRDefault="00BC4FA9" w:rsidP="00BC4FA9">
            <w:pPr>
              <w:spacing w:after="0"/>
              <w:rPr>
                <w:rFonts w:ascii="Times New Roman" w:hAnsi="Times New Roman"/>
                <w:color w:val="000000"/>
                <w:sz w:val="18"/>
                <w:szCs w:val="18"/>
                <w:lang w:val="ru-RU"/>
              </w:rPr>
            </w:pPr>
            <w:r>
              <w:rPr>
                <w:rFonts w:ascii="Times New Roman" w:hAnsi="Times New Roman"/>
                <w:color w:val="000000"/>
                <w:sz w:val="18"/>
                <w:szCs w:val="18"/>
                <w:lang w:val="ru-RU"/>
              </w:rPr>
              <w:t>Акимат Карабулакского сельского округа</w:t>
            </w:r>
            <w:r w:rsidR="00120A2A" w:rsidRPr="00BC4FA9">
              <w:rPr>
                <w:rFonts w:ascii="Times New Roman" w:hAnsi="Times New Roman"/>
                <w:color w:val="000000"/>
                <w:sz w:val="18"/>
                <w:szCs w:val="18"/>
                <w:lang w:val="ru-RU"/>
              </w:rPr>
              <w:t xml:space="preserve">, </w:t>
            </w:r>
            <w:r>
              <w:rPr>
                <w:rFonts w:ascii="Times New Roman" w:hAnsi="Times New Roman"/>
                <w:color w:val="000000"/>
                <w:sz w:val="18"/>
                <w:szCs w:val="18"/>
                <w:lang w:val="ru-RU"/>
              </w:rPr>
              <w:t>Акмолинская область</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35,220</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b/>
                <w:bCs/>
                <w:sz w:val="18"/>
                <w:szCs w:val="18"/>
                <w:lang w:val="en-US"/>
              </w:rPr>
            </w:pPr>
            <w:r w:rsidRPr="000568C3">
              <w:rPr>
                <w:rFonts w:ascii="Times New Roman" w:hAnsi="Times New Roman"/>
                <w:b/>
                <w:bCs/>
                <w:sz w:val="18"/>
                <w:szCs w:val="18"/>
                <w:lang w:val="en-US"/>
              </w:rPr>
              <w:t>35,220</w:t>
            </w:r>
          </w:p>
        </w:tc>
      </w:tr>
      <w:tr w:rsidR="00CB750D" w:rsidRPr="000568C3" w:rsidTr="00C6472D">
        <w:trPr>
          <w:trHeight w:val="2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tcPr>
          <w:p w:rsidR="00CB750D" w:rsidRPr="00BC4FA9" w:rsidRDefault="00BC4FA9" w:rsidP="00BC4FA9">
            <w:pPr>
              <w:spacing w:after="0"/>
              <w:rPr>
                <w:rFonts w:ascii="Times New Roman" w:hAnsi="Times New Roman"/>
                <w:color w:val="000000"/>
                <w:sz w:val="18"/>
                <w:szCs w:val="18"/>
                <w:lang w:val="ru-RU"/>
              </w:rPr>
            </w:pPr>
            <w:r>
              <w:rPr>
                <w:rFonts w:ascii="Times New Roman" w:hAnsi="Times New Roman"/>
                <w:color w:val="000000"/>
                <w:sz w:val="18"/>
                <w:szCs w:val="18"/>
                <w:lang w:val="ru-RU"/>
              </w:rPr>
              <w:t xml:space="preserve">Депаратамент сельского хозяйства Кызылординского областного акимата </w:t>
            </w:r>
            <w:r w:rsidR="00CB750D" w:rsidRPr="00BC4FA9">
              <w:rPr>
                <w:rFonts w:ascii="Times New Roman" w:hAnsi="Times New Roman"/>
                <w:color w:val="000000"/>
                <w:sz w:val="18"/>
                <w:szCs w:val="18"/>
                <w:lang w:val="ru-RU"/>
              </w:rPr>
              <w:t xml:space="preserve"> </w:t>
            </w:r>
          </w:p>
        </w:tc>
        <w:tc>
          <w:tcPr>
            <w:tcW w:w="0" w:type="auto"/>
            <w:tcBorders>
              <w:bottom w:val="single" w:sz="4" w:space="0" w:color="auto"/>
              <w:right w:val="single" w:sz="4" w:space="0" w:color="auto"/>
            </w:tcBorders>
            <w:shd w:val="clear" w:color="auto" w:fill="auto"/>
            <w:noWrap/>
            <w:vAlign w:val="center"/>
          </w:tcPr>
          <w:p w:rsidR="00CB750D" w:rsidRPr="000568C3" w:rsidRDefault="00181AE5"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tcPr>
          <w:p w:rsidR="00CB750D" w:rsidRPr="000568C3" w:rsidRDefault="00181AE5" w:rsidP="00B2122A">
            <w:pPr>
              <w:spacing w:after="0"/>
              <w:rPr>
                <w:rFonts w:ascii="Times New Roman" w:hAnsi="Times New Roman"/>
                <w:sz w:val="18"/>
                <w:szCs w:val="18"/>
                <w:lang w:val="en-US"/>
              </w:rPr>
            </w:pPr>
            <w:r w:rsidRPr="000568C3">
              <w:rPr>
                <w:rFonts w:ascii="Times New Roman" w:hAnsi="Times New Roman"/>
                <w:sz w:val="18"/>
                <w:szCs w:val="18"/>
                <w:lang w:val="en-US"/>
              </w:rPr>
              <w:t>23,000</w:t>
            </w:r>
          </w:p>
        </w:tc>
        <w:tc>
          <w:tcPr>
            <w:tcW w:w="0" w:type="auto"/>
            <w:tcBorders>
              <w:bottom w:val="single" w:sz="4" w:space="0" w:color="auto"/>
              <w:right w:val="single" w:sz="4" w:space="0" w:color="auto"/>
            </w:tcBorders>
            <w:shd w:val="clear" w:color="auto" w:fill="auto"/>
            <w:noWrap/>
            <w:vAlign w:val="center"/>
          </w:tcPr>
          <w:p w:rsidR="00CB750D" w:rsidRPr="000568C3" w:rsidRDefault="00181AE5"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tcPr>
          <w:p w:rsidR="00CB750D" w:rsidRPr="000568C3" w:rsidRDefault="00181AE5"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tcPr>
          <w:p w:rsidR="00CB750D" w:rsidRPr="000568C3" w:rsidRDefault="00181AE5"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tcPr>
          <w:p w:rsidR="00CB750D" w:rsidRPr="000568C3" w:rsidRDefault="00181AE5"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tcPr>
          <w:p w:rsidR="00CB750D" w:rsidRPr="000568C3" w:rsidRDefault="00181AE5" w:rsidP="00B2122A">
            <w:pPr>
              <w:spacing w:after="0"/>
              <w:rPr>
                <w:rFonts w:ascii="Times New Roman" w:hAnsi="Times New Roman"/>
                <w:b/>
                <w:bCs/>
                <w:sz w:val="18"/>
                <w:szCs w:val="18"/>
                <w:lang w:val="en-US"/>
              </w:rPr>
            </w:pPr>
            <w:r w:rsidRPr="000568C3">
              <w:rPr>
                <w:rFonts w:ascii="Times New Roman" w:hAnsi="Times New Roman"/>
                <w:b/>
                <w:bCs/>
                <w:sz w:val="18"/>
                <w:szCs w:val="18"/>
                <w:lang w:val="en-US"/>
              </w:rPr>
              <w:t>23,000</w:t>
            </w:r>
          </w:p>
        </w:tc>
      </w:tr>
      <w:tr w:rsidR="00120A2A" w:rsidRPr="000568C3" w:rsidTr="00C6472D">
        <w:trPr>
          <w:trHeight w:val="2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rsidR="00120A2A" w:rsidRPr="00DB302F" w:rsidRDefault="00BC4FA9" w:rsidP="00DB302F">
            <w:pPr>
              <w:spacing w:after="0"/>
              <w:rPr>
                <w:rFonts w:ascii="Times New Roman" w:hAnsi="Times New Roman"/>
                <w:color w:val="000000"/>
                <w:sz w:val="18"/>
                <w:szCs w:val="18"/>
                <w:lang w:val="ru-RU"/>
              </w:rPr>
            </w:pPr>
            <w:r>
              <w:rPr>
                <w:rFonts w:ascii="Times New Roman" w:hAnsi="Times New Roman"/>
                <w:color w:val="000000"/>
                <w:sz w:val="18"/>
                <w:szCs w:val="18"/>
                <w:lang w:val="ru-RU"/>
              </w:rPr>
              <w:t>Казахская</w:t>
            </w:r>
            <w:r w:rsidRPr="00DB302F">
              <w:rPr>
                <w:rFonts w:ascii="Times New Roman" w:hAnsi="Times New Roman"/>
                <w:color w:val="000000"/>
                <w:sz w:val="18"/>
                <w:szCs w:val="18"/>
                <w:lang w:val="ru-RU"/>
              </w:rPr>
              <w:t xml:space="preserve"> </w:t>
            </w:r>
            <w:r w:rsidR="00DB302F">
              <w:rPr>
                <w:rFonts w:ascii="Times New Roman" w:hAnsi="Times New Roman"/>
                <w:color w:val="000000"/>
                <w:sz w:val="18"/>
                <w:szCs w:val="18"/>
                <w:lang w:val="ru-RU"/>
              </w:rPr>
              <w:t>федерация</w:t>
            </w:r>
            <w:r w:rsidR="00DB302F" w:rsidRPr="00DB302F">
              <w:rPr>
                <w:rFonts w:ascii="Times New Roman" w:hAnsi="Times New Roman"/>
                <w:color w:val="000000"/>
                <w:sz w:val="18"/>
                <w:szCs w:val="18"/>
                <w:lang w:val="ru-RU"/>
              </w:rPr>
              <w:t xml:space="preserve"> </w:t>
            </w:r>
            <w:r w:rsidR="00DB302F">
              <w:rPr>
                <w:rFonts w:ascii="Times New Roman" w:hAnsi="Times New Roman"/>
                <w:color w:val="000000"/>
                <w:sz w:val="18"/>
                <w:szCs w:val="18"/>
                <w:lang w:val="ru-RU"/>
              </w:rPr>
              <w:t>движений</w:t>
            </w:r>
            <w:r w:rsidR="00DB302F" w:rsidRPr="00DB302F">
              <w:rPr>
                <w:rFonts w:ascii="Times New Roman" w:hAnsi="Times New Roman"/>
                <w:color w:val="000000"/>
                <w:sz w:val="18"/>
                <w:szCs w:val="18"/>
                <w:lang w:val="ru-RU"/>
              </w:rPr>
              <w:t xml:space="preserve"> </w:t>
            </w:r>
            <w:r w:rsidR="00DB302F">
              <w:rPr>
                <w:rFonts w:ascii="Times New Roman" w:hAnsi="Times New Roman"/>
                <w:color w:val="000000"/>
                <w:sz w:val="18"/>
                <w:szCs w:val="18"/>
                <w:lang w:val="ru-RU"/>
              </w:rPr>
              <w:t>за</w:t>
            </w:r>
            <w:r w:rsidR="00DB302F" w:rsidRPr="00DB302F">
              <w:rPr>
                <w:rFonts w:ascii="Times New Roman" w:hAnsi="Times New Roman"/>
                <w:color w:val="000000"/>
                <w:sz w:val="18"/>
                <w:szCs w:val="18"/>
                <w:lang w:val="ru-RU"/>
              </w:rPr>
              <w:t xml:space="preserve"> </w:t>
            </w:r>
            <w:r w:rsidR="00DB302F">
              <w:rPr>
                <w:rFonts w:ascii="Times New Roman" w:hAnsi="Times New Roman"/>
                <w:color w:val="000000"/>
                <w:sz w:val="18"/>
                <w:szCs w:val="18"/>
                <w:lang w:val="ru-RU"/>
              </w:rPr>
              <w:t>органическое</w:t>
            </w:r>
            <w:r w:rsidR="00DB302F" w:rsidRPr="00DB302F">
              <w:rPr>
                <w:rFonts w:ascii="Times New Roman" w:hAnsi="Times New Roman"/>
                <w:color w:val="000000"/>
                <w:sz w:val="18"/>
                <w:szCs w:val="18"/>
                <w:lang w:val="ru-RU"/>
              </w:rPr>
              <w:t xml:space="preserve"> </w:t>
            </w:r>
            <w:r w:rsidR="00DB302F">
              <w:rPr>
                <w:rFonts w:ascii="Times New Roman" w:hAnsi="Times New Roman"/>
                <w:color w:val="000000"/>
                <w:sz w:val="18"/>
                <w:szCs w:val="18"/>
                <w:lang w:val="ru-RU"/>
              </w:rPr>
              <w:t>сельское</w:t>
            </w:r>
            <w:r w:rsidR="00DB302F" w:rsidRPr="00DB302F">
              <w:rPr>
                <w:rFonts w:ascii="Times New Roman" w:hAnsi="Times New Roman"/>
                <w:color w:val="000000"/>
                <w:sz w:val="18"/>
                <w:szCs w:val="18"/>
                <w:lang w:val="ru-RU"/>
              </w:rPr>
              <w:t xml:space="preserve"> </w:t>
            </w:r>
            <w:r w:rsidR="00DB302F">
              <w:rPr>
                <w:rFonts w:ascii="Times New Roman" w:hAnsi="Times New Roman"/>
                <w:color w:val="000000"/>
                <w:sz w:val="18"/>
                <w:szCs w:val="18"/>
                <w:lang w:val="ru-RU"/>
              </w:rPr>
              <w:t>хозяйство</w:t>
            </w:r>
            <w:r w:rsidR="00DB302F" w:rsidRPr="00DB302F">
              <w:rPr>
                <w:rFonts w:ascii="Times New Roman" w:hAnsi="Times New Roman"/>
                <w:color w:val="000000"/>
                <w:sz w:val="18"/>
                <w:szCs w:val="18"/>
                <w:lang w:val="ru-RU"/>
              </w:rPr>
              <w:t xml:space="preserve"> </w:t>
            </w:r>
            <w:r w:rsidR="00120A2A" w:rsidRPr="00DB302F">
              <w:rPr>
                <w:rFonts w:ascii="Times New Roman" w:hAnsi="Times New Roman"/>
                <w:color w:val="000000"/>
                <w:sz w:val="18"/>
                <w:szCs w:val="18"/>
                <w:lang w:val="ru-RU"/>
              </w:rPr>
              <w:t>(</w:t>
            </w:r>
            <w:r w:rsidR="00120A2A" w:rsidRPr="000568C3">
              <w:rPr>
                <w:rFonts w:ascii="Times New Roman" w:hAnsi="Times New Roman"/>
                <w:color w:val="000000"/>
                <w:sz w:val="18"/>
                <w:szCs w:val="18"/>
                <w:lang w:val="en-US"/>
              </w:rPr>
              <w:t>KazFOAM</w:t>
            </w:r>
            <w:r w:rsidR="00120A2A" w:rsidRPr="00DB302F">
              <w:rPr>
                <w:rFonts w:ascii="Times New Roman" w:hAnsi="Times New Roman"/>
                <w:color w:val="000000"/>
                <w:sz w:val="18"/>
                <w:szCs w:val="18"/>
                <w:lang w:val="ru-RU"/>
              </w:rPr>
              <w:t>)</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rsidR="00120A2A" w:rsidRPr="000568C3" w:rsidRDefault="001D190C" w:rsidP="00B2122A">
            <w:pPr>
              <w:spacing w:after="0"/>
              <w:rPr>
                <w:rFonts w:ascii="Times New Roman" w:hAnsi="Times New Roman"/>
                <w:sz w:val="18"/>
                <w:szCs w:val="18"/>
                <w:lang w:val="en-US"/>
              </w:rPr>
            </w:pPr>
            <w:r w:rsidRPr="000568C3">
              <w:rPr>
                <w:rFonts w:ascii="Times New Roman" w:hAnsi="Times New Roman"/>
                <w:sz w:val="18"/>
                <w:szCs w:val="18"/>
                <w:lang w:val="en-US"/>
              </w:rPr>
              <w:t>5</w:t>
            </w:r>
            <w:r w:rsidR="00EB5077" w:rsidRPr="000568C3">
              <w:rPr>
                <w:rFonts w:ascii="Times New Roman" w:hAnsi="Times New Roman"/>
                <w:sz w:val="18"/>
                <w:szCs w:val="18"/>
                <w:lang w:val="en-US"/>
              </w:rPr>
              <w:t>0</w:t>
            </w:r>
            <w:r w:rsidR="00120A2A" w:rsidRPr="000568C3">
              <w:rPr>
                <w:rFonts w:ascii="Times New Roman" w:hAnsi="Times New Roman"/>
                <w:sz w:val="18"/>
                <w:szCs w:val="18"/>
                <w:lang w:val="en-US"/>
              </w:rPr>
              <w:t>,000</w:t>
            </w:r>
          </w:p>
        </w:tc>
        <w:tc>
          <w:tcPr>
            <w:tcW w:w="0" w:type="auto"/>
            <w:tcBorders>
              <w:bottom w:val="single" w:sz="4" w:space="0" w:color="auto"/>
              <w:right w:val="single" w:sz="4" w:space="0" w:color="auto"/>
            </w:tcBorders>
            <w:shd w:val="clear" w:color="auto" w:fill="auto"/>
            <w:noWrap/>
            <w:vAlign w:val="center"/>
            <w:hideMark/>
          </w:tcPr>
          <w:p w:rsidR="00120A2A" w:rsidRPr="000568C3" w:rsidRDefault="001D190C" w:rsidP="00B2122A">
            <w:pPr>
              <w:spacing w:after="0"/>
              <w:rPr>
                <w:rFonts w:ascii="Times New Roman" w:hAnsi="Times New Roman"/>
                <w:sz w:val="18"/>
                <w:szCs w:val="18"/>
                <w:lang w:val="en-US"/>
              </w:rPr>
            </w:pPr>
            <w:r w:rsidRPr="000568C3">
              <w:rPr>
                <w:rFonts w:ascii="Times New Roman" w:hAnsi="Times New Roman"/>
                <w:sz w:val="18"/>
                <w:szCs w:val="18"/>
                <w:lang w:val="en-US"/>
              </w:rPr>
              <w:t>5</w:t>
            </w:r>
            <w:r w:rsidR="00EB5077" w:rsidRPr="000568C3">
              <w:rPr>
                <w:rFonts w:ascii="Times New Roman" w:hAnsi="Times New Roman"/>
                <w:sz w:val="18"/>
                <w:szCs w:val="18"/>
                <w:lang w:val="en-US"/>
              </w:rPr>
              <w:t>0</w:t>
            </w:r>
            <w:r w:rsidR="00120A2A" w:rsidRPr="000568C3">
              <w:rPr>
                <w:rFonts w:ascii="Times New Roman" w:hAnsi="Times New Roman"/>
                <w:sz w:val="18"/>
                <w:szCs w:val="18"/>
                <w:lang w:val="en-US"/>
              </w:rPr>
              <w:t>,000</w:t>
            </w:r>
          </w:p>
        </w:tc>
        <w:tc>
          <w:tcPr>
            <w:tcW w:w="0" w:type="auto"/>
            <w:tcBorders>
              <w:bottom w:val="single" w:sz="4" w:space="0" w:color="auto"/>
              <w:right w:val="single" w:sz="4" w:space="0" w:color="auto"/>
            </w:tcBorders>
            <w:shd w:val="clear" w:color="auto" w:fill="auto"/>
            <w:noWrap/>
            <w:vAlign w:val="center"/>
            <w:hideMark/>
          </w:tcPr>
          <w:p w:rsidR="00120A2A" w:rsidRPr="000568C3" w:rsidRDefault="001D190C" w:rsidP="00B2122A">
            <w:pPr>
              <w:spacing w:after="0"/>
              <w:rPr>
                <w:rFonts w:ascii="Times New Roman" w:hAnsi="Times New Roman"/>
                <w:sz w:val="18"/>
                <w:szCs w:val="18"/>
                <w:lang w:val="en-US"/>
              </w:rPr>
            </w:pPr>
            <w:r w:rsidRPr="000568C3">
              <w:rPr>
                <w:rFonts w:ascii="Times New Roman" w:hAnsi="Times New Roman"/>
                <w:sz w:val="18"/>
                <w:szCs w:val="18"/>
                <w:lang w:val="en-US"/>
              </w:rPr>
              <w:t>5</w:t>
            </w:r>
            <w:r w:rsidR="00EB5077" w:rsidRPr="000568C3">
              <w:rPr>
                <w:rFonts w:ascii="Times New Roman" w:hAnsi="Times New Roman"/>
                <w:sz w:val="18"/>
                <w:szCs w:val="18"/>
                <w:lang w:val="en-US"/>
              </w:rPr>
              <w:t>0</w:t>
            </w:r>
            <w:r w:rsidR="00120A2A" w:rsidRPr="000568C3">
              <w:rPr>
                <w:rFonts w:ascii="Times New Roman" w:hAnsi="Times New Roman"/>
                <w:sz w:val="18"/>
                <w:szCs w:val="18"/>
                <w:lang w:val="en-US"/>
              </w:rPr>
              <w:t>,000</w:t>
            </w:r>
          </w:p>
        </w:tc>
        <w:tc>
          <w:tcPr>
            <w:tcW w:w="0" w:type="auto"/>
            <w:tcBorders>
              <w:bottom w:val="single" w:sz="4" w:space="0" w:color="auto"/>
              <w:right w:val="single" w:sz="4" w:space="0" w:color="auto"/>
            </w:tcBorders>
            <w:shd w:val="clear" w:color="auto" w:fill="auto"/>
            <w:noWrap/>
            <w:vAlign w:val="center"/>
            <w:hideMark/>
          </w:tcPr>
          <w:p w:rsidR="00120A2A" w:rsidRPr="000568C3" w:rsidRDefault="001D190C" w:rsidP="00B2122A">
            <w:pPr>
              <w:spacing w:after="0"/>
              <w:rPr>
                <w:rFonts w:ascii="Times New Roman" w:hAnsi="Times New Roman"/>
                <w:sz w:val="18"/>
                <w:szCs w:val="18"/>
                <w:lang w:val="en-US"/>
              </w:rPr>
            </w:pPr>
            <w:r w:rsidRPr="000568C3">
              <w:rPr>
                <w:rFonts w:ascii="Times New Roman" w:hAnsi="Times New Roman"/>
                <w:sz w:val="18"/>
                <w:szCs w:val="18"/>
                <w:lang w:val="en-US"/>
              </w:rPr>
              <w:t>5</w:t>
            </w:r>
            <w:r w:rsidR="00EB5077" w:rsidRPr="000568C3">
              <w:rPr>
                <w:rFonts w:ascii="Times New Roman" w:hAnsi="Times New Roman"/>
                <w:sz w:val="18"/>
                <w:szCs w:val="18"/>
                <w:lang w:val="en-US"/>
              </w:rPr>
              <w:t>0</w:t>
            </w:r>
            <w:r w:rsidR="00120A2A" w:rsidRPr="000568C3">
              <w:rPr>
                <w:rFonts w:ascii="Times New Roman" w:hAnsi="Times New Roman"/>
                <w:sz w:val="18"/>
                <w:szCs w:val="18"/>
                <w:lang w:val="en-US"/>
              </w:rPr>
              <w:t>,000</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rsidR="00120A2A" w:rsidRPr="000568C3" w:rsidRDefault="00EB5077" w:rsidP="00B2122A">
            <w:pPr>
              <w:spacing w:after="0"/>
              <w:rPr>
                <w:rFonts w:ascii="Times New Roman" w:hAnsi="Times New Roman"/>
                <w:b/>
                <w:bCs/>
                <w:sz w:val="18"/>
                <w:szCs w:val="18"/>
                <w:lang w:val="en-US"/>
              </w:rPr>
            </w:pPr>
            <w:r w:rsidRPr="000568C3">
              <w:rPr>
                <w:rFonts w:ascii="Times New Roman" w:hAnsi="Times New Roman"/>
                <w:b/>
                <w:bCs/>
                <w:sz w:val="18"/>
                <w:szCs w:val="18"/>
                <w:lang w:val="en-US"/>
              </w:rPr>
              <w:t>2</w:t>
            </w:r>
            <w:r w:rsidR="001D190C" w:rsidRPr="000568C3">
              <w:rPr>
                <w:rFonts w:ascii="Times New Roman" w:hAnsi="Times New Roman"/>
                <w:b/>
                <w:bCs/>
                <w:sz w:val="18"/>
                <w:szCs w:val="18"/>
                <w:lang w:val="en-US"/>
              </w:rPr>
              <w:t>00,000</w:t>
            </w:r>
          </w:p>
        </w:tc>
      </w:tr>
      <w:tr w:rsidR="00120A2A" w:rsidRPr="000568C3" w:rsidTr="00C6472D">
        <w:trPr>
          <w:trHeight w:val="2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rsidR="00120A2A" w:rsidRPr="00DB302F" w:rsidRDefault="00DB302F" w:rsidP="00B2122A">
            <w:pPr>
              <w:spacing w:after="0"/>
              <w:rPr>
                <w:rFonts w:ascii="Times New Roman" w:hAnsi="Times New Roman"/>
                <w:color w:val="000000"/>
                <w:sz w:val="18"/>
                <w:szCs w:val="18"/>
                <w:lang w:val="ru-RU"/>
              </w:rPr>
            </w:pPr>
            <w:r>
              <w:rPr>
                <w:rFonts w:ascii="Times New Roman" w:hAnsi="Times New Roman"/>
                <w:color w:val="000000"/>
                <w:sz w:val="18"/>
                <w:szCs w:val="18"/>
                <w:lang w:val="ru-RU"/>
              </w:rPr>
              <w:t>Союз фермеров Казахстана</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rsidR="00120A2A" w:rsidRPr="000568C3" w:rsidRDefault="00EB5077" w:rsidP="00B2122A">
            <w:pPr>
              <w:spacing w:after="0"/>
              <w:rPr>
                <w:rFonts w:ascii="Times New Roman" w:hAnsi="Times New Roman"/>
                <w:sz w:val="18"/>
                <w:szCs w:val="18"/>
                <w:lang w:val="en-US"/>
              </w:rPr>
            </w:pPr>
            <w:r w:rsidRPr="000568C3">
              <w:rPr>
                <w:rFonts w:ascii="Times New Roman" w:hAnsi="Times New Roman"/>
                <w:sz w:val="18"/>
                <w:szCs w:val="18"/>
                <w:lang w:val="en-US"/>
              </w:rPr>
              <w:t>60,000</w:t>
            </w:r>
          </w:p>
        </w:tc>
        <w:tc>
          <w:tcPr>
            <w:tcW w:w="0" w:type="auto"/>
            <w:tcBorders>
              <w:bottom w:val="single" w:sz="4" w:space="0" w:color="auto"/>
              <w:right w:val="single" w:sz="4" w:space="0" w:color="auto"/>
            </w:tcBorders>
            <w:shd w:val="clear" w:color="auto" w:fill="auto"/>
            <w:noWrap/>
            <w:vAlign w:val="center"/>
            <w:hideMark/>
          </w:tcPr>
          <w:p w:rsidR="00120A2A" w:rsidRPr="000568C3" w:rsidRDefault="00EB5077" w:rsidP="00B2122A">
            <w:pPr>
              <w:spacing w:after="0"/>
              <w:rPr>
                <w:rFonts w:ascii="Times New Roman" w:hAnsi="Times New Roman"/>
                <w:sz w:val="18"/>
                <w:szCs w:val="18"/>
                <w:lang w:val="en-US"/>
              </w:rPr>
            </w:pPr>
            <w:r w:rsidRPr="000568C3">
              <w:rPr>
                <w:rFonts w:ascii="Times New Roman" w:hAnsi="Times New Roman"/>
                <w:sz w:val="18"/>
                <w:szCs w:val="18"/>
                <w:lang w:val="en-US"/>
              </w:rPr>
              <w:t>60,000</w:t>
            </w:r>
          </w:p>
        </w:tc>
        <w:tc>
          <w:tcPr>
            <w:tcW w:w="0" w:type="auto"/>
            <w:tcBorders>
              <w:bottom w:val="single" w:sz="4" w:space="0" w:color="auto"/>
              <w:right w:val="single" w:sz="4" w:space="0" w:color="auto"/>
            </w:tcBorders>
            <w:shd w:val="clear" w:color="auto" w:fill="auto"/>
            <w:noWrap/>
            <w:vAlign w:val="center"/>
            <w:hideMark/>
          </w:tcPr>
          <w:p w:rsidR="00120A2A" w:rsidRPr="000568C3" w:rsidRDefault="00EB5077" w:rsidP="00B2122A">
            <w:pPr>
              <w:spacing w:after="0"/>
              <w:rPr>
                <w:rFonts w:ascii="Times New Roman" w:hAnsi="Times New Roman"/>
                <w:sz w:val="18"/>
                <w:szCs w:val="18"/>
                <w:lang w:val="en-US"/>
              </w:rPr>
            </w:pPr>
            <w:r w:rsidRPr="000568C3">
              <w:rPr>
                <w:rFonts w:ascii="Times New Roman" w:hAnsi="Times New Roman"/>
                <w:sz w:val="18"/>
                <w:szCs w:val="18"/>
                <w:lang w:val="en-US"/>
              </w:rPr>
              <w:t>60,000</w:t>
            </w:r>
          </w:p>
        </w:tc>
        <w:tc>
          <w:tcPr>
            <w:tcW w:w="0" w:type="auto"/>
            <w:tcBorders>
              <w:bottom w:val="single" w:sz="4" w:space="0" w:color="auto"/>
              <w:right w:val="single" w:sz="4" w:space="0" w:color="auto"/>
            </w:tcBorders>
            <w:shd w:val="clear" w:color="auto" w:fill="auto"/>
            <w:noWrap/>
            <w:vAlign w:val="center"/>
            <w:hideMark/>
          </w:tcPr>
          <w:p w:rsidR="00120A2A" w:rsidRPr="000568C3" w:rsidRDefault="00EB5077" w:rsidP="00B2122A">
            <w:pPr>
              <w:spacing w:after="0"/>
              <w:rPr>
                <w:rFonts w:ascii="Times New Roman" w:hAnsi="Times New Roman"/>
                <w:sz w:val="18"/>
                <w:szCs w:val="18"/>
                <w:lang w:val="en-US"/>
              </w:rPr>
            </w:pPr>
            <w:r w:rsidRPr="000568C3">
              <w:rPr>
                <w:rFonts w:ascii="Times New Roman" w:hAnsi="Times New Roman"/>
                <w:sz w:val="18"/>
                <w:szCs w:val="18"/>
                <w:lang w:val="en-US"/>
              </w:rPr>
              <w:t>60,000</w:t>
            </w:r>
          </w:p>
        </w:tc>
        <w:tc>
          <w:tcPr>
            <w:tcW w:w="0" w:type="auto"/>
            <w:tcBorders>
              <w:bottom w:val="single" w:sz="4" w:space="0" w:color="auto"/>
              <w:right w:val="single" w:sz="4" w:space="0" w:color="auto"/>
            </w:tcBorders>
            <w:shd w:val="clear" w:color="auto" w:fill="auto"/>
            <w:noWrap/>
            <w:vAlign w:val="center"/>
            <w:hideMark/>
          </w:tcPr>
          <w:p w:rsidR="00120A2A" w:rsidRPr="000568C3" w:rsidRDefault="00EB5077" w:rsidP="00B2122A">
            <w:pPr>
              <w:spacing w:after="0"/>
              <w:rPr>
                <w:rFonts w:ascii="Times New Roman" w:hAnsi="Times New Roman"/>
                <w:sz w:val="18"/>
                <w:szCs w:val="18"/>
                <w:lang w:val="en-US"/>
              </w:rPr>
            </w:pPr>
            <w:r w:rsidRPr="000568C3">
              <w:rPr>
                <w:rFonts w:ascii="Times New Roman" w:hAnsi="Times New Roman"/>
                <w:sz w:val="18"/>
                <w:szCs w:val="18"/>
                <w:lang w:val="en-US"/>
              </w:rPr>
              <w:t>60,000</w:t>
            </w:r>
          </w:p>
        </w:tc>
        <w:tc>
          <w:tcPr>
            <w:tcW w:w="0" w:type="auto"/>
            <w:tcBorders>
              <w:bottom w:val="single" w:sz="4" w:space="0" w:color="auto"/>
              <w:right w:val="single" w:sz="4" w:space="0" w:color="auto"/>
            </w:tcBorders>
            <w:shd w:val="clear" w:color="auto" w:fill="auto"/>
            <w:noWrap/>
            <w:vAlign w:val="center"/>
            <w:hideMark/>
          </w:tcPr>
          <w:p w:rsidR="00120A2A" w:rsidRPr="000568C3" w:rsidRDefault="00EB5077" w:rsidP="00B2122A">
            <w:pPr>
              <w:spacing w:after="0"/>
              <w:rPr>
                <w:rFonts w:ascii="Times New Roman" w:hAnsi="Times New Roman"/>
                <w:b/>
                <w:bCs/>
                <w:sz w:val="18"/>
                <w:szCs w:val="18"/>
                <w:lang w:val="en-US"/>
              </w:rPr>
            </w:pPr>
            <w:r w:rsidRPr="000568C3">
              <w:rPr>
                <w:rFonts w:ascii="Times New Roman" w:hAnsi="Times New Roman"/>
                <w:b/>
                <w:bCs/>
                <w:sz w:val="18"/>
                <w:szCs w:val="18"/>
                <w:lang w:val="en-US"/>
              </w:rPr>
              <w:t>3</w:t>
            </w:r>
            <w:r w:rsidR="00120A2A" w:rsidRPr="000568C3">
              <w:rPr>
                <w:rFonts w:ascii="Times New Roman" w:hAnsi="Times New Roman"/>
                <w:b/>
                <w:bCs/>
                <w:sz w:val="18"/>
                <w:szCs w:val="18"/>
                <w:lang w:val="en-US"/>
              </w:rPr>
              <w:t>00,000</w:t>
            </w:r>
          </w:p>
        </w:tc>
      </w:tr>
      <w:tr w:rsidR="00120A2A" w:rsidRPr="000568C3" w:rsidTr="00C6472D">
        <w:trPr>
          <w:trHeight w:val="2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rsidR="00120A2A" w:rsidRPr="00DB302F" w:rsidRDefault="00DB302F" w:rsidP="00DB302F">
            <w:pPr>
              <w:spacing w:after="0"/>
              <w:rPr>
                <w:rFonts w:ascii="Times New Roman" w:hAnsi="Times New Roman"/>
                <w:color w:val="000000"/>
                <w:sz w:val="18"/>
                <w:szCs w:val="18"/>
                <w:lang w:val="ru-RU"/>
              </w:rPr>
            </w:pPr>
            <w:r>
              <w:rPr>
                <w:rFonts w:ascii="Times New Roman" w:hAnsi="Times New Roman"/>
                <w:color w:val="000000"/>
                <w:sz w:val="18"/>
                <w:szCs w:val="18"/>
                <w:lang w:val="ru-RU"/>
              </w:rPr>
              <w:t xml:space="preserve">Аналитический центр экономической политики в сельскохозяйственном секторе </w:t>
            </w:r>
            <w:r w:rsidR="00120A2A" w:rsidRPr="00DB302F">
              <w:rPr>
                <w:rFonts w:ascii="Times New Roman" w:hAnsi="Times New Roman"/>
                <w:color w:val="000000"/>
                <w:sz w:val="18"/>
                <w:szCs w:val="18"/>
                <w:lang w:val="ru-RU"/>
              </w:rPr>
              <w:t xml:space="preserve"> (</w:t>
            </w:r>
            <w:r>
              <w:rPr>
                <w:rFonts w:ascii="Times New Roman" w:hAnsi="Times New Roman"/>
                <w:color w:val="000000"/>
                <w:sz w:val="18"/>
                <w:szCs w:val="18"/>
                <w:lang w:val="ru-RU"/>
              </w:rPr>
              <w:t>АЦЭП</w:t>
            </w:r>
            <w:r w:rsidR="00120A2A" w:rsidRPr="00DB302F">
              <w:rPr>
                <w:rFonts w:ascii="Times New Roman" w:hAnsi="Times New Roman"/>
                <w:color w:val="000000"/>
                <w:sz w:val="18"/>
                <w:szCs w:val="18"/>
                <w:lang w:val="ru-RU"/>
              </w:rPr>
              <w:t>)</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40</w:t>
            </w:r>
            <w:r w:rsidR="00EB5077" w:rsidRPr="000568C3">
              <w:rPr>
                <w:rFonts w:ascii="Times New Roman" w:hAnsi="Times New Roman"/>
                <w:sz w:val="18"/>
                <w:szCs w:val="18"/>
                <w:lang w:val="en-US"/>
              </w:rPr>
              <w:t>0</w:t>
            </w:r>
            <w:r w:rsidRPr="000568C3">
              <w:rPr>
                <w:rFonts w:ascii="Times New Roman" w:hAnsi="Times New Roman"/>
                <w:sz w:val="18"/>
                <w:szCs w:val="18"/>
                <w:lang w:val="en-US"/>
              </w:rPr>
              <w:t>,000</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40</w:t>
            </w:r>
            <w:r w:rsidR="00EB5077" w:rsidRPr="000568C3">
              <w:rPr>
                <w:rFonts w:ascii="Times New Roman" w:hAnsi="Times New Roman"/>
                <w:sz w:val="18"/>
                <w:szCs w:val="18"/>
                <w:lang w:val="en-US"/>
              </w:rPr>
              <w:t>0</w:t>
            </w:r>
            <w:r w:rsidRPr="000568C3">
              <w:rPr>
                <w:rFonts w:ascii="Times New Roman" w:hAnsi="Times New Roman"/>
                <w:sz w:val="18"/>
                <w:szCs w:val="18"/>
                <w:lang w:val="en-US"/>
              </w:rPr>
              <w:t>,000</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40</w:t>
            </w:r>
            <w:r w:rsidR="00EB5077" w:rsidRPr="000568C3">
              <w:rPr>
                <w:rFonts w:ascii="Times New Roman" w:hAnsi="Times New Roman"/>
                <w:sz w:val="18"/>
                <w:szCs w:val="18"/>
                <w:lang w:val="en-US"/>
              </w:rPr>
              <w:t>0</w:t>
            </w:r>
            <w:r w:rsidRPr="000568C3">
              <w:rPr>
                <w:rFonts w:ascii="Times New Roman" w:hAnsi="Times New Roman"/>
                <w:sz w:val="18"/>
                <w:szCs w:val="18"/>
                <w:lang w:val="en-US"/>
              </w:rPr>
              <w:t>,000</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40</w:t>
            </w:r>
            <w:r w:rsidR="00EB5077" w:rsidRPr="000568C3">
              <w:rPr>
                <w:rFonts w:ascii="Times New Roman" w:hAnsi="Times New Roman"/>
                <w:sz w:val="18"/>
                <w:szCs w:val="18"/>
                <w:lang w:val="en-US"/>
              </w:rPr>
              <w:t>0</w:t>
            </w:r>
            <w:r w:rsidRPr="000568C3">
              <w:rPr>
                <w:rFonts w:ascii="Times New Roman" w:hAnsi="Times New Roman"/>
                <w:sz w:val="18"/>
                <w:szCs w:val="18"/>
                <w:lang w:val="en-US"/>
              </w:rPr>
              <w:t>,</w:t>
            </w:r>
            <w:r w:rsidR="00EB5077" w:rsidRPr="000568C3">
              <w:rPr>
                <w:rFonts w:ascii="Times New Roman" w:hAnsi="Times New Roman"/>
                <w:sz w:val="18"/>
                <w:szCs w:val="18"/>
                <w:lang w:val="en-US"/>
              </w:rPr>
              <w:t>0</w:t>
            </w:r>
            <w:r w:rsidRPr="000568C3">
              <w:rPr>
                <w:rFonts w:ascii="Times New Roman" w:hAnsi="Times New Roman"/>
                <w:sz w:val="18"/>
                <w:szCs w:val="18"/>
                <w:lang w:val="en-US"/>
              </w:rPr>
              <w:t>00</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40</w:t>
            </w:r>
            <w:r w:rsidR="00EB5077" w:rsidRPr="000568C3">
              <w:rPr>
                <w:rFonts w:ascii="Times New Roman" w:hAnsi="Times New Roman"/>
                <w:sz w:val="18"/>
                <w:szCs w:val="18"/>
                <w:lang w:val="en-US"/>
              </w:rPr>
              <w:t>0</w:t>
            </w:r>
            <w:r w:rsidRPr="000568C3">
              <w:rPr>
                <w:rFonts w:ascii="Times New Roman" w:hAnsi="Times New Roman"/>
                <w:sz w:val="18"/>
                <w:szCs w:val="18"/>
                <w:lang w:val="en-US"/>
              </w:rPr>
              <w:t>,000</w:t>
            </w:r>
          </w:p>
        </w:tc>
        <w:tc>
          <w:tcPr>
            <w:tcW w:w="0" w:type="auto"/>
            <w:tcBorders>
              <w:bottom w:val="single" w:sz="4" w:space="0" w:color="auto"/>
              <w:right w:val="single" w:sz="4" w:space="0" w:color="auto"/>
            </w:tcBorders>
            <w:shd w:val="clear" w:color="auto" w:fill="auto"/>
            <w:noWrap/>
            <w:vAlign w:val="center"/>
            <w:hideMark/>
          </w:tcPr>
          <w:p w:rsidR="00120A2A" w:rsidRPr="000568C3" w:rsidRDefault="00EB5077" w:rsidP="00B2122A">
            <w:pPr>
              <w:spacing w:after="0"/>
              <w:rPr>
                <w:rFonts w:ascii="Times New Roman" w:hAnsi="Times New Roman"/>
                <w:b/>
                <w:bCs/>
                <w:sz w:val="18"/>
                <w:szCs w:val="18"/>
                <w:lang w:val="en-US"/>
              </w:rPr>
            </w:pPr>
            <w:r w:rsidRPr="000568C3">
              <w:rPr>
                <w:rFonts w:ascii="Times New Roman" w:hAnsi="Times New Roman"/>
                <w:b/>
                <w:bCs/>
                <w:sz w:val="18"/>
                <w:szCs w:val="18"/>
                <w:lang w:val="en-US"/>
              </w:rPr>
              <w:t>2,0</w:t>
            </w:r>
            <w:r w:rsidR="00120A2A" w:rsidRPr="000568C3">
              <w:rPr>
                <w:rFonts w:ascii="Times New Roman" w:hAnsi="Times New Roman"/>
                <w:b/>
                <w:bCs/>
                <w:sz w:val="18"/>
                <w:szCs w:val="18"/>
                <w:lang w:val="en-US"/>
              </w:rPr>
              <w:t>00,000</w:t>
            </w:r>
          </w:p>
        </w:tc>
      </w:tr>
      <w:tr w:rsidR="00120A2A" w:rsidRPr="000568C3" w:rsidTr="00C6472D">
        <w:trPr>
          <w:trHeight w:val="2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rsidR="00120A2A" w:rsidRPr="00C10872" w:rsidRDefault="00C10872" w:rsidP="00B2122A">
            <w:pPr>
              <w:spacing w:after="0"/>
              <w:rPr>
                <w:rFonts w:ascii="Times New Roman" w:hAnsi="Times New Roman"/>
                <w:color w:val="000000"/>
                <w:sz w:val="18"/>
                <w:szCs w:val="18"/>
                <w:lang w:val="ru-RU"/>
              </w:rPr>
            </w:pPr>
            <w:r>
              <w:rPr>
                <w:rFonts w:ascii="Times New Roman" w:hAnsi="Times New Roman"/>
                <w:color w:val="000000"/>
                <w:sz w:val="18"/>
                <w:szCs w:val="18"/>
                <w:lang w:val="ru-RU"/>
              </w:rPr>
              <w:t>Агросоюз Казахстана</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50,000</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50,000</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50,000</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50,000</w:t>
            </w:r>
          </w:p>
        </w:tc>
        <w:tc>
          <w:tcPr>
            <w:tcW w:w="0" w:type="auto"/>
            <w:tcBorders>
              <w:bottom w:val="single" w:sz="4" w:space="0" w:color="auto"/>
              <w:right w:val="single" w:sz="4" w:space="0" w:color="auto"/>
            </w:tcBorders>
            <w:shd w:val="clear" w:color="auto" w:fill="auto"/>
            <w:noWrap/>
            <w:vAlign w:val="center"/>
            <w:hideMark/>
          </w:tcPr>
          <w:p w:rsidR="00120A2A" w:rsidRPr="000568C3" w:rsidRDefault="00EB5077" w:rsidP="00B2122A">
            <w:pPr>
              <w:spacing w:after="0"/>
              <w:rPr>
                <w:rFonts w:ascii="Times New Roman" w:hAnsi="Times New Roman"/>
                <w:sz w:val="18"/>
                <w:szCs w:val="18"/>
                <w:lang w:val="en-US"/>
              </w:rPr>
            </w:pPr>
            <w:r w:rsidRPr="000568C3">
              <w:rPr>
                <w:rFonts w:ascii="Times New Roman" w:hAnsi="Times New Roman"/>
                <w:sz w:val="18"/>
                <w:szCs w:val="18"/>
                <w:lang w:val="en-US"/>
              </w:rPr>
              <w:t>11,914</w:t>
            </w:r>
          </w:p>
        </w:tc>
        <w:tc>
          <w:tcPr>
            <w:tcW w:w="0" w:type="auto"/>
            <w:tcBorders>
              <w:bottom w:val="single" w:sz="4" w:space="0" w:color="auto"/>
              <w:right w:val="single" w:sz="4" w:space="0" w:color="auto"/>
            </w:tcBorders>
            <w:shd w:val="clear" w:color="auto" w:fill="auto"/>
            <w:noWrap/>
            <w:vAlign w:val="center"/>
            <w:hideMark/>
          </w:tcPr>
          <w:p w:rsidR="00120A2A" w:rsidRPr="000568C3" w:rsidRDefault="001D190C" w:rsidP="00B2122A">
            <w:pPr>
              <w:spacing w:after="0"/>
              <w:rPr>
                <w:rFonts w:ascii="Times New Roman" w:hAnsi="Times New Roman"/>
                <w:b/>
                <w:bCs/>
                <w:sz w:val="18"/>
                <w:szCs w:val="18"/>
                <w:lang w:val="en-US"/>
              </w:rPr>
            </w:pPr>
            <w:r w:rsidRPr="000568C3">
              <w:rPr>
                <w:rFonts w:ascii="Times New Roman" w:hAnsi="Times New Roman"/>
                <w:b/>
                <w:bCs/>
                <w:sz w:val="18"/>
                <w:szCs w:val="18"/>
                <w:lang w:val="en-US"/>
              </w:rPr>
              <w:t>211,914</w:t>
            </w:r>
          </w:p>
        </w:tc>
      </w:tr>
      <w:tr w:rsidR="00120A2A" w:rsidRPr="000568C3" w:rsidTr="00C6472D">
        <w:trPr>
          <w:trHeight w:val="2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rsidR="00120A2A" w:rsidRPr="000568C3" w:rsidRDefault="00C10872" w:rsidP="00C10872">
            <w:pPr>
              <w:spacing w:after="0"/>
              <w:rPr>
                <w:rFonts w:ascii="Times New Roman" w:hAnsi="Times New Roman"/>
                <w:color w:val="000000"/>
                <w:sz w:val="18"/>
                <w:szCs w:val="18"/>
                <w:lang w:val="en-US"/>
              </w:rPr>
            </w:pPr>
            <w:r>
              <w:rPr>
                <w:rFonts w:ascii="Times New Roman" w:hAnsi="Times New Roman"/>
                <w:color w:val="000000"/>
                <w:sz w:val="18"/>
                <w:szCs w:val="18"/>
                <w:lang w:val="ru-RU"/>
              </w:rPr>
              <w:t>Общественный фонд «Фермер Казахстана</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67,608</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67,608</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67,608</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67,60</w:t>
            </w:r>
            <w:r w:rsidR="001E5E2F" w:rsidRPr="000568C3">
              <w:rPr>
                <w:rFonts w:ascii="Times New Roman" w:hAnsi="Times New Roman"/>
                <w:sz w:val="18"/>
                <w:szCs w:val="18"/>
                <w:lang w:val="en-US"/>
              </w:rPr>
              <w:t>6</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b/>
                <w:bCs/>
                <w:sz w:val="18"/>
                <w:szCs w:val="18"/>
                <w:lang w:val="en-US"/>
              </w:rPr>
            </w:pPr>
            <w:r w:rsidRPr="000568C3">
              <w:rPr>
                <w:rFonts w:ascii="Times New Roman" w:hAnsi="Times New Roman"/>
                <w:b/>
                <w:bCs/>
                <w:sz w:val="18"/>
                <w:szCs w:val="18"/>
                <w:lang w:val="en-US"/>
              </w:rPr>
              <w:t>270,430</w:t>
            </w:r>
          </w:p>
        </w:tc>
      </w:tr>
      <w:tr w:rsidR="00120A2A" w:rsidRPr="000568C3" w:rsidTr="00C6472D">
        <w:trPr>
          <w:trHeight w:val="2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rsidR="00120A2A" w:rsidRPr="00AF32EA" w:rsidRDefault="00C10872" w:rsidP="00C10872">
            <w:pPr>
              <w:spacing w:after="0"/>
              <w:rPr>
                <w:rFonts w:ascii="Times New Roman" w:hAnsi="Times New Roman"/>
                <w:color w:val="000000"/>
                <w:sz w:val="18"/>
                <w:szCs w:val="18"/>
                <w:lang w:val="ru-RU"/>
              </w:rPr>
            </w:pPr>
            <w:r>
              <w:rPr>
                <w:rFonts w:ascii="Times New Roman" w:hAnsi="Times New Roman"/>
                <w:color w:val="000000"/>
                <w:sz w:val="18"/>
                <w:szCs w:val="18"/>
                <w:lang w:val="ru-RU"/>
              </w:rPr>
              <w:t>Общественная</w:t>
            </w:r>
            <w:r w:rsidRPr="00AF32EA">
              <w:rPr>
                <w:rFonts w:ascii="Times New Roman" w:hAnsi="Times New Roman"/>
                <w:color w:val="000000"/>
                <w:sz w:val="18"/>
                <w:szCs w:val="18"/>
                <w:lang w:val="ru-RU"/>
              </w:rPr>
              <w:t xml:space="preserve"> </w:t>
            </w:r>
            <w:r>
              <w:rPr>
                <w:rFonts w:ascii="Times New Roman" w:hAnsi="Times New Roman"/>
                <w:color w:val="000000"/>
                <w:sz w:val="18"/>
                <w:szCs w:val="18"/>
                <w:lang w:val="ru-RU"/>
              </w:rPr>
              <w:t>ассоциация</w:t>
            </w:r>
            <w:r w:rsidRPr="00AF32EA">
              <w:rPr>
                <w:rFonts w:ascii="Times New Roman" w:hAnsi="Times New Roman"/>
                <w:color w:val="000000"/>
                <w:sz w:val="18"/>
                <w:szCs w:val="18"/>
                <w:lang w:val="ru-RU"/>
              </w:rPr>
              <w:t xml:space="preserve"> «</w:t>
            </w:r>
            <w:r>
              <w:rPr>
                <w:rFonts w:ascii="Times New Roman" w:hAnsi="Times New Roman"/>
                <w:color w:val="000000"/>
                <w:sz w:val="18"/>
                <w:szCs w:val="18"/>
                <w:lang w:val="ru-RU"/>
              </w:rPr>
              <w:t>Жер</w:t>
            </w:r>
            <w:r w:rsidRPr="00AF32EA">
              <w:rPr>
                <w:rFonts w:ascii="Times New Roman" w:hAnsi="Times New Roman"/>
                <w:color w:val="000000"/>
                <w:sz w:val="18"/>
                <w:szCs w:val="18"/>
                <w:lang w:val="ru-RU"/>
              </w:rPr>
              <w:t>-</w:t>
            </w:r>
            <w:r>
              <w:rPr>
                <w:rFonts w:ascii="Times New Roman" w:hAnsi="Times New Roman"/>
                <w:color w:val="000000"/>
                <w:sz w:val="18"/>
                <w:szCs w:val="18"/>
                <w:lang w:val="ru-RU"/>
              </w:rPr>
              <w:t>Ана</w:t>
            </w:r>
            <w:r w:rsidRPr="00AF32EA">
              <w:rPr>
                <w:rFonts w:ascii="Times New Roman" w:hAnsi="Times New Roman"/>
                <w:color w:val="000000"/>
                <w:sz w:val="18"/>
                <w:szCs w:val="18"/>
                <w:lang w:val="ru-RU"/>
              </w:rPr>
              <w:t xml:space="preserve"> </w:t>
            </w:r>
            <w:r>
              <w:rPr>
                <w:rFonts w:ascii="Times New Roman" w:hAnsi="Times New Roman"/>
                <w:color w:val="000000"/>
                <w:sz w:val="18"/>
                <w:szCs w:val="18"/>
                <w:lang w:val="ru-RU"/>
              </w:rPr>
              <w:t>Астана</w:t>
            </w:r>
            <w:r w:rsidRPr="00AF32EA">
              <w:rPr>
                <w:rFonts w:ascii="Times New Roman" w:hAnsi="Times New Roman"/>
                <w:color w:val="000000"/>
                <w:sz w:val="18"/>
                <w:szCs w:val="18"/>
                <w:lang w:val="ru-RU"/>
              </w:rPr>
              <w:t xml:space="preserve">» </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92,961</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92,961</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92,961</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92,96</w:t>
            </w:r>
            <w:r w:rsidR="001E5E2F"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b/>
                <w:bCs/>
                <w:sz w:val="18"/>
                <w:szCs w:val="18"/>
                <w:lang w:val="en-US"/>
              </w:rPr>
            </w:pPr>
            <w:r w:rsidRPr="000568C3">
              <w:rPr>
                <w:rFonts w:ascii="Times New Roman" w:hAnsi="Times New Roman"/>
                <w:b/>
                <w:bCs/>
                <w:sz w:val="18"/>
                <w:szCs w:val="18"/>
                <w:lang w:val="en-US"/>
              </w:rPr>
              <w:t>371,843</w:t>
            </w:r>
          </w:p>
        </w:tc>
      </w:tr>
      <w:tr w:rsidR="00120A2A" w:rsidRPr="000568C3" w:rsidTr="00C6472D">
        <w:trPr>
          <w:trHeight w:val="2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rsidR="00120A2A" w:rsidRPr="00845609" w:rsidRDefault="00C10872" w:rsidP="00845609">
            <w:pPr>
              <w:spacing w:after="0"/>
              <w:rPr>
                <w:rFonts w:ascii="Times New Roman" w:hAnsi="Times New Roman"/>
                <w:color w:val="000000"/>
                <w:sz w:val="18"/>
                <w:szCs w:val="18"/>
                <w:lang w:val="ru-RU"/>
              </w:rPr>
            </w:pPr>
            <w:r>
              <w:rPr>
                <w:rFonts w:ascii="Times New Roman" w:hAnsi="Times New Roman"/>
                <w:color w:val="000000"/>
                <w:sz w:val="18"/>
                <w:szCs w:val="18"/>
                <w:lang w:val="ru-RU"/>
              </w:rPr>
              <w:t>Казахский</w:t>
            </w:r>
            <w:r w:rsidRPr="00C10872">
              <w:rPr>
                <w:rFonts w:ascii="Times New Roman" w:hAnsi="Times New Roman"/>
                <w:color w:val="000000"/>
                <w:sz w:val="18"/>
                <w:szCs w:val="18"/>
                <w:lang w:val="ru-RU"/>
              </w:rPr>
              <w:t xml:space="preserve"> </w:t>
            </w:r>
            <w:r>
              <w:rPr>
                <w:rFonts w:ascii="Times New Roman" w:hAnsi="Times New Roman"/>
                <w:color w:val="000000"/>
                <w:sz w:val="18"/>
                <w:szCs w:val="18"/>
                <w:lang w:val="ru-RU"/>
              </w:rPr>
              <w:t>научно</w:t>
            </w:r>
            <w:r w:rsidRPr="00C10872">
              <w:rPr>
                <w:rFonts w:ascii="Times New Roman" w:hAnsi="Times New Roman"/>
                <w:color w:val="000000"/>
                <w:sz w:val="18"/>
                <w:szCs w:val="18"/>
                <w:lang w:val="ru-RU"/>
              </w:rPr>
              <w:t>-</w:t>
            </w:r>
            <w:r>
              <w:rPr>
                <w:rFonts w:ascii="Times New Roman" w:hAnsi="Times New Roman"/>
                <w:color w:val="000000"/>
                <w:sz w:val="18"/>
                <w:szCs w:val="18"/>
                <w:lang w:val="ru-RU"/>
              </w:rPr>
              <w:t>исследовательский</w:t>
            </w:r>
            <w:r w:rsidRPr="00C10872">
              <w:rPr>
                <w:rFonts w:ascii="Times New Roman" w:hAnsi="Times New Roman"/>
                <w:color w:val="000000"/>
                <w:sz w:val="18"/>
                <w:szCs w:val="18"/>
                <w:lang w:val="ru-RU"/>
              </w:rPr>
              <w:t xml:space="preserve"> </w:t>
            </w:r>
            <w:r>
              <w:rPr>
                <w:rFonts w:ascii="Times New Roman" w:hAnsi="Times New Roman"/>
                <w:color w:val="000000"/>
                <w:sz w:val="18"/>
                <w:szCs w:val="18"/>
                <w:lang w:val="ru-RU"/>
              </w:rPr>
              <w:t>институт</w:t>
            </w:r>
            <w:r w:rsidRPr="00C10872">
              <w:rPr>
                <w:rFonts w:ascii="Times New Roman" w:hAnsi="Times New Roman"/>
                <w:color w:val="000000"/>
                <w:sz w:val="18"/>
                <w:szCs w:val="18"/>
                <w:lang w:val="ru-RU"/>
              </w:rPr>
              <w:t xml:space="preserve"> </w:t>
            </w:r>
            <w:r>
              <w:rPr>
                <w:rFonts w:ascii="Times New Roman" w:hAnsi="Times New Roman"/>
                <w:color w:val="000000"/>
                <w:sz w:val="18"/>
                <w:szCs w:val="18"/>
                <w:lang w:val="ru-RU"/>
              </w:rPr>
              <w:t>рисоводства</w:t>
            </w:r>
            <w:r w:rsidRPr="00C10872">
              <w:rPr>
                <w:rFonts w:ascii="Times New Roman" w:hAnsi="Times New Roman"/>
                <w:color w:val="000000"/>
                <w:sz w:val="18"/>
                <w:szCs w:val="18"/>
                <w:lang w:val="ru-RU"/>
              </w:rPr>
              <w:t xml:space="preserve"> </w:t>
            </w:r>
            <w:r>
              <w:rPr>
                <w:rFonts w:ascii="Times New Roman" w:hAnsi="Times New Roman"/>
                <w:color w:val="000000"/>
                <w:sz w:val="18"/>
                <w:szCs w:val="18"/>
                <w:lang w:val="ru-RU"/>
              </w:rPr>
              <w:t>им</w:t>
            </w:r>
            <w:r w:rsidRPr="00C10872">
              <w:rPr>
                <w:rFonts w:ascii="Times New Roman" w:hAnsi="Times New Roman"/>
                <w:color w:val="000000"/>
                <w:sz w:val="18"/>
                <w:szCs w:val="18"/>
                <w:lang w:val="ru-RU"/>
              </w:rPr>
              <w:t>.</w:t>
            </w:r>
            <w:r w:rsidR="00845609">
              <w:rPr>
                <w:rFonts w:ascii="Times New Roman" w:hAnsi="Times New Roman"/>
                <w:color w:val="000000"/>
                <w:sz w:val="18"/>
                <w:szCs w:val="18"/>
                <w:lang w:val="ru-RU"/>
              </w:rPr>
              <w:t xml:space="preserve"> И</w:t>
            </w:r>
            <w:r w:rsidR="00845609" w:rsidRPr="00845609">
              <w:rPr>
                <w:rFonts w:ascii="Times New Roman" w:hAnsi="Times New Roman"/>
                <w:color w:val="000000"/>
                <w:sz w:val="18"/>
                <w:szCs w:val="18"/>
                <w:lang w:val="en-US"/>
              </w:rPr>
              <w:t xml:space="preserve">, </w:t>
            </w:r>
            <w:r w:rsidR="00845609">
              <w:rPr>
                <w:rFonts w:ascii="Times New Roman" w:hAnsi="Times New Roman"/>
                <w:color w:val="000000"/>
                <w:sz w:val="18"/>
                <w:szCs w:val="18"/>
                <w:lang w:val="ru-RU"/>
              </w:rPr>
              <w:t>Жахаева</w:t>
            </w:r>
            <w:r w:rsidR="00120A2A" w:rsidRPr="000568C3">
              <w:rPr>
                <w:rFonts w:ascii="Times New Roman" w:hAnsi="Times New Roman"/>
                <w:color w:val="000000"/>
                <w:sz w:val="18"/>
                <w:szCs w:val="18"/>
                <w:lang w:val="en-US"/>
              </w:rPr>
              <w:t xml:space="preserve">, </w:t>
            </w:r>
            <w:r w:rsidR="00845609">
              <w:rPr>
                <w:rFonts w:ascii="Times New Roman" w:hAnsi="Times New Roman"/>
                <w:color w:val="000000"/>
                <w:sz w:val="18"/>
                <w:szCs w:val="18"/>
                <w:lang w:val="ru-RU"/>
              </w:rPr>
              <w:t>ТОО</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47,142</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47,142</w:t>
            </w:r>
          </w:p>
        </w:tc>
        <w:tc>
          <w:tcPr>
            <w:tcW w:w="0" w:type="auto"/>
            <w:tcBorders>
              <w:bottom w:val="single" w:sz="4" w:space="0" w:color="auto"/>
              <w:right w:val="single" w:sz="4" w:space="0" w:color="auto"/>
            </w:tcBorders>
            <w:shd w:val="clear" w:color="auto" w:fill="auto"/>
            <w:noWrap/>
            <w:vAlign w:val="center"/>
            <w:hideMark/>
          </w:tcPr>
          <w:p w:rsidR="00120A2A" w:rsidRPr="000568C3" w:rsidRDefault="00024F5A" w:rsidP="00B2122A">
            <w:pPr>
              <w:spacing w:after="0"/>
              <w:rPr>
                <w:rFonts w:ascii="Times New Roman" w:hAnsi="Times New Roman"/>
                <w:sz w:val="18"/>
                <w:szCs w:val="18"/>
                <w:lang w:val="en-US"/>
              </w:rPr>
            </w:pPr>
            <w:r w:rsidRPr="000568C3">
              <w:rPr>
                <w:rFonts w:ascii="Times New Roman" w:hAnsi="Times New Roman"/>
                <w:sz w:val="18"/>
                <w:szCs w:val="18"/>
                <w:lang w:val="en-US"/>
              </w:rPr>
              <w:t>47,143</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b/>
                <w:bCs/>
                <w:sz w:val="18"/>
                <w:szCs w:val="18"/>
                <w:lang w:val="en-US"/>
              </w:rPr>
            </w:pPr>
            <w:r w:rsidRPr="000568C3">
              <w:rPr>
                <w:rFonts w:ascii="Times New Roman" w:hAnsi="Times New Roman"/>
                <w:b/>
                <w:bCs/>
                <w:sz w:val="18"/>
                <w:szCs w:val="18"/>
                <w:lang w:val="en-US"/>
              </w:rPr>
              <w:t>141,427</w:t>
            </w:r>
          </w:p>
        </w:tc>
      </w:tr>
      <w:tr w:rsidR="00120A2A" w:rsidRPr="000568C3" w:rsidTr="00C6472D">
        <w:trPr>
          <w:trHeight w:val="20"/>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rsidR="00120A2A" w:rsidRPr="00AF32EA" w:rsidRDefault="00821A17" w:rsidP="00821A17">
            <w:pPr>
              <w:spacing w:after="0"/>
              <w:rPr>
                <w:rFonts w:ascii="Times New Roman" w:hAnsi="Times New Roman"/>
                <w:color w:val="000000"/>
                <w:sz w:val="18"/>
                <w:szCs w:val="18"/>
                <w:lang w:val="ru-RU"/>
              </w:rPr>
            </w:pPr>
            <w:r>
              <w:rPr>
                <w:rFonts w:ascii="Times New Roman" w:hAnsi="Times New Roman"/>
                <w:color w:val="000000"/>
                <w:sz w:val="18"/>
                <w:szCs w:val="18"/>
                <w:lang w:val="ru-RU"/>
              </w:rPr>
              <w:t>Северо</w:t>
            </w:r>
            <w:r w:rsidRPr="00AF32EA">
              <w:rPr>
                <w:rFonts w:ascii="Times New Roman" w:hAnsi="Times New Roman"/>
                <w:color w:val="000000"/>
                <w:sz w:val="18"/>
                <w:szCs w:val="18"/>
                <w:lang w:val="ru-RU"/>
              </w:rPr>
              <w:t>-</w:t>
            </w:r>
            <w:r>
              <w:rPr>
                <w:rFonts w:ascii="Times New Roman" w:hAnsi="Times New Roman"/>
                <w:color w:val="000000"/>
                <w:sz w:val="18"/>
                <w:szCs w:val="18"/>
                <w:lang w:val="ru-RU"/>
              </w:rPr>
              <w:t>Казахстанская</w:t>
            </w:r>
            <w:r w:rsidRPr="00AF32EA">
              <w:rPr>
                <w:rFonts w:ascii="Times New Roman" w:hAnsi="Times New Roman"/>
                <w:color w:val="000000"/>
                <w:sz w:val="18"/>
                <w:szCs w:val="18"/>
                <w:lang w:val="ru-RU"/>
              </w:rPr>
              <w:t xml:space="preserve"> </w:t>
            </w:r>
            <w:r>
              <w:rPr>
                <w:rFonts w:ascii="Times New Roman" w:hAnsi="Times New Roman"/>
                <w:color w:val="000000"/>
                <w:sz w:val="18"/>
                <w:szCs w:val="18"/>
                <w:lang w:val="ru-RU"/>
              </w:rPr>
              <w:t>сельскохозяйственная</w:t>
            </w:r>
            <w:r w:rsidRPr="00AF32EA">
              <w:rPr>
                <w:rFonts w:ascii="Times New Roman" w:hAnsi="Times New Roman"/>
                <w:color w:val="000000"/>
                <w:sz w:val="18"/>
                <w:szCs w:val="18"/>
                <w:lang w:val="ru-RU"/>
              </w:rPr>
              <w:t xml:space="preserve"> </w:t>
            </w:r>
            <w:r>
              <w:rPr>
                <w:rFonts w:ascii="Times New Roman" w:hAnsi="Times New Roman"/>
                <w:color w:val="000000"/>
                <w:sz w:val="18"/>
                <w:szCs w:val="18"/>
                <w:lang w:val="ru-RU"/>
              </w:rPr>
              <w:t>опытная</w:t>
            </w:r>
            <w:r w:rsidRPr="00AF32EA">
              <w:rPr>
                <w:rFonts w:ascii="Times New Roman" w:hAnsi="Times New Roman"/>
                <w:color w:val="000000"/>
                <w:sz w:val="18"/>
                <w:szCs w:val="18"/>
                <w:lang w:val="ru-RU"/>
              </w:rPr>
              <w:t xml:space="preserve"> </w:t>
            </w:r>
            <w:r>
              <w:rPr>
                <w:rFonts w:ascii="Times New Roman" w:hAnsi="Times New Roman"/>
                <w:color w:val="000000"/>
                <w:sz w:val="18"/>
                <w:szCs w:val="18"/>
                <w:lang w:val="ru-RU"/>
              </w:rPr>
              <w:t>станция</w:t>
            </w:r>
            <w:r w:rsidRPr="00AF32EA">
              <w:rPr>
                <w:rFonts w:ascii="Times New Roman" w:hAnsi="Times New Roman"/>
                <w:color w:val="000000"/>
                <w:sz w:val="18"/>
                <w:szCs w:val="18"/>
                <w:lang w:val="ru-RU"/>
              </w:rPr>
              <w:t xml:space="preserve">, </w:t>
            </w:r>
            <w:r>
              <w:rPr>
                <w:rFonts w:ascii="Times New Roman" w:hAnsi="Times New Roman"/>
                <w:color w:val="000000"/>
                <w:sz w:val="18"/>
                <w:szCs w:val="18"/>
                <w:lang w:val="ru-RU"/>
              </w:rPr>
              <w:t>ТОО</w:t>
            </w:r>
            <w:r w:rsidRPr="00AF32EA">
              <w:rPr>
                <w:rFonts w:ascii="Times New Roman" w:hAnsi="Times New Roman"/>
                <w:color w:val="000000"/>
                <w:sz w:val="18"/>
                <w:szCs w:val="18"/>
                <w:lang w:val="ru-RU"/>
              </w:rPr>
              <w:t xml:space="preserve"> </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71,278</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71,278</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71,278</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71,27</w:t>
            </w:r>
            <w:r w:rsidR="001E5E2F" w:rsidRPr="000568C3">
              <w:rPr>
                <w:rFonts w:ascii="Times New Roman" w:hAnsi="Times New Roman"/>
                <w:sz w:val="18"/>
                <w:szCs w:val="18"/>
                <w:lang w:val="en-US"/>
              </w:rPr>
              <w:t>6</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sz w:val="18"/>
                <w:szCs w:val="18"/>
                <w:lang w:val="en-US"/>
              </w:rPr>
            </w:pPr>
            <w:r w:rsidRPr="000568C3">
              <w:rPr>
                <w:rFonts w:ascii="Times New Roman" w:hAnsi="Times New Roman"/>
                <w:sz w:val="18"/>
                <w:szCs w:val="18"/>
                <w:lang w:val="en-US"/>
              </w:rPr>
              <w:t>0</w:t>
            </w:r>
          </w:p>
        </w:tc>
        <w:tc>
          <w:tcPr>
            <w:tcW w:w="0" w:type="auto"/>
            <w:tcBorders>
              <w:bottom w:val="single" w:sz="4" w:space="0" w:color="auto"/>
              <w:right w:val="single" w:sz="4" w:space="0" w:color="auto"/>
            </w:tcBorders>
            <w:shd w:val="clear" w:color="auto" w:fill="auto"/>
            <w:noWrap/>
            <w:vAlign w:val="center"/>
            <w:hideMark/>
          </w:tcPr>
          <w:p w:rsidR="00120A2A" w:rsidRPr="000568C3" w:rsidRDefault="00120A2A" w:rsidP="00B2122A">
            <w:pPr>
              <w:spacing w:after="0"/>
              <w:rPr>
                <w:rFonts w:ascii="Times New Roman" w:hAnsi="Times New Roman"/>
                <w:b/>
                <w:bCs/>
                <w:sz w:val="18"/>
                <w:szCs w:val="18"/>
                <w:lang w:val="en-US"/>
              </w:rPr>
            </w:pPr>
            <w:r w:rsidRPr="000568C3">
              <w:rPr>
                <w:rFonts w:ascii="Times New Roman" w:hAnsi="Times New Roman"/>
                <w:b/>
                <w:bCs/>
                <w:sz w:val="18"/>
                <w:szCs w:val="18"/>
                <w:lang w:val="en-US"/>
              </w:rPr>
              <w:t>285,110</w:t>
            </w:r>
          </w:p>
        </w:tc>
      </w:tr>
      <w:tr w:rsidR="006F37C1" w:rsidRPr="000568C3" w:rsidTr="00EB5077">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F37C1" w:rsidRPr="00821A17" w:rsidRDefault="00821A17" w:rsidP="00821A17">
            <w:pPr>
              <w:pStyle w:val="Tabletext"/>
              <w:rPr>
                <w:b/>
                <w:bCs/>
              </w:rPr>
            </w:pPr>
            <w:r>
              <w:t>Ассоциация органического сельского хозяйства</w:t>
            </w:r>
            <w:r w:rsidRPr="00821A17">
              <w:t xml:space="preserve"> </w:t>
            </w:r>
            <w:r w:rsidR="006F37C1" w:rsidRPr="00821A17">
              <w:t xml:space="preserve"> (</w:t>
            </w:r>
            <w:r>
              <w:t>Общественный союз</w:t>
            </w:r>
            <w:r w:rsidR="006F37C1" w:rsidRPr="00821A17">
              <w:t>)</w:t>
            </w:r>
          </w:p>
        </w:tc>
        <w:tc>
          <w:tcPr>
            <w:tcW w:w="0" w:type="auto"/>
            <w:tcBorders>
              <w:bottom w:val="single" w:sz="4" w:space="0" w:color="auto"/>
              <w:right w:val="single" w:sz="4" w:space="0" w:color="auto"/>
            </w:tcBorders>
            <w:shd w:val="clear" w:color="auto" w:fill="auto"/>
            <w:vAlign w:val="center"/>
          </w:tcPr>
          <w:p w:rsidR="006F37C1" w:rsidRPr="000568C3" w:rsidRDefault="00EB5077" w:rsidP="005F7826">
            <w:pPr>
              <w:pStyle w:val="Tabletext"/>
            </w:pPr>
            <w:r w:rsidRPr="000568C3">
              <w:t>0</w:t>
            </w:r>
          </w:p>
        </w:tc>
        <w:tc>
          <w:tcPr>
            <w:tcW w:w="0" w:type="auto"/>
            <w:tcBorders>
              <w:bottom w:val="single" w:sz="4" w:space="0" w:color="auto"/>
              <w:right w:val="single" w:sz="4" w:space="0" w:color="auto"/>
            </w:tcBorders>
            <w:shd w:val="clear" w:color="auto" w:fill="auto"/>
            <w:vAlign w:val="center"/>
          </w:tcPr>
          <w:p w:rsidR="006F37C1" w:rsidRPr="000568C3" w:rsidRDefault="006F37C1" w:rsidP="005F7826">
            <w:pPr>
              <w:pStyle w:val="Tabletext"/>
            </w:pPr>
            <w:r w:rsidRPr="000568C3">
              <w:t>91,378</w:t>
            </w:r>
          </w:p>
        </w:tc>
        <w:tc>
          <w:tcPr>
            <w:tcW w:w="0" w:type="auto"/>
            <w:tcBorders>
              <w:bottom w:val="single" w:sz="4" w:space="0" w:color="auto"/>
              <w:right w:val="single" w:sz="4" w:space="0" w:color="auto"/>
            </w:tcBorders>
            <w:shd w:val="clear" w:color="auto" w:fill="auto"/>
          </w:tcPr>
          <w:p w:rsidR="006F37C1" w:rsidRPr="000568C3" w:rsidRDefault="006F37C1" w:rsidP="005F7826">
            <w:pPr>
              <w:pStyle w:val="Tabletext"/>
            </w:pPr>
            <w:r w:rsidRPr="000568C3">
              <w:t>91,379</w:t>
            </w:r>
          </w:p>
        </w:tc>
        <w:tc>
          <w:tcPr>
            <w:tcW w:w="0" w:type="auto"/>
            <w:tcBorders>
              <w:bottom w:val="single" w:sz="4" w:space="0" w:color="auto"/>
              <w:right w:val="single" w:sz="4" w:space="0" w:color="auto"/>
            </w:tcBorders>
            <w:shd w:val="clear" w:color="auto" w:fill="auto"/>
          </w:tcPr>
          <w:p w:rsidR="006F37C1" w:rsidRPr="000568C3" w:rsidRDefault="006F37C1" w:rsidP="005F7826">
            <w:pPr>
              <w:pStyle w:val="Tabletext"/>
            </w:pPr>
            <w:r w:rsidRPr="000568C3">
              <w:t>91,379</w:t>
            </w:r>
          </w:p>
        </w:tc>
        <w:tc>
          <w:tcPr>
            <w:tcW w:w="0" w:type="auto"/>
            <w:tcBorders>
              <w:bottom w:val="single" w:sz="4" w:space="0" w:color="auto"/>
              <w:right w:val="single" w:sz="4" w:space="0" w:color="auto"/>
            </w:tcBorders>
            <w:shd w:val="clear" w:color="auto" w:fill="auto"/>
          </w:tcPr>
          <w:p w:rsidR="006F37C1" w:rsidRPr="000568C3" w:rsidRDefault="006F37C1" w:rsidP="005F7826">
            <w:pPr>
              <w:pStyle w:val="Tabletext"/>
            </w:pPr>
            <w:r w:rsidRPr="000568C3">
              <w:t>91,379</w:t>
            </w:r>
          </w:p>
        </w:tc>
        <w:tc>
          <w:tcPr>
            <w:tcW w:w="0" w:type="auto"/>
            <w:tcBorders>
              <w:bottom w:val="single" w:sz="4" w:space="0" w:color="auto"/>
              <w:right w:val="single" w:sz="4" w:space="0" w:color="auto"/>
            </w:tcBorders>
            <w:shd w:val="clear" w:color="auto" w:fill="auto"/>
            <w:vAlign w:val="center"/>
          </w:tcPr>
          <w:p w:rsidR="006F37C1" w:rsidRPr="000568C3" w:rsidRDefault="00EB5077" w:rsidP="005F7826">
            <w:pPr>
              <w:pStyle w:val="Tabletext"/>
            </w:pPr>
            <w:r w:rsidRPr="000568C3">
              <w:t>0</w:t>
            </w:r>
          </w:p>
        </w:tc>
        <w:tc>
          <w:tcPr>
            <w:tcW w:w="0" w:type="auto"/>
            <w:tcBorders>
              <w:bottom w:val="single" w:sz="4" w:space="0" w:color="auto"/>
              <w:right w:val="single" w:sz="4" w:space="0" w:color="auto"/>
            </w:tcBorders>
            <w:shd w:val="clear" w:color="auto" w:fill="auto"/>
            <w:vAlign w:val="center"/>
          </w:tcPr>
          <w:p w:rsidR="006F37C1" w:rsidRPr="000568C3" w:rsidRDefault="006F37C1" w:rsidP="005F7826">
            <w:pPr>
              <w:pStyle w:val="Tabletext"/>
            </w:pPr>
            <w:r w:rsidRPr="000568C3">
              <w:t>365,515</w:t>
            </w:r>
          </w:p>
        </w:tc>
      </w:tr>
      <w:tr w:rsidR="00EB5077" w:rsidRPr="000568C3" w:rsidTr="00EB5077">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EBF1DE"/>
            <w:vAlign w:val="center"/>
            <w:hideMark/>
          </w:tcPr>
          <w:p w:rsidR="00EB5077" w:rsidRPr="00871AB5" w:rsidRDefault="00871AB5" w:rsidP="00871AB5">
            <w:pPr>
              <w:spacing w:after="0"/>
              <w:rPr>
                <w:rFonts w:ascii="Times New Roman" w:hAnsi="Times New Roman"/>
                <w:b/>
                <w:bCs/>
                <w:color w:val="000000"/>
                <w:sz w:val="18"/>
                <w:szCs w:val="18"/>
                <w:lang w:val="ru-RU"/>
              </w:rPr>
            </w:pPr>
            <w:r>
              <w:rPr>
                <w:rFonts w:ascii="Times New Roman" w:hAnsi="Times New Roman"/>
                <w:b/>
                <w:bCs/>
                <w:color w:val="000000"/>
                <w:sz w:val="18"/>
                <w:szCs w:val="18"/>
                <w:lang w:val="ru-RU"/>
              </w:rPr>
              <w:t>ПОДИТОГ</w:t>
            </w:r>
            <w:r w:rsidR="00EB5077" w:rsidRPr="000568C3">
              <w:rPr>
                <w:rFonts w:ascii="Times New Roman" w:hAnsi="Times New Roman"/>
                <w:b/>
                <w:bCs/>
                <w:color w:val="000000"/>
                <w:sz w:val="18"/>
                <w:szCs w:val="18"/>
                <w:lang w:val="en-US"/>
              </w:rPr>
              <w:t xml:space="preserve"> </w:t>
            </w:r>
            <w:r>
              <w:rPr>
                <w:rFonts w:ascii="Times New Roman" w:hAnsi="Times New Roman"/>
                <w:b/>
                <w:bCs/>
                <w:color w:val="000000"/>
                <w:sz w:val="18"/>
                <w:szCs w:val="18"/>
                <w:lang w:val="ru-RU"/>
              </w:rPr>
              <w:t>софинансирования</w:t>
            </w:r>
          </w:p>
        </w:tc>
        <w:tc>
          <w:tcPr>
            <w:tcW w:w="0" w:type="auto"/>
            <w:tcBorders>
              <w:bottom w:val="single" w:sz="4" w:space="0" w:color="auto"/>
              <w:right w:val="single" w:sz="4" w:space="0" w:color="auto"/>
            </w:tcBorders>
            <w:shd w:val="clear" w:color="000000" w:fill="EBF1DE"/>
            <w:vAlign w:val="bottom"/>
            <w:hideMark/>
          </w:tcPr>
          <w:p w:rsidR="00EB5077" w:rsidRPr="000568C3" w:rsidRDefault="00EB5077" w:rsidP="00B2122A">
            <w:pPr>
              <w:spacing w:after="0"/>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566,667</w:t>
            </w:r>
          </w:p>
        </w:tc>
        <w:tc>
          <w:tcPr>
            <w:tcW w:w="0" w:type="auto"/>
            <w:tcBorders>
              <w:bottom w:val="single" w:sz="4" w:space="0" w:color="auto"/>
              <w:right w:val="single" w:sz="4" w:space="0" w:color="auto"/>
            </w:tcBorders>
            <w:shd w:val="clear" w:color="000000" w:fill="EBF1DE"/>
            <w:vAlign w:val="bottom"/>
            <w:hideMark/>
          </w:tcPr>
          <w:p w:rsidR="00EB5077" w:rsidRPr="000568C3" w:rsidRDefault="00181AE5" w:rsidP="00B2122A">
            <w:pPr>
              <w:spacing w:after="0"/>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2,100</w:t>
            </w:r>
            <w:r w:rsidR="00EB5077" w:rsidRPr="000568C3">
              <w:rPr>
                <w:rFonts w:ascii="Times New Roman" w:hAnsi="Times New Roman"/>
                <w:b/>
                <w:bCs/>
                <w:color w:val="000000"/>
                <w:sz w:val="18"/>
                <w:szCs w:val="18"/>
                <w:lang w:val="en-US"/>
              </w:rPr>
              <w:t>,254</w:t>
            </w:r>
          </w:p>
        </w:tc>
        <w:tc>
          <w:tcPr>
            <w:tcW w:w="0" w:type="auto"/>
            <w:tcBorders>
              <w:bottom w:val="single" w:sz="4" w:space="0" w:color="auto"/>
              <w:right w:val="single" w:sz="4" w:space="0" w:color="auto"/>
            </w:tcBorders>
            <w:shd w:val="clear" w:color="000000" w:fill="EBF1DE"/>
            <w:vAlign w:val="bottom"/>
            <w:hideMark/>
          </w:tcPr>
          <w:p w:rsidR="00EB5077" w:rsidRPr="000568C3" w:rsidRDefault="00EB5077" w:rsidP="00B2122A">
            <w:pPr>
              <w:spacing w:after="0"/>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1,947,035</w:t>
            </w:r>
          </w:p>
        </w:tc>
        <w:tc>
          <w:tcPr>
            <w:tcW w:w="0" w:type="auto"/>
            <w:tcBorders>
              <w:bottom w:val="single" w:sz="4" w:space="0" w:color="auto"/>
              <w:right w:val="single" w:sz="4" w:space="0" w:color="auto"/>
            </w:tcBorders>
            <w:shd w:val="clear" w:color="000000" w:fill="EBF1DE"/>
            <w:vAlign w:val="bottom"/>
            <w:hideMark/>
          </w:tcPr>
          <w:p w:rsidR="00EB5077" w:rsidRPr="000568C3" w:rsidRDefault="00EB5077" w:rsidP="00B2122A">
            <w:pPr>
              <w:spacing w:after="0"/>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1,947,036</w:t>
            </w:r>
          </w:p>
        </w:tc>
        <w:tc>
          <w:tcPr>
            <w:tcW w:w="0" w:type="auto"/>
            <w:tcBorders>
              <w:top w:val="single" w:sz="4" w:space="0" w:color="auto"/>
              <w:bottom w:val="single" w:sz="4" w:space="0" w:color="auto"/>
              <w:right w:val="single" w:sz="4" w:space="0" w:color="auto"/>
            </w:tcBorders>
            <w:shd w:val="clear" w:color="000000" w:fill="EBF1DE"/>
            <w:vAlign w:val="bottom"/>
            <w:hideMark/>
          </w:tcPr>
          <w:p w:rsidR="00EB5077" w:rsidRPr="000568C3" w:rsidRDefault="00EB5077" w:rsidP="00B2122A">
            <w:pPr>
              <w:spacing w:after="0"/>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1,899,888</w:t>
            </w:r>
          </w:p>
        </w:tc>
        <w:tc>
          <w:tcPr>
            <w:tcW w:w="0" w:type="auto"/>
            <w:tcBorders>
              <w:top w:val="single" w:sz="4" w:space="0" w:color="auto"/>
              <w:bottom w:val="single" w:sz="4" w:space="0" w:color="auto"/>
              <w:right w:val="single" w:sz="4" w:space="0" w:color="auto"/>
            </w:tcBorders>
            <w:shd w:val="clear" w:color="000000" w:fill="EBF1DE"/>
            <w:vAlign w:val="bottom"/>
            <w:hideMark/>
          </w:tcPr>
          <w:p w:rsidR="00EB5077" w:rsidRPr="000568C3" w:rsidRDefault="00EB5077" w:rsidP="00B2122A">
            <w:pPr>
              <w:spacing w:after="0"/>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1,038,579</w:t>
            </w:r>
          </w:p>
        </w:tc>
        <w:tc>
          <w:tcPr>
            <w:tcW w:w="0" w:type="auto"/>
            <w:tcBorders>
              <w:bottom w:val="single" w:sz="4" w:space="0" w:color="auto"/>
              <w:right w:val="single" w:sz="4" w:space="0" w:color="auto"/>
            </w:tcBorders>
            <w:shd w:val="clear" w:color="000000" w:fill="EBF1DE"/>
            <w:vAlign w:val="center"/>
            <w:hideMark/>
          </w:tcPr>
          <w:p w:rsidR="00EB5077" w:rsidRPr="000568C3" w:rsidRDefault="00181AE5" w:rsidP="00B2122A">
            <w:pPr>
              <w:spacing w:after="0"/>
              <w:rPr>
                <w:rFonts w:ascii="Times New Roman" w:hAnsi="Times New Roman"/>
                <w:b/>
                <w:bCs/>
                <w:color w:val="000000"/>
                <w:sz w:val="18"/>
                <w:szCs w:val="18"/>
                <w:lang w:val="en-US"/>
              </w:rPr>
            </w:pPr>
            <w:r w:rsidRPr="000568C3">
              <w:rPr>
                <w:rFonts w:ascii="Times New Roman" w:hAnsi="Times New Roman"/>
                <w:b/>
                <w:bCs/>
                <w:color w:val="000000"/>
                <w:sz w:val="18"/>
                <w:szCs w:val="18"/>
                <w:lang w:val="en-US"/>
              </w:rPr>
              <w:t>9,499</w:t>
            </w:r>
            <w:r w:rsidR="00EB5077" w:rsidRPr="000568C3">
              <w:rPr>
                <w:rFonts w:ascii="Times New Roman" w:hAnsi="Times New Roman"/>
                <w:b/>
                <w:bCs/>
                <w:color w:val="000000"/>
                <w:sz w:val="18"/>
                <w:szCs w:val="18"/>
                <w:lang w:val="en-US"/>
              </w:rPr>
              <w:t>,459</w:t>
            </w:r>
          </w:p>
        </w:tc>
      </w:tr>
    </w:tbl>
    <w:p w:rsidR="00D8269C" w:rsidRPr="000568C3" w:rsidRDefault="00D8269C" w:rsidP="00B2122A">
      <w:pPr>
        <w:rPr>
          <w:lang w:val="en-US"/>
        </w:rPr>
      </w:pPr>
    </w:p>
    <w:p w:rsidR="00C544AA" w:rsidRPr="000568C3" w:rsidRDefault="00C544AA" w:rsidP="00B2122A">
      <w:pPr>
        <w:rPr>
          <w:lang w:val="en-US"/>
        </w:rPr>
      </w:pPr>
    </w:p>
    <w:p w:rsidR="001D190C" w:rsidRPr="000568C3" w:rsidRDefault="001D190C" w:rsidP="00B2122A">
      <w:pPr>
        <w:rPr>
          <w:lang w:val="en-US"/>
        </w:rPr>
      </w:pPr>
    </w:p>
    <w:p w:rsidR="001D190C" w:rsidRPr="000568C3" w:rsidRDefault="001D190C" w:rsidP="00B2122A">
      <w:pPr>
        <w:rPr>
          <w:lang w:val="en-US"/>
        </w:rPr>
        <w:sectPr w:rsidR="001D190C" w:rsidRPr="000568C3" w:rsidSect="009B7E75">
          <w:pgSz w:w="15840" w:h="12240" w:orient="landscape"/>
          <w:pgMar w:top="720" w:right="720" w:bottom="720" w:left="720" w:header="720" w:footer="432" w:gutter="0"/>
          <w:cols w:space="708"/>
          <w:titlePg/>
          <w:docGrid w:linePitch="360"/>
        </w:sectPr>
      </w:pPr>
    </w:p>
    <w:bookmarkEnd w:id="33"/>
    <w:p w:rsidR="00E7752A" w:rsidRDefault="00E7752A" w:rsidP="00B2122A">
      <w:pPr>
        <w:pStyle w:val="1"/>
        <w:rPr>
          <w:lang w:val="en-US"/>
        </w:rPr>
      </w:pPr>
    </w:p>
    <w:p w:rsidR="009B02E0" w:rsidRPr="00E7752A" w:rsidRDefault="00197965" w:rsidP="00E7752A">
      <w:pPr>
        <w:pStyle w:val="1"/>
        <w:numPr>
          <w:ilvl w:val="0"/>
          <w:numId w:val="39"/>
        </w:numPr>
        <w:rPr>
          <w:lang w:val="en-US"/>
        </w:rPr>
      </w:pPr>
      <w:r w:rsidRPr="00E7752A">
        <w:rPr>
          <w:lang w:val="ru-RU"/>
        </w:rPr>
        <w:lastRenderedPageBreak/>
        <w:t>Организация управления</w:t>
      </w:r>
    </w:p>
    <w:p w:rsidR="00D02E69" w:rsidRPr="00A011FF" w:rsidRDefault="008014F6" w:rsidP="00B14397">
      <w:pPr>
        <w:pStyle w:val="Paranumbered"/>
        <w:rPr>
          <w:lang w:val="ru-RU"/>
        </w:rPr>
      </w:pPr>
      <w:bookmarkStart w:id="34" w:name="_Toc207800915"/>
      <w:r w:rsidRPr="00A011FF">
        <w:rPr>
          <w:lang w:val="ru-RU" w:eastAsia="en-GB"/>
        </w:rPr>
        <w:t>Проект будут иметь национальное исполнение</w:t>
      </w:r>
      <w:r w:rsidR="00D02E69" w:rsidRPr="00A011FF">
        <w:rPr>
          <w:lang w:val="ru-RU" w:eastAsia="en-GB"/>
        </w:rPr>
        <w:t xml:space="preserve"> (</w:t>
      </w:r>
      <w:r w:rsidR="00D02E69" w:rsidRPr="000568C3">
        <w:rPr>
          <w:lang w:eastAsia="en-GB"/>
        </w:rPr>
        <w:t>NEX</w:t>
      </w:r>
      <w:r w:rsidR="00D02E69" w:rsidRPr="000568C3">
        <w:rPr>
          <w:rStyle w:val="ae"/>
          <w:lang w:eastAsia="en-GB"/>
        </w:rPr>
        <w:footnoteReference w:id="62"/>
      </w:r>
      <w:r w:rsidR="00D02E69" w:rsidRPr="00A011FF">
        <w:rPr>
          <w:lang w:val="ru-RU" w:eastAsia="en-GB"/>
        </w:rPr>
        <w:t xml:space="preserve">) </w:t>
      </w:r>
      <w:r w:rsidR="00E7752A">
        <w:rPr>
          <w:lang w:eastAsia="en-GB"/>
        </w:rPr>
        <w:t>TOO</w:t>
      </w:r>
      <w:r w:rsidRPr="00A011FF">
        <w:rPr>
          <w:lang w:val="ru-RU" w:eastAsia="en-GB"/>
        </w:rPr>
        <w:t xml:space="preserve"> «</w:t>
      </w:r>
      <w:r w:rsidR="00E7752A">
        <w:rPr>
          <w:lang w:val="ru-RU" w:eastAsia="en-GB"/>
        </w:rPr>
        <w:t>Аналитический центр экономической политики в агропромышленном комплексе</w:t>
      </w:r>
      <w:r w:rsidRPr="00A011FF">
        <w:rPr>
          <w:lang w:val="ru-RU" w:eastAsia="en-GB"/>
        </w:rPr>
        <w:t xml:space="preserve">» Министерства сельского хозяйства </w:t>
      </w:r>
      <w:r w:rsidR="00505843">
        <w:rPr>
          <w:lang w:val="ru-RU" w:eastAsia="en-GB"/>
        </w:rPr>
        <w:t>РК</w:t>
      </w:r>
      <w:r w:rsidRPr="00A011FF">
        <w:rPr>
          <w:lang w:val="ru-RU" w:eastAsia="en-GB"/>
        </w:rPr>
        <w:t xml:space="preserve"> </w:t>
      </w:r>
      <w:r w:rsidR="00D02E69" w:rsidRPr="00A011FF">
        <w:rPr>
          <w:lang w:val="ru-RU" w:eastAsia="en-GB"/>
        </w:rPr>
        <w:t>(</w:t>
      </w:r>
      <w:r w:rsidR="00E7752A">
        <w:rPr>
          <w:lang w:val="ru-RU" w:eastAsia="en-GB"/>
        </w:rPr>
        <w:t xml:space="preserve">АЦЭПАК </w:t>
      </w:r>
      <w:r w:rsidRPr="00A011FF">
        <w:rPr>
          <w:lang w:val="ru-RU" w:eastAsia="en-GB"/>
        </w:rPr>
        <w:t>МСХ</w:t>
      </w:r>
      <w:r w:rsidR="00D02E69" w:rsidRPr="00A011FF">
        <w:rPr>
          <w:lang w:val="ru-RU" w:eastAsia="en-GB"/>
        </w:rPr>
        <w:t>)</w:t>
      </w:r>
      <w:r w:rsidRPr="00A011FF">
        <w:rPr>
          <w:lang w:val="ru-RU" w:eastAsia="en-GB"/>
        </w:rPr>
        <w:t>, которое будет выступать как реализующий партнер и как Бенефициар проекта</w:t>
      </w:r>
      <w:r w:rsidR="00D02E69" w:rsidRPr="00A011FF">
        <w:rPr>
          <w:lang w:val="ru-RU" w:eastAsia="en-GB"/>
        </w:rPr>
        <w:t xml:space="preserve">. </w:t>
      </w:r>
      <w:r w:rsidRPr="00A011FF">
        <w:rPr>
          <w:lang w:val="ru-RU" w:eastAsia="en-GB"/>
        </w:rPr>
        <w:t xml:space="preserve">Поддержка в реализации будет оказана со стороны Странового офиса ПРООН </w:t>
      </w:r>
      <w:r w:rsidR="00D02E69" w:rsidRPr="00A011FF">
        <w:rPr>
          <w:lang w:val="ru-RU" w:eastAsia="en-GB"/>
        </w:rPr>
        <w:t>(</w:t>
      </w:r>
      <w:r w:rsidRPr="00A011FF">
        <w:rPr>
          <w:lang w:val="ru-RU" w:eastAsia="en-GB"/>
        </w:rPr>
        <w:t>см. Соглашение об управлении проектом ниже</w:t>
      </w:r>
      <w:r w:rsidR="00D02E69" w:rsidRPr="00A011FF">
        <w:rPr>
          <w:lang w:val="ru-RU" w:eastAsia="en-GB"/>
        </w:rPr>
        <w:t xml:space="preserve">). </w:t>
      </w:r>
      <w:r w:rsidRPr="00A011FF">
        <w:rPr>
          <w:lang w:val="ru-RU" w:eastAsia="en-GB"/>
        </w:rPr>
        <w:t>Выступая в роли исполнительной организации</w:t>
      </w:r>
      <w:r w:rsidR="00D02E69" w:rsidRPr="00A011FF">
        <w:rPr>
          <w:lang w:val="ru-RU" w:eastAsia="en-GB"/>
        </w:rPr>
        <w:t xml:space="preserve">, </w:t>
      </w:r>
      <w:r w:rsidR="00E7752A">
        <w:rPr>
          <w:lang w:val="ru-RU" w:eastAsia="en-GB"/>
        </w:rPr>
        <w:t xml:space="preserve">АЦЭПАК </w:t>
      </w:r>
      <w:r w:rsidR="00E7752A" w:rsidRPr="00A011FF">
        <w:rPr>
          <w:lang w:val="ru-RU" w:eastAsia="en-GB"/>
        </w:rPr>
        <w:t>МСХ</w:t>
      </w:r>
      <w:r w:rsidR="00E7752A">
        <w:rPr>
          <w:lang w:val="ru-RU" w:eastAsia="en-GB"/>
        </w:rPr>
        <w:t xml:space="preserve"> </w:t>
      </w:r>
      <w:r w:rsidRPr="00A011FF">
        <w:rPr>
          <w:lang w:val="ru-RU" w:eastAsia="en-GB"/>
        </w:rPr>
        <w:t>будет отвечать за общее управление проектом</w:t>
      </w:r>
      <w:r w:rsidR="00D02E69" w:rsidRPr="00A011FF">
        <w:rPr>
          <w:lang w:val="ru-RU" w:eastAsia="en-GB"/>
        </w:rPr>
        <w:t xml:space="preserve">. </w:t>
      </w:r>
      <w:r w:rsidRPr="00A011FF">
        <w:rPr>
          <w:lang w:val="ru-RU" w:eastAsia="en-GB"/>
        </w:rPr>
        <w:t>Кроме того</w:t>
      </w:r>
      <w:r w:rsidR="00D02E69" w:rsidRPr="00A011FF">
        <w:rPr>
          <w:lang w:val="ru-RU" w:eastAsia="en-GB"/>
        </w:rPr>
        <w:t xml:space="preserve">, </w:t>
      </w:r>
      <w:r w:rsidR="00E7752A">
        <w:rPr>
          <w:lang w:val="ru-RU" w:eastAsia="en-GB"/>
        </w:rPr>
        <w:t xml:space="preserve">АЦЭПАК </w:t>
      </w:r>
      <w:r w:rsidR="00E7752A" w:rsidRPr="00A011FF">
        <w:rPr>
          <w:lang w:val="ru-RU" w:eastAsia="en-GB"/>
        </w:rPr>
        <w:t xml:space="preserve">МСХ </w:t>
      </w:r>
      <w:r w:rsidRPr="00A011FF">
        <w:rPr>
          <w:lang w:val="ru-RU" w:eastAsia="en-GB"/>
        </w:rPr>
        <w:t>будет отвечать за проведение всех мероприятий проекта, таких как миссии международных консультантов, обучение соответствующего штата</w:t>
      </w:r>
      <w:r w:rsidR="00D02E69" w:rsidRPr="00A011FF">
        <w:rPr>
          <w:lang w:val="ru-RU" w:eastAsia="en-GB"/>
        </w:rPr>
        <w:t xml:space="preserve">, </w:t>
      </w:r>
      <w:r w:rsidRPr="00A011FF">
        <w:rPr>
          <w:lang w:val="ru-RU" w:eastAsia="en-GB"/>
        </w:rPr>
        <w:t>обеспечение соответствующего доступа</w:t>
      </w:r>
      <w:r w:rsidR="00D02E69" w:rsidRPr="00A011FF">
        <w:rPr>
          <w:lang w:val="ru-RU" w:eastAsia="en-GB"/>
        </w:rPr>
        <w:t xml:space="preserve"> </w:t>
      </w:r>
      <w:r w:rsidRPr="00A011FF">
        <w:rPr>
          <w:lang w:val="ru-RU" w:eastAsia="en-GB"/>
        </w:rPr>
        <w:t>к проектным участкам</w:t>
      </w:r>
      <w:r w:rsidR="00D02E69" w:rsidRPr="00A011FF">
        <w:rPr>
          <w:lang w:val="ru-RU" w:eastAsia="en-GB"/>
        </w:rPr>
        <w:t xml:space="preserve">, </w:t>
      </w:r>
      <w:r w:rsidRPr="00A011FF">
        <w:rPr>
          <w:lang w:val="ru-RU" w:eastAsia="en-GB"/>
        </w:rPr>
        <w:t>соответствующим данным</w:t>
      </w:r>
      <w:r w:rsidR="00D02E69" w:rsidRPr="00A011FF">
        <w:rPr>
          <w:lang w:val="ru-RU" w:eastAsia="en-GB"/>
        </w:rPr>
        <w:t xml:space="preserve">, </w:t>
      </w:r>
      <w:r w:rsidRPr="00A011FF">
        <w:rPr>
          <w:lang w:val="ru-RU" w:eastAsia="en-GB"/>
        </w:rPr>
        <w:t>записям, агентствам и органам управления</w:t>
      </w:r>
      <w:r w:rsidR="00D02E69" w:rsidRPr="00A011FF">
        <w:rPr>
          <w:lang w:val="ru-RU" w:eastAsia="en-GB"/>
        </w:rPr>
        <w:t xml:space="preserve">. </w:t>
      </w:r>
      <w:r w:rsidRPr="00A011FF">
        <w:rPr>
          <w:lang w:val="ru-RU" w:eastAsia="en-GB"/>
        </w:rPr>
        <w:t>ПРООН предоставит услуги по оказанию поддержки, включая закупки и заключение контрактов</w:t>
      </w:r>
      <w:r w:rsidR="00D02E69" w:rsidRPr="00A011FF">
        <w:rPr>
          <w:lang w:val="ru-RU" w:eastAsia="en-GB"/>
        </w:rPr>
        <w:t xml:space="preserve">, </w:t>
      </w:r>
      <w:r w:rsidRPr="00A011FF">
        <w:rPr>
          <w:lang w:val="ru-RU" w:eastAsia="en-GB"/>
        </w:rPr>
        <w:t>управление человеческими ресурсами</w:t>
      </w:r>
      <w:r w:rsidR="00D02E69" w:rsidRPr="00A011FF">
        <w:rPr>
          <w:lang w:val="ru-RU" w:eastAsia="en-GB"/>
        </w:rPr>
        <w:t xml:space="preserve"> </w:t>
      </w:r>
      <w:r w:rsidRPr="00A011FF">
        <w:rPr>
          <w:lang w:val="ru-RU" w:eastAsia="en-GB"/>
        </w:rPr>
        <w:t>и финансовые услуги</w:t>
      </w:r>
      <w:r w:rsidR="00D02E69" w:rsidRPr="00A011FF">
        <w:rPr>
          <w:lang w:val="ru-RU" w:eastAsia="en-GB"/>
        </w:rPr>
        <w:t xml:space="preserve"> </w:t>
      </w:r>
      <w:r w:rsidRPr="00A011FF">
        <w:rPr>
          <w:lang w:val="ru-RU" w:eastAsia="en-GB"/>
        </w:rPr>
        <w:t xml:space="preserve">согласно соответствующим Правилам и процедурам и </w:t>
      </w:r>
      <w:r w:rsidR="00726403" w:rsidRPr="00A011FF">
        <w:rPr>
          <w:lang w:val="ru-RU" w:eastAsia="en-GB"/>
        </w:rPr>
        <w:t>руководящим принципам ПРООН по управлению на основе результатов</w:t>
      </w:r>
      <w:r w:rsidR="00D02E69" w:rsidRPr="00A011FF">
        <w:rPr>
          <w:lang w:val="ru-RU" w:eastAsia="en-GB"/>
        </w:rPr>
        <w:t>.</w:t>
      </w:r>
    </w:p>
    <w:p w:rsidR="00A011FF" w:rsidRPr="00A011FF" w:rsidRDefault="00B56AB0" w:rsidP="00A011FF">
      <w:pPr>
        <w:pStyle w:val="Paranumbered"/>
        <w:rPr>
          <w:lang w:val="ru-RU"/>
        </w:rPr>
      </w:pPr>
      <w:r w:rsidRPr="00A011FF">
        <w:rPr>
          <w:lang w:val="ru-RU"/>
        </w:rPr>
        <w:t xml:space="preserve">Как </w:t>
      </w:r>
      <w:r w:rsidRPr="00A011FF">
        <w:rPr>
          <w:b/>
          <w:lang w:val="ru-RU"/>
        </w:rPr>
        <w:t>Реализующее агентство</w:t>
      </w:r>
      <w:r w:rsidRPr="00A011FF">
        <w:rPr>
          <w:lang w:val="ru-RU"/>
        </w:rPr>
        <w:t xml:space="preserve"> ГЭФ</w:t>
      </w:r>
      <w:r w:rsidR="00D02E69" w:rsidRPr="00A011FF">
        <w:rPr>
          <w:lang w:val="ru-RU"/>
        </w:rPr>
        <w:t xml:space="preserve">, </w:t>
      </w:r>
      <w:r w:rsidR="00AF32EA" w:rsidRPr="00A011FF">
        <w:rPr>
          <w:lang w:val="ru-RU"/>
        </w:rPr>
        <w:t xml:space="preserve">ПРООН, в конечном счете, отчитывается и отвечает за достижение результатов, </w:t>
      </w:r>
      <w:r w:rsidR="00CC6D10" w:rsidRPr="00A011FF">
        <w:rPr>
          <w:lang w:val="ru-RU"/>
        </w:rPr>
        <w:t>также подлежащих подтверждению</w:t>
      </w:r>
      <w:r w:rsidR="00E7752A">
        <w:rPr>
          <w:lang w:val="ru-RU"/>
        </w:rPr>
        <w:t xml:space="preserve"> </w:t>
      </w:r>
      <w:r w:rsidR="00E7752A">
        <w:rPr>
          <w:lang w:val="ru-RU" w:eastAsia="en-GB"/>
        </w:rPr>
        <w:t xml:space="preserve">АЦЭПАК </w:t>
      </w:r>
      <w:r w:rsidR="00E7752A" w:rsidRPr="00A011FF">
        <w:rPr>
          <w:lang w:val="ru-RU" w:eastAsia="en-GB"/>
        </w:rPr>
        <w:t>МСХ</w:t>
      </w:r>
      <w:r w:rsidR="00CC6D10" w:rsidRPr="00A011FF">
        <w:rPr>
          <w:lang w:val="ru-RU"/>
        </w:rPr>
        <w:t>, как Реализующим партнером</w:t>
      </w:r>
      <w:r w:rsidR="00D02E69" w:rsidRPr="00A011FF">
        <w:rPr>
          <w:lang w:val="ru-RU"/>
        </w:rPr>
        <w:t xml:space="preserve">. </w:t>
      </w:r>
      <w:r w:rsidR="00CC6D10" w:rsidRPr="00A011FF">
        <w:rPr>
          <w:lang w:val="ru-RU"/>
        </w:rPr>
        <w:t xml:space="preserve">ПРООН окажет услуги управления циклом проекта, согласно определению Совета ГЭФ  </w:t>
      </w:r>
      <w:r w:rsidR="00D02E69" w:rsidRPr="00A011FF">
        <w:rPr>
          <w:lang w:val="ru-RU"/>
        </w:rPr>
        <w:t>(</w:t>
      </w:r>
      <w:r w:rsidR="00CC6D10" w:rsidRPr="00A011FF">
        <w:rPr>
          <w:lang w:val="ru-RU"/>
        </w:rPr>
        <w:t>описанному в Разделе</w:t>
      </w:r>
      <w:r w:rsidR="00D02E69" w:rsidRPr="00A011FF">
        <w:rPr>
          <w:lang w:val="ru-RU"/>
        </w:rPr>
        <w:t xml:space="preserve"> </w:t>
      </w:r>
      <w:r w:rsidR="00D02E69" w:rsidRPr="000568C3">
        <w:t>IV</w:t>
      </w:r>
      <w:r w:rsidR="00D02E69" w:rsidRPr="00A011FF">
        <w:rPr>
          <w:lang w:val="ru-RU"/>
        </w:rPr>
        <w:t xml:space="preserve"> </w:t>
      </w:r>
      <w:r w:rsidR="00CC6D10" w:rsidRPr="00A011FF">
        <w:rPr>
          <w:lang w:val="ru-RU"/>
        </w:rPr>
        <w:t>Части</w:t>
      </w:r>
      <w:r w:rsidR="00D02E69" w:rsidRPr="00A011FF">
        <w:rPr>
          <w:lang w:val="ru-RU"/>
        </w:rPr>
        <w:t xml:space="preserve"> </w:t>
      </w:r>
      <w:r w:rsidR="00D02E69" w:rsidRPr="000568C3">
        <w:t>XII</w:t>
      </w:r>
      <w:r w:rsidR="00D02E69" w:rsidRPr="00A011FF">
        <w:rPr>
          <w:lang w:val="ru-RU"/>
        </w:rPr>
        <w:t xml:space="preserve">), </w:t>
      </w:r>
      <w:r w:rsidR="00CC6D10" w:rsidRPr="00A011FF">
        <w:rPr>
          <w:lang w:val="ru-RU"/>
        </w:rPr>
        <w:t>которые включают следующее</w:t>
      </w:r>
      <w:r w:rsidR="00D02E69" w:rsidRPr="00A011FF">
        <w:rPr>
          <w:lang w:val="ru-RU"/>
        </w:rPr>
        <w:t xml:space="preserve">:  </w:t>
      </w:r>
    </w:p>
    <w:p w:rsidR="00A011FF" w:rsidRPr="00A011FF" w:rsidRDefault="00CC6D10" w:rsidP="00B14397">
      <w:pPr>
        <w:pStyle w:val="Paranumbered"/>
        <w:numPr>
          <w:ilvl w:val="0"/>
          <w:numId w:val="35"/>
        </w:numPr>
        <w:rPr>
          <w:lang w:val="ru-RU"/>
        </w:rPr>
      </w:pPr>
      <w:r w:rsidRPr="00A011FF">
        <w:rPr>
          <w:lang w:val="ru-RU"/>
        </w:rPr>
        <w:t xml:space="preserve">Предоставление финансовых и аудиторских услуг проекту </w:t>
      </w:r>
    </w:p>
    <w:p w:rsidR="00A011FF" w:rsidRPr="00A011FF" w:rsidRDefault="00CC6D10" w:rsidP="00B14397">
      <w:pPr>
        <w:pStyle w:val="Paranumbered"/>
        <w:numPr>
          <w:ilvl w:val="0"/>
          <w:numId w:val="35"/>
        </w:numPr>
        <w:rPr>
          <w:lang w:val="ru-RU"/>
        </w:rPr>
      </w:pPr>
      <w:r w:rsidRPr="00A011FF">
        <w:rPr>
          <w:lang w:val="ru-RU"/>
        </w:rPr>
        <w:t>Осуществление надзора над финансовыми расходами в соответствии с бюджетами проекта</w:t>
      </w:r>
      <w:r w:rsidR="00D02E69" w:rsidRPr="00A011FF">
        <w:rPr>
          <w:lang w:val="ru-RU"/>
        </w:rPr>
        <w:t>,</w:t>
      </w:r>
    </w:p>
    <w:p w:rsidR="00A011FF" w:rsidRPr="00A011FF" w:rsidRDefault="00CC6D10" w:rsidP="00B14397">
      <w:pPr>
        <w:pStyle w:val="Paranumbered"/>
        <w:numPr>
          <w:ilvl w:val="0"/>
          <w:numId w:val="35"/>
        </w:numPr>
        <w:rPr>
          <w:lang w:val="ru-RU"/>
        </w:rPr>
      </w:pPr>
      <w:r w:rsidRPr="00A011FF">
        <w:rPr>
          <w:lang w:val="ru-RU"/>
        </w:rPr>
        <w:t>Обеспечение того, чтобы проведение мероприятий, включая закупки и финансовые услуги, проводились в строгом соответствии процедурам ПРООН</w:t>
      </w:r>
      <w:r w:rsidR="00D02E69" w:rsidRPr="00A011FF">
        <w:rPr>
          <w:lang w:val="ru-RU"/>
        </w:rPr>
        <w:t>/</w:t>
      </w:r>
      <w:r w:rsidRPr="00A011FF">
        <w:rPr>
          <w:lang w:val="ru-RU"/>
        </w:rPr>
        <w:t>ГЭФ</w:t>
      </w:r>
      <w:r w:rsidR="00D02E69" w:rsidRPr="00A011FF">
        <w:rPr>
          <w:lang w:val="ru-RU"/>
        </w:rPr>
        <w:t xml:space="preserve">, </w:t>
      </w:r>
    </w:p>
    <w:p w:rsidR="00A011FF" w:rsidRPr="00A011FF" w:rsidRDefault="00EF266A" w:rsidP="00B14397">
      <w:pPr>
        <w:pStyle w:val="Paranumbered"/>
        <w:numPr>
          <w:ilvl w:val="0"/>
          <w:numId w:val="35"/>
        </w:numPr>
        <w:rPr>
          <w:lang w:val="ru-RU"/>
        </w:rPr>
      </w:pPr>
      <w:r w:rsidRPr="00A011FF">
        <w:rPr>
          <w:lang w:val="ru-RU"/>
        </w:rPr>
        <w:t>Обеспечение того, чтобы отчетность, предоставляемая ГЭФ, проводилась в соответствии с требованиями и процедурами ГЭФ</w:t>
      </w:r>
      <w:r w:rsidR="00D02E69" w:rsidRPr="00A011FF">
        <w:rPr>
          <w:lang w:val="ru-RU"/>
        </w:rPr>
        <w:t xml:space="preserve">, </w:t>
      </w:r>
    </w:p>
    <w:p w:rsidR="00A011FF" w:rsidRPr="00A011FF" w:rsidRDefault="00EF266A" w:rsidP="00B14397">
      <w:pPr>
        <w:pStyle w:val="Paranumbered"/>
        <w:numPr>
          <w:ilvl w:val="0"/>
          <w:numId w:val="35"/>
        </w:numPr>
        <w:rPr>
          <w:lang w:val="ru-RU"/>
        </w:rPr>
      </w:pPr>
      <w:r w:rsidRPr="00A011FF">
        <w:rPr>
          <w:lang w:val="ru-RU"/>
        </w:rPr>
        <w:t>Содействие получению информации для проекта, ее обмену и рас</w:t>
      </w:r>
      <w:r w:rsidR="00694D97" w:rsidRPr="00A011FF">
        <w:rPr>
          <w:lang w:val="ru-RU"/>
        </w:rPr>
        <w:t>п</w:t>
      </w:r>
      <w:r w:rsidRPr="00A011FF">
        <w:rPr>
          <w:lang w:val="ru-RU"/>
        </w:rPr>
        <w:t>р</w:t>
      </w:r>
      <w:r w:rsidR="00694D97" w:rsidRPr="00A011FF">
        <w:rPr>
          <w:lang w:val="ru-RU"/>
        </w:rPr>
        <w:t>о</w:t>
      </w:r>
      <w:r w:rsidRPr="00A011FF">
        <w:rPr>
          <w:lang w:val="ru-RU"/>
        </w:rPr>
        <w:t xml:space="preserve">странению взаимодействуя  </w:t>
      </w:r>
      <w:r w:rsidR="00694D97" w:rsidRPr="00A011FF">
        <w:rPr>
          <w:lang w:val="ru-RU"/>
        </w:rPr>
        <w:t>с агентствами ГЭФ</w:t>
      </w:r>
      <w:r w:rsidR="00D02E69" w:rsidRPr="00A011FF">
        <w:rPr>
          <w:lang w:val="ru-RU"/>
        </w:rPr>
        <w:t xml:space="preserve">, </w:t>
      </w:r>
    </w:p>
    <w:p w:rsidR="00D02E69" w:rsidRPr="00A011FF" w:rsidRDefault="00694D97" w:rsidP="00B14397">
      <w:pPr>
        <w:pStyle w:val="Paranumbered"/>
        <w:numPr>
          <w:ilvl w:val="0"/>
          <w:numId w:val="35"/>
        </w:numPr>
        <w:rPr>
          <w:lang w:val="ru-RU"/>
        </w:rPr>
      </w:pPr>
      <w:r w:rsidRPr="00A011FF">
        <w:rPr>
          <w:lang w:val="ru-RU"/>
        </w:rPr>
        <w:t>Заключение контрактов на проведение среднесрочной и окончательной оценок, а также дополнительных обзоров и</w:t>
      </w:r>
      <w:r w:rsidR="00D02E69" w:rsidRPr="00A011FF">
        <w:rPr>
          <w:lang w:val="ru-RU"/>
        </w:rPr>
        <w:t>/</w:t>
      </w:r>
      <w:r w:rsidRPr="00A011FF">
        <w:rPr>
          <w:lang w:val="ru-RU"/>
        </w:rPr>
        <w:t>или оценок, по необходимости, и при консультации с партнерами проекта</w:t>
      </w:r>
      <w:r w:rsidR="00D02E69" w:rsidRPr="00A011FF">
        <w:rPr>
          <w:lang w:val="ru-RU"/>
        </w:rPr>
        <w:t xml:space="preserve">.   </w:t>
      </w:r>
    </w:p>
    <w:p w:rsidR="00D02E69" w:rsidRPr="00A011FF" w:rsidRDefault="00EF266A" w:rsidP="00B14397">
      <w:pPr>
        <w:pStyle w:val="Paranumbered"/>
        <w:rPr>
          <w:lang w:val="ru-RU"/>
        </w:rPr>
      </w:pPr>
      <w:r w:rsidRPr="00A011FF">
        <w:rPr>
          <w:lang w:val="ru-RU"/>
        </w:rPr>
        <w:t>По просьбе Правительства Казахстана</w:t>
      </w:r>
      <w:r w:rsidR="00D02E69" w:rsidRPr="00A011FF">
        <w:rPr>
          <w:lang w:val="ru-RU"/>
        </w:rPr>
        <w:t xml:space="preserve">, </w:t>
      </w:r>
      <w:r w:rsidR="00694D97" w:rsidRPr="00A011FF">
        <w:rPr>
          <w:lang w:val="ru-RU"/>
        </w:rPr>
        <w:t xml:space="preserve">ПРООН предоставит Прямые услуги проекту </w:t>
      </w:r>
      <w:r w:rsidR="00D02E69" w:rsidRPr="00A011FF">
        <w:rPr>
          <w:lang w:val="ru-RU"/>
        </w:rPr>
        <w:t>(</w:t>
      </w:r>
      <w:r w:rsidR="00D02E69" w:rsidRPr="000568C3">
        <w:t>DPS</w:t>
      </w:r>
      <w:r w:rsidR="00D02E69" w:rsidRPr="00A011FF">
        <w:rPr>
          <w:lang w:val="ru-RU"/>
        </w:rPr>
        <w:t>)</w:t>
      </w:r>
      <w:r w:rsidR="00694D97" w:rsidRPr="00A011FF">
        <w:rPr>
          <w:lang w:val="ru-RU"/>
        </w:rPr>
        <w:t>, специфические для проекта, в соответствии с его политикой и необходимостью</w:t>
      </w:r>
      <w:r w:rsidR="00D02E69" w:rsidRPr="00A011FF">
        <w:rPr>
          <w:lang w:val="ru-RU"/>
        </w:rPr>
        <w:t xml:space="preserve">. </w:t>
      </w:r>
      <w:r w:rsidR="00694D97" w:rsidRPr="00A011FF">
        <w:rPr>
          <w:lang w:val="ru-RU"/>
        </w:rPr>
        <w:t>Эти услуги</w:t>
      </w:r>
      <w:r w:rsidR="00D02E69" w:rsidRPr="00A011FF">
        <w:rPr>
          <w:lang w:val="ru-RU"/>
        </w:rPr>
        <w:t xml:space="preserve">, </w:t>
      </w:r>
      <w:r w:rsidR="00694D97" w:rsidRPr="00A011FF">
        <w:rPr>
          <w:lang w:val="ru-RU"/>
        </w:rPr>
        <w:t>и их стоимость</w:t>
      </w:r>
      <w:r w:rsidR="00D02E69" w:rsidRPr="00A011FF">
        <w:rPr>
          <w:lang w:val="ru-RU"/>
        </w:rPr>
        <w:t xml:space="preserve">, </w:t>
      </w:r>
      <w:r w:rsidR="00694D97" w:rsidRPr="00A011FF">
        <w:rPr>
          <w:lang w:val="ru-RU"/>
        </w:rPr>
        <w:t>определены в Письме соглашении в Приложении</w:t>
      </w:r>
      <w:r w:rsidR="00D02E69" w:rsidRPr="00A011FF">
        <w:rPr>
          <w:lang w:val="ru-RU"/>
        </w:rPr>
        <w:t xml:space="preserve"> 5. </w:t>
      </w:r>
      <w:r w:rsidR="00694D97" w:rsidRPr="00A011FF">
        <w:rPr>
          <w:color w:val="000000"/>
          <w:lang w:val="ru-RU"/>
        </w:rPr>
        <w:t xml:space="preserve">В соответствии с требованиями ГЭФ, стоимость этих услуг будет частью  оплаты по Управлению проектом исполнительной организации, определенной в бюджете проекта. </w:t>
      </w:r>
      <w:r w:rsidR="007D465F" w:rsidRPr="00A011FF">
        <w:rPr>
          <w:lang w:val="ru-RU"/>
        </w:rPr>
        <w:t xml:space="preserve">ПРООН и Правительство </w:t>
      </w:r>
      <w:r w:rsidR="00E7752A">
        <w:rPr>
          <w:lang w:val="ru-RU"/>
        </w:rPr>
        <w:t xml:space="preserve">Казахстана </w:t>
      </w:r>
      <w:r w:rsidR="007D465F" w:rsidRPr="00A011FF">
        <w:rPr>
          <w:lang w:val="ru-RU"/>
        </w:rPr>
        <w:t xml:space="preserve">признают и соглашаются о том, что эти услуги не являются обязательными </w:t>
      </w:r>
      <w:r w:rsidR="00913CC9" w:rsidRPr="00A011FF">
        <w:rPr>
          <w:lang w:val="ru-RU"/>
        </w:rPr>
        <w:t xml:space="preserve">и будут оказаны только в полном соответствии с </w:t>
      </w:r>
      <w:r w:rsidR="00D02E69" w:rsidRPr="00A011FF">
        <w:rPr>
          <w:lang w:val="ru-RU"/>
        </w:rPr>
        <w:t xml:space="preserve"> </w:t>
      </w:r>
      <w:r w:rsidR="00913CC9" w:rsidRPr="00A011FF">
        <w:rPr>
          <w:lang w:val="ru-RU"/>
        </w:rPr>
        <w:t>политикой ПРООН по возмещению прямых расходов</w:t>
      </w:r>
      <w:r w:rsidR="00D02E69" w:rsidRPr="00A011FF">
        <w:rPr>
          <w:lang w:val="ru-RU"/>
        </w:rPr>
        <w:t xml:space="preserve">. </w:t>
      </w:r>
      <w:r w:rsidR="00226EE4" w:rsidRPr="00A011FF">
        <w:rPr>
          <w:lang w:val="ru-RU"/>
        </w:rPr>
        <w:t xml:space="preserve">Прямые услуги проекту будут оказаны ежегодно с применением Универсального прайс-листа для оказания Прямых </w:t>
      </w:r>
      <w:r w:rsidR="00BD6244" w:rsidRPr="00A011FF">
        <w:rPr>
          <w:lang w:val="ru-RU"/>
        </w:rPr>
        <w:t>услуг проекту</w:t>
      </w:r>
      <w:r w:rsidR="00226EE4" w:rsidRPr="00A011FF">
        <w:rPr>
          <w:lang w:val="ru-RU"/>
        </w:rPr>
        <w:t xml:space="preserve">, запрашиваемых </w:t>
      </w:r>
      <w:r w:rsidR="00D02E69" w:rsidRPr="002864EF">
        <w:t>GoE</w:t>
      </w:r>
      <w:r w:rsidR="00D02E69" w:rsidRPr="00A011FF">
        <w:rPr>
          <w:lang w:val="ru-RU"/>
        </w:rPr>
        <w:t>.</w:t>
      </w:r>
    </w:p>
    <w:p w:rsidR="00D02E69" w:rsidRPr="000568C3" w:rsidRDefault="00226EE4" w:rsidP="00B14397">
      <w:pPr>
        <w:pStyle w:val="Paranumbered"/>
      </w:pPr>
      <w:r w:rsidRPr="00A011FF">
        <w:rPr>
          <w:lang w:val="ru-RU" w:eastAsia="en-GB"/>
        </w:rPr>
        <w:t>Структура</w:t>
      </w:r>
      <w:r w:rsidRPr="00A011FF">
        <w:rPr>
          <w:b/>
          <w:lang w:val="ru-RU" w:eastAsia="en-GB"/>
        </w:rPr>
        <w:t xml:space="preserve"> управления проектом</w:t>
      </w:r>
      <w:r w:rsidR="00D02E69" w:rsidRPr="00A011FF">
        <w:rPr>
          <w:lang w:val="ru-RU" w:eastAsia="en-GB"/>
        </w:rPr>
        <w:t xml:space="preserve"> </w:t>
      </w:r>
      <w:r w:rsidRPr="00A011FF">
        <w:rPr>
          <w:lang w:val="ru-RU" w:eastAsia="en-GB"/>
        </w:rPr>
        <w:t>будет соответствовать новым правилам ПРООН для Управления, осуществляемого на основе результатов и будет включать</w:t>
      </w:r>
      <w:r w:rsidR="00D02E69" w:rsidRPr="00A011FF">
        <w:rPr>
          <w:lang w:val="ru-RU" w:eastAsia="en-GB"/>
        </w:rPr>
        <w:t>: (</w:t>
      </w:r>
      <w:r w:rsidR="00D02E69" w:rsidRPr="000568C3">
        <w:rPr>
          <w:lang w:eastAsia="en-GB"/>
        </w:rPr>
        <w:t>i</w:t>
      </w:r>
      <w:r w:rsidR="00D02E69" w:rsidRPr="00A011FF">
        <w:rPr>
          <w:lang w:val="ru-RU" w:eastAsia="en-GB"/>
        </w:rPr>
        <w:t xml:space="preserve">) </w:t>
      </w:r>
      <w:r w:rsidRPr="00A011FF">
        <w:rPr>
          <w:lang w:val="ru-RU" w:eastAsia="en-GB"/>
        </w:rPr>
        <w:t>Исполнительную группу проекта</w:t>
      </w:r>
      <w:r w:rsidR="00D02E69" w:rsidRPr="00A011FF">
        <w:rPr>
          <w:lang w:val="ru-RU" w:eastAsia="en-GB"/>
        </w:rPr>
        <w:t xml:space="preserve"> – </w:t>
      </w:r>
      <w:r w:rsidRPr="00A011FF">
        <w:rPr>
          <w:lang w:val="ru-RU" w:eastAsia="en-GB"/>
        </w:rPr>
        <w:t>Совет проекта</w:t>
      </w:r>
      <w:r w:rsidR="00D02E69" w:rsidRPr="00A011FF">
        <w:rPr>
          <w:lang w:val="ru-RU" w:eastAsia="en-GB"/>
        </w:rPr>
        <w:t>; (</w:t>
      </w:r>
      <w:r w:rsidR="00D02E69" w:rsidRPr="000568C3">
        <w:rPr>
          <w:lang w:eastAsia="en-GB"/>
        </w:rPr>
        <w:t>ii</w:t>
      </w:r>
      <w:r w:rsidR="00D02E69" w:rsidRPr="00A011FF">
        <w:rPr>
          <w:lang w:val="ru-RU" w:eastAsia="en-GB"/>
        </w:rPr>
        <w:t xml:space="preserve">) </w:t>
      </w:r>
      <w:r w:rsidRPr="00A011FF">
        <w:rPr>
          <w:lang w:val="ru-RU" w:eastAsia="en-GB"/>
        </w:rPr>
        <w:t>Управление проектом</w:t>
      </w:r>
      <w:r w:rsidR="00D02E69" w:rsidRPr="00A011FF">
        <w:rPr>
          <w:lang w:val="ru-RU" w:eastAsia="en-GB"/>
        </w:rPr>
        <w:t>; (</w:t>
      </w:r>
      <w:r w:rsidR="00D02E69" w:rsidRPr="000568C3">
        <w:rPr>
          <w:lang w:eastAsia="en-GB"/>
        </w:rPr>
        <w:t>iii</w:t>
      </w:r>
      <w:r w:rsidR="00D02E69" w:rsidRPr="00A011FF">
        <w:rPr>
          <w:lang w:val="ru-RU" w:eastAsia="en-GB"/>
        </w:rPr>
        <w:t xml:space="preserve">) </w:t>
      </w:r>
      <w:r w:rsidRPr="00A011FF">
        <w:rPr>
          <w:lang w:val="ru-RU" w:eastAsia="en-GB"/>
        </w:rPr>
        <w:t>Гарантию проекта</w:t>
      </w:r>
      <w:r w:rsidR="00D02E69" w:rsidRPr="00A011FF">
        <w:rPr>
          <w:lang w:val="ru-RU" w:eastAsia="en-GB"/>
        </w:rPr>
        <w:t>; (</w:t>
      </w:r>
      <w:r w:rsidR="00D02E69" w:rsidRPr="000568C3">
        <w:rPr>
          <w:lang w:eastAsia="en-GB"/>
        </w:rPr>
        <w:t>iv</w:t>
      </w:r>
      <w:r w:rsidR="00D02E69" w:rsidRPr="00A011FF">
        <w:rPr>
          <w:lang w:val="ru-RU" w:eastAsia="en-GB"/>
        </w:rPr>
        <w:t xml:space="preserve">) </w:t>
      </w:r>
      <w:r w:rsidRPr="00A011FF">
        <w:rPr>
          <w:lang w:val="ru-RU" w:eastAsia="en-GB"/>
        </w:rPr>
        <w:t>Поддержку проекта</w:t>
      </w:r>
      <w:r w:rsidR="00D02E69" w:rsidRPr="00A011FF">
        <w:rPr>
          <w:lang w:val="ru-RU" w:eastAsia="en-GB"/>
        </w:rPr>
        <w:t xml:space="preserve">. </w:t>
      </w:r>
      <w:r>
        <w:rPr>
          <w:lang w:eastAsia="en-GB"/>
        </w:rPr>
        <w:t>Структура управления приводится ниже</w:t>
      </w:r>
      <w:r w:rsidR="00D02E69" w:rsidRPr="000568C3">
        <w:rPr>
          <w:lang w:eastAsia="en-GB"/>
        </w:rPr>
        <w:t>:</w:t>
      </w:r>
    </w:p>
    <w:p w:rsidR="00D02E69" w:rsidRPr="00A011FF" w:rsidRDefault="00AE015A" w:rsidP="00B14397">
      <w:pPr>
        <w:pStyle w:val="Paranumbered"/>
        <w:rPr>
          <w:lang w:val="ru-RU"/>
        </w:rPr>
      </w:pPr>
      <w:r w:rsidRPr="00A011FF">
        <w:rPr>
          <w:u w:val="single"/>
          <w:lang w:val="ru-RU" w:eastAsia="en-GB"/>
        </w:rPr>
        <w:lastRenderedPageBreak/>
        <w:t>Исполнительная группа проекта</w:t>
      </w:r>
      <w:r w:rsidR="00D02E69" w:rsidRPr="00A011FF">
        <w:rPr>
          <w:u w:val="single"/>
          <w:lang w:val="ru-RU" w:eastAsia="en-GB"/>
        </w:rPr>
        <w:t>:</w:t>
      </w:r>
      <w:r w:rsidR="00D02E69" w:rsidRPr="00A011FF">
        <w:rPr>
          <w:lang w:val="ru-RU" w:eastAsia="en-GB"/>
        </w:rPr>
        <w:t xml:space="preserve"> </w:t>
      </w:r>
      <w:r w:rsidR="00226EE4" w:rsidRPr="00A011FF">
        <w:rPr>
          <w:lang w:val="ru-RU" w:eastAsia="en-GB"/>
        </w:rPr>
        <w:t>Совет проекта</w:t>
      </w:r>
      <w:r w:rsidR="00D02E69" w:rsidRPr="00A011FF">
        <w:rPr>
          <w:lang w:val="ru-RU" w:eastAsia="en-GB"/>
        </w:rPr>
        <w:t xml:space="preserve"> (</w:t>
      </w:r>
      <w:r w:rsidR="00226EE4" w:rsidRPr="00A011FF">
        <w:rPr>
          <w:lang w:val="ru-RU" w:eastAsia="en-GB"/>
        </w:rPr>
        <w:t>СП</w:t>
      </w:r>
      <w:r w:rsidR="00D02E69" w:rsidRPr="00A011FF">
        <w:rPr>
          <w:lang w:val="ru-RU" w:eastAsia="en-GB"/>
        </w:rPr>
        <w:t xml:space="preserve">) </w:t>
      </w:r>
      <w:r w:rsidR="00226EE4" w:rsidRPr="00A011FF">
        <w:rPr>
          <w:lang w:val="ru-RU" w:eastAsia="en-GB"/>
        </w:rPr>
        <w:t>является исполнительным органом, принимающим решения по проекту, предоставляющим руководство, основываясь на оценках прогресса проекта и соответствующих рекомендациях  Менеджера проекта</w:t>
      </w:r>
      <w:r w:rsidR="00D02E69" w:rsidRPr="00A011FF">
        <w:rPr>
          <w:lang w:val="ru-RU"/>
        </w:rPr>
        <w:t xml:space="preserve"> (</w:t>
      </w:r>
      <w:r w:rsidR="00226EE4" w:rsidRPr="00A011FF">
        <w:rPr>
          <w:lang w:val="ru-RU"/>
        </w:rPr>
        <w:t>МП</w:t>
      </w:r>
      <w:r w:rsidR="00D02E69" w:rsidRPr="00A011FF">
        <w:rPr>
          <w:lang w:val="ru-RU"/>
        </w:rPr>
        <w:t xml:space="preserve">). </w:t>
      </w:r>
      <w:r w:rsidR="00226EE4" w:rsidRPr="00A011FF">
        <w:rPr>
          <w:lang w:val="ru-RU" w:eastAsia="en-GB"/>
        </w:rPr>
        <w:t xml:space="preserve">Совет проекта будет создан для осуществления стратегического надзора над проектом и </w:t>
      </w:r>
      <w:r w:rsidR="007560E5" w:rsidRPr="00A011FF">
        <w:rPr>
          <w:lang w:val="ru-RU"/>
        </w:rPr>
        <w:t>обеспечения координации с основными инициативами базовой линии и национальными инвестиционными программами, а также соответствующими мероприятиями</w:t>
      </w:r>
      <w:r w:rsidR="00D02E69" w:rsidRPr="00A011FF">
        <w:rPr>
          <w:lang w:val="ru-RU"/>
        </w:rPr>
        <w:t xml:space="preserve">. </w:t>
      </w:r>
      <w:r w:rsidR="007560E5" w:rsidRPr="00A011FF">
        <w:rPr>
          <w:lang w:val="ru-RU"/>
        </w:rPr>
        <w:t xml:space="preserve">Сопредседателями Совета будут ПРООН и </w:t>
      </w:r>
      <w:r w:rsidR="00E7752A">
        <w:rPr>
          <w:lang w:val="ru-RU" w:eastAsia="en-GB"/>
        </w:rPr>
        <w:t xml:space="preserve">АЦЭПАК </w:t>
      </w:r>
      <w:r w:rsidR="00E7752A" w:rsidRPr="00A011FF">
        <w:rPr>
          <w:lang w:val="ru-RU" w:eastAsia="en-GB"/>
        </w:rPr>
        <w:t>МСХ</w:t>
      </w:r>
      <w:r w:rsidR="00E7752A" w:rsidRPr="00A011FF">
        <w:rPr>
          <w:lang w:val="ru-RU"/>
        </w:rPr>
        <w:t xml:space="preserve"> </w:t>
      </w:r>
      <w:r w:rsidR="007560E5" w:rsidRPr="00A011FF">
        <w:rPr>
          <w:lang w:val="ru-RU"/>
        </w:rPr>
        <w:t>и будет состоять из</w:t>
      </w:r>
      <w:r w:rsidR="00D02E69" w:rsidRPr="00A011FF">
        <w:rPr>
          <w:lang w:val="ru-RU"/>
        </w:rPr>
        <w:t xml:space="preserve"> </w:t>
      </w:r>
      <w:r w:rsidR="007560E5" w:rsidRPr="00A011FF">
        <w:rPr>
          <w:lang w:val="ru-RU"/>
        </w:rPr>
        <w:t xml:space="preserve">лиц, назначенных основными партнерами и заинтересованными сторонами, такими как  </w:t>
      </w:r>
      <w:r w:rsidR="007560E5" w:rsidRPr="00A011FF">
        <w:rPr>
          <w:lang w:val="ru-RU" w:eastAsia="en-GB"/>
        </w:rPr>
        <w:t>Министерство сельского хозяйства</w:t>
      </w:r>
      <w:r w:rsidR="00D02E69" w:rsidRPr="00A011FF">
        <w:rPr>
          <w:lang w:val="ru-RU"/>
        </w:rPr>
        <w:t xml:space="preserve"> (</w:t>
      </w:r>
      <w:r w:rsidR="00A94682" w:rsidRPr="00A011FF">
        <w:rPr>
          <w:lang w:val="ru-RU"/>
        </w:rPr>
        <w:t>Департамент производства сельскохозяйственной продукции</w:t>
      </w:r>
      <w:r w:rsidR="00D02E69" w:rsidRPr="00A011FF">
        <w:rPr>
          <w:lang w:val="ru-RU"/>
        </w:rPr>
        <w:t xml:space="preserve">, </w:t>
      </w:r>
      <w:r w:rsidR="00A94682" w:rsidRPr="00A011FF">
        <w:rPr>
          <w:lang w:val="ru-RU"/>
        </w:rPr>
        <w:t>Комитет по водным ресурсам</w:t>
      </w:r>
      <w:r w:rsidR="00D02E69" w:rsidRPr="00A011FF">
        <w:rPr>
          <w:lang w:val="ru-RU"/>
        </w:rPr>
        <w:t xml:space="preserve">), </w:t>
      </w:r>
      <w:r w:rsidR="00A94682" w:rsidRPr="00A011FF">
        <w:rPr>
          <w:lang w:val="ru-RU"/>
        </w:rPr>
        <w:t>АО «КазАгроМаркетинг»</w:t>
      </w:r>
      <w:r w:rsidR="00D02E69" w:rsidRPr="00A011FF">
        <w:rPr>
          <w:lang w:val="ru-RU"/>
        </w:rPr>
        <w:t xml:space="preserve">, </w:t>
      </w:r>
      <w:r w:rsidR="00A94682" w:rsidRPr="00A011FF">
        <w:rPr>
          <w:lang w:val="ru-RU"/>
        </w:rPr>
        <w:t xml:space="preserve">Комитет по управлению земельными ресурсами и Департамент бюджетного планирования Министерства национальной экономики, Департаменты зеленой экономики и </w:t>
      </w:r>
      <w:r w:rsidR="00E7752A">
        <w:rPr>
          <w:lang w:val="ru-RU"/>
        </w:rPr>
        <w:t xml:space="preserve">Изменения климата </w:t>
      </w:r>
      <w:r w:rsidR="00795F0F" w:rsidRPr="00A011FF">
        <w:rPr>
          <w:lang w:val="ru-RU"/>
        </w:rPr>
        <w:t>Министерства энергетики</w:t>
      </w:r>
      <w:r w:rsidR="00D02E69" w:rsidRPr="00A011FF">
        <w:rPr>
          <w:lang w:val="ru-RU"/>
        </w:rPr>
        <w:t xml:space="preserve">, </w:t>
      </w:r>
      <w:r w:rsidR="0099061C" w:rsidRPr="00A011FF">
        <w:rPr>
          <w:lang w:val="ru-RU"/>
        </w:rPr>
        <w:t>Акиматы Алматинской, Акмолинской, Восточно-Казахстанской, Костанайской, Кызылординской и Северо-Казахстанской областей</w:t>
      </w:r>
      <w:r w:rsidR="00D02E69" w:rsidRPr="00A011FF">
        <w:rPr>
          <w:lang w:val="ru-RU"/>
        </w:rPr>
        <w:t xml:space="preserve">, </w:t>
      </w:r>
      <w:r w:rsidR="0099061C" w:rsidRPr="00A011FF">
        <w:rPr>
          <w:lang w:val="ru-RU"/>
        </w:rPr>
        <w:t xml:space="preserve">Союз фермеров Казахстана </w:t>
      </w:r>
      <w:r w:rsidR="00D02E69" w:rsidRPr="00A011FF">
        <w:rPr>
          <w:lang w:val="ru-RU"/>
        </w:rPr>
        <w:t>(</w:t>
      </w:r>
      <w:r w:rsidR="0099061C" w:rsidRPr="00A011FF">
        <w:rPr>
          <w:lang w:val="ru-RU"/>
        </w:rPr>
        <w:t>окончательный список должен быть представлен</w:t>
      </w:r>
      <w:r w:rsidR="00D02E69" w:rsidRPr="00A011FF">
        <w:rPr>
          <w:lang w:val="ru-RU"/>
        </w:rPr>
        <w:t xml:space="preserve">). </w:t>
      </w:r>
    </w:p>
    <w:p w:rsidR="00D02E69" w:rsidRPr="00A011FF" w:rsidRDefault="0099061C" w:rsidP="00B14397">
      <w:pPr>
        <w:pStyle w:val="Paranumbered"/>
        <w:rPr>
          <w:lang w:val="ru-RU"/>
        </w:rPr>
      </w:pPr>
      <w:r w:rsidRPr="00A011FF">
        <w:rPr>
          <w:lang w:val="ru-RU"/>
        </w:rPr>
        <w:t xml:space="preserve">СП </w:t>
      </w:r>
      <w:r w:rsidR="00BD6244" w:rsidRPr="00A011FF">
        <w:rPr>
          <w:lang w:val="ru-RU"/>
        </w:rPr>
        <w:t>б</w:t>
      </w:r>
      <w:r w:rsidRPr="00A011FF">
        <w:rPr>
          <w:lang w:val="ru-RU"/>
        </w:rPr>
        <w:t xml:space="preserve">удет рассматривать и утверждать годовые обзоры и рабочие планы, технические документы, бюджеты и окончательные отчеты проекта. </w:t>
      </w:r>
      <w:r w:rsidR="001D4795" w:rsidRPr="00A011FF">
        <w:rPr>
          <w:lang w:val="ru-RU"/>
        </w:rPr>
        <w:t xml:space="preserve">СП будет предоставлять общее руководство по стратегическим вопросам и вопросам реализации для МП. Он будет ежегодно </w:t>
      </w:r>
      <w:r w:rsidR="0035407C">
        <w:rPr>
          <w:lang w:val="ru-RU"/>
        </w:rPr>
        <w:t>встречаться</w:t>
      </w:r>
      <w:r w:rsidR="001D4795" w:rsidRPr="00A011FF">
        <w:rPr>
          <w:lang w:val="ru-RU"/>
        </w:rPr>
        <w:t xml:space="preserve"> и принимать решения на основе консенсуса</w:t>
      </w:r>
      <w:r w:rsidR="00D02E69" w:rsidRPr="00A011FF">
        <w:rPr>
          <w:lang w:val="ru-RU"/>
        </w:rPr>
        <w:t xml:space="preserve">. </w:t>
      </w:r>
      <w:r w:rsidR="001D4795" w:rsidRPr="00A011FF">
        <w:rPr>
          <w:lang w:val="ru-RU"/>
        </w:rPr>
        <w:t>Конкретные правила и процедуры СП будут определены во время начальной встречи проекта.</w:t>
      </w:r>
      <w:r w:rsidR="00D02E69" w:rsidRPr="00A011FF">
        <w:rPr>
          <w:lang w:val="ru-RU"/>
        </w:rPr>
        <w:t xml:space="preserve"> </w:t>
      </w:r>
      <w:r w:rsidR="00E86766" w:rsidRPr="00A011FF">
        <w:rPr>
          <w:lang w:val="ru-RU"/>
        </w:rPr>
        <w:t>Совет проекта отвечает за принятие решений по управлению проекта, в частности, когда рекомендации необходимы для Менеджера проекта</w:t>
      </w:r>
      <w:r w:rsidR="00D02E69" w:rsidRPr="00A011FF">
        <w:rPr>
          <w:lang w:val="ru-RU"/>
        </w:rPr>
        <w:t xml:space="preserve">. </w:t>
      </w:r>
      <w:r w:rsidR="00E86766" w:rsidRPr="00A011FF">
        <w:rPr>
          <w:lang w:val="ru-RU"/>
        </w:rPr>
        <w:t>Совет проекта играет важную роль в проведении мониторинга и оценок проекта, обеспечивая качество этих процессов и продуктов, и используя оценки для улучшения деятельности, подотчетности и получения знаний</w:t>
      </w:r>
      <w:r w:rsidR="00D02E69" w:rsidRPr="00A011FF">
        <w:rPr>
          <w:lang w:val="ru-RU"/>
        </w:rPr>
        <w:t xml:space="preserve">. </w:t>
      </w:r>
      <w:r w:rsidR="003B6C1C" w:rsidRPr="00A011FF">
        <w:rPr>
          <w:lang w:val="ru-RU"/>
        </w:rPr>
        <w:t>Он обеспечивает поступление необходимых ресурсов и решает в арбитражном порядке все возникающие конфликты в рамках проекта или проводит переговоры по решению возникших проблем с внешними органами</w:t>
      </w:r>
      <w:r w:rsidR="00D02E69" w:rsidRPr="00A011FF">
        <w:rPr>
          <w:lang w:val="ru-RU"/>
        </w:rPr>
        <w:t xml:space="preserve">. </w:t>
      </w:r>
      <w:r w:rsidR="003B6C1C" w:rsidRPr="00A011FF">
        <w:rPr>
          <w:lang w:val="ru-RU"/>
        </w:rPr>
        <w:t>Помимо этого</w:t>
      </w:r>
      <w:r w:rsidR="00D02E69" w:rsidRPr="00A011FF">
        <w:rPr>
          <w:lang w:val="ru-RU"/>
        </w:rPr>
        <w:t xml:space="preserve">, </w:t>
      </w:r>
      <w:r w:rsidR="003B6C1C" w:rsidRPr="00A011FF">
        <w:rPr>
          <w:lang w:val="ru-RU"/>
        </w:rPr>
        <w:t>он утверждает назначение и обязанности Менеджера проекта и любое делегирование своих обязанностей по Гарантии проекта</w:t>
      </w:r>
      <w:r w:rsidR="00D02E69" w:rsidRPr="00A011FF">
        <w:rPr>
          <w:lang w:val="ru-RU"/>
        </w:rPr>
        <w:t xml:space="preserve">.  </w:t>
      </w:r>
      <w:r w:rsidR="003B6C1C" w:rsidRPr="00A011FF">
        <w:rPr>
          <w:lang w:val="ru-RU"/>
        </w:rPr>
        <w:t xml:space="preserve">На основе утвержденного Годового рабочего плана он также рассматривает и утверждает ежеквартальные планы </w:t>
      </w:r>
      <w:r w:rsidR="00D02E69" w:rsidRPr="00A011FF">
        <w:rPr>
          <w:lang w:val="ru-RU"/>
        </w:rPr>
        <w:t>(</w:t>
      </w:r>
      <w:r w:rsidR="003B6C1C" w:rsidRPr="00A011FF">
        <w:rPr>
          <w:lang w:val="ru-RU"/>
        </w:rPr>
        <w:t>если применимо</w:t>
      </w:r>
      <w:r w:rsidR="00D02E69" w:rsidRPr="00A011FF">
        <w:rPr>
          <w:lang w:val="ru-RU"/>
        </w:rPr>
        <w:t xml:space="preserve">) </w:t>
      </w:r>
      <w:r w:rsidR="003B6C1C" w:rsidRPr="00A011FF">
        <w:rPr>
          <w:lang w:val="ru-RU"/>
        </w:rPr>
        <w:t>и утверждает все существенные отклонения от оригиналов планов</w:t>
      </w:r>
      <w:r w:rsidR="00D02E69" w:rsidRPr="00A011FF">
        <w:rPr>
          <w:lang w:val="ru-RU"/>
        </w:rPr>
        <w:t xml:space="preserve">. </w:t>
      </w:r>
      <w:r w:rsidR="00D822F9" w:rsidRPr="00A011FF">
        <w:rPr>
          <w:lang w:val="ru-RU"/>
        </w:rPr>
        <w:t>Для обеспечения подотчетности ПРООН за окончательные результаты проекта, решения Совета проекта будут приниматься в соответствии со стандартами, обеспечивающими управление результатами развития, расход денежных средств наилучшим образом,  законность, целостность, прозрачность и эффективную международную</w:t>
      </w:r>
      <w:r w:rsidR="00D02E69" w:rsidRPr="00A011FF">
        <w:rPr>
          <w:lang w:val="ru-RU"/>
        </w:rPr>
        <w:t xml:space="preserve">. </w:t>
      </w:r>
      <w:r w:rsidR="00D822F9" w:rsidRPr="00A011FF">
        <w:rPr>
          <w:lang w:val="ru-RU"/>
        </w:rPr>
        <w:t>В случае, если Совет не может достичь консенсуса, окончательное решение остается за Менеджером проекта ПРООН</w:t>
      </w:r>
      <w:r w:rsidR="00D02E69" w:rsidRPr="00A011FF">
        <w:rPr>
          <w:lang w:val="ru-RU"/>
        </w:rPr>
        <w:t xml:space="preserve">. </w:t>
      </w:r>
      <w:r w:rsidR="00FC31C3" w:rsidRPr="00A011FF">
        <w:rPr>
          <w:lang w:val="ru-RU"/>
        </w:rPr>
        <w:t>Успех реализации проекта зависит от сильного руководства проекта, координации и поддержки со стороны Совета проекта</w:t>
      </w:r>
      <w:r w:rsidR="00D02E69" w:rsidRPr="00A011FF">
        <w:rPr>
          <w:lang w:val="ru-RU"/>
        </w:rPr>
        <w:t xml:space="preserve">. </w:t>
      </w:r>
      <w:r w:rsidR="0016085D" w:rsidRPr="00A011FF">
        <w:rPr>
          <w:lang w:val="ru-RU"/>
        </w:rPr>
        <w:t>Группа управления проектом будет отвечать за организацию встреч СП, предоставление материалов до проведения встреч и определение целей и подцелей встреч</w:t>
      </w:r>
      <w:r w:rsidR="00D02E69" w:rsidRPr="00A011FF">
        <w:rPr>
          <w:lang w:val="ru-RU"/>
        </w:rPr>
        <w:t xml:space="preserve">. </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40"/>
        <w:gridCol w:w="3048"/>
      </w:tblGrid>
      <w:tr w:rsidR="005411A5" w:rsidRPr="000568C3" w:rsidTr="001D190C">
        <w:trPr>
          <w:tblHeader/>
        </w:trPr>
        <w:tc>
          <w:tcPr>
            <w:tcW w:w="6840" w:type="dxa"/>
            <w:tcBorders>
              <w:top w:val="single" w:sz="4" w:space="0" w:color="000000"/>
              <w:left w:val="single" w:sz="4" w:space="0" w:color="000000"/>
              <w:bottom w:val="single" w:sz="4" w:space="0" w:color="000000"/>
              <w:right w:val="single" w:sz="4" w:space="0" w:color="000000"/>
            </w:tcBorders>
            <w:shd w:val="clear" w:color="auto" w:fill="FFCC00"/>
          </w:tcPr>
          <w:p w:rsidR="00D02E69" w:rsidRPr="00AE015A" w:rsidRDefault="00AE015A" w:rsidP="00AE015A">
            <w:pPr>
              <w:pStyle w:val="Tabletext"/>
            </w:pPr>
            <w:r>
              <w:t>Функции Совета проекта</w:t>
            </w:r>
          </w:p>
        </w:tc>
        <w:tc>
          <w:tcPr>
            <w:tcW w:w="3048" w:type="dxa"/>
            <w:tcBorders>
              <w:top w:val="single" w:sz="4" w:space="0" w:color="000000"/>
              <w:left w:val="single" w:sz="4" w:space="0" w:color="000000"/>
              <w:bottom w:val="single" w:sz="4" w:space="0" w:color="000000"/>
              <w:right w:val="single" w:sz="4" w:space="0" w:color="000000"/>
            </w:tcBorders>
            <w:shd w:val="clear" w:color="auto" w:fill="FFCC00"/>
          </w:tcPr>
          <w:p w:rsidR="00D02E69" w:rsidRPr="000568C3" w:rsidRDefault="00AE015A" w:rsidP="005F7826">
            <w:pPr>
              <w:pStyle w:val="Tabletext"/>
            </w:pPr>
            <w:r>
              <w:t>Представительство</w:t>
            </w:r>
          </w:p>
        </w:tc>
      </w:tr>
      <w:tr w:rsidR="005411A5" w:rsidRPr="00E7752A" w:rsidTr="001D190C">
        <w:tc>
          <w:tcPr>
            <w:tcW w:w="6840" w:type="dxa"/>
            <w:tcBorders>
              <w:top w:val="single" w:sz="4" w:space="0" w:color="000000"/>
              <w:left w:val="single" w:sz="4" w:space="0" w:color="000000"/>
              <w:bottom w:val="single" w:sz="4" w:space="0" w:color="000000"/>
              <w:right w:val="single" w:sz="4" w:space="0" w:color="000000"/>
            </w:tcBorders>
          </w:tcPr>
          <w:p w:rsidR="00D02E69" w:rsidRPr="005411A5" w:rsidRDefault="00C8547A" w:rsidP="005411A5">
            <w:pPr>
              <w:pStyle w:val="Tabletext"/>
            </w:pPr>
            <w:r>
              <w:rPr>
                <w:bCs/>
              </w:rPr>
              <w:t>Руководитель исполнительной группы</w:t>
            </w:r>
            <w:r w:rsidR="00D02E69" w:rsidRPr="005411A5">
              <w:t xml:space="preserve">: </w:t>
            </w:r>
            <w:r w:rsidR="005411A5">
              <w:t>отдельное лицо, представляющее собственность на проект, для председательствования в группе</w:t>
            </w:r>
            <w:r w:rsidR="00D02E69" w:rsidRPr="005411A5">
              <w:t>.</w:t>
            </w:r>
          </w:p>
        </w:tc>
        <w:tc>
          <w:tcPr>
            <w:tcW w:w="3048" w:type="dxa"/>
            <w:tcBorders>
              <w:top w:val="single" w:sz="4" w:space="0" w:color="000000"/>
              <w:left w:val="single" w:sz="4" w:space="0" w:color="000000"/>
              <w:bottom w:val="single" w:sz="4" w:space="0" w:color="000000"/>
              <w:right w:val="single" w:sz="4" w:space="0" w:color="000000"/>
            </w:tcBorders>
          </w:tcPr>
          <w:p w:rsidR="00D02E69" w:rsidRPr="004E65B8" w:rsidRDefault="0035407C" w:rsidP="0035407C">
            <w:pPr>
              <w:pStyle w:val="Tabletext"/>
            </w:pPr>
            <w:r>
              <w:rPr>
                <w:lang w:eastAsia="en-GB"/>
              </w:rPr>
              <w:t xml:space="preserve">АЦЭПАК </w:t>
            </w:r>
            <w:r w:rsidRPr="00A011FF">
              <w:rPr>
                <w:lang w:eastAsia="en-GB"/>
              </w:rPr>
              <w:t>МСХ</w:t>
            </w:r>
            <w:r w:rsidR="00D02E69" w:rsidRPr="004E65B8">
              <w:rPr>
                <w:lang w:eastAsia="en-GB"/>
              </w:rPr>
              <w:t xml:space="preserve">, </w:t>
            </w:r>
            <w:r>
              <w:rPr>
                <w:lang w:eastAsia="en-GB"/>
              </w:rPr>
              <w:t xml:space="preserve">Национальный директор проекта </w:t>
            </w:r>
            <w:r w:rsidR="004E65B8">
              <w:rPr>
                <w:lang w:eastAsia="en-GB"/>
              </w:rPr>
              <w:t>созывает встречи Совета проекта</w:t>
            </w:r>
            <w:r w:rsidR="00D02E69" w:rsidRPr="004E65B8">
              <w:rPr>
                <w:lang w:eastAsia="en-GB"/>
              </w:rPr>
              <w:t xml:space="preserve">. </w:t>
            </w:r>
          </w:p>
        </w:tc>
      </w:tr>
      <w:tr w:rsidR="005411A5" w:rsidRPr="00E7752A" w:rsidTr="001D190C">
        <w:tc>
          <w:tcPr>
            <w:tcW w:w="6840" w:type="dxa"/>
            <w:tcBorders>
              <w:top w:val="single" w:sz="4" w:space="0" w:color="000000"/>
              <w:left w:val="single" w:sz="4" w:space="0" w:color="000000"/>
              <w:bottom w:val="single" w:sz="4" w:space="0" w:color="000000"/>
              <w:right w:val="single" w:sz="4" w:space="0" w:color="000000"/>
            </w:tcBorders>
          </w:tcPr>
          <w:p w:rsidR="00D02E69" w:rsidRPr="005411A5" w:rsidRDefault="005411A5" w:rsidP="00C8547A">
            <w:pPr>
              <w:pStyle w:val="Tabletext"/>
            </w:pPr>
            <w:r>
              <w:rPr>
                <w:bCs/>
              </w:rPr>
              <w:t>Поставщик</w:t>
            </w:r>
            <w:r w:rsidRPr="005411A5">
              <w:rPr>
                <w:bCs/>
              </w:rPr>
              <w:t xml:space="preserve"> </w:t>
            </w:r>
            <w:r>
              <w:rPr>
                <w:bCs/>
              </w:rPr>
              <w:t>старшего</w:t>
            </w:r>
            <w:r w:rsidRPr="005411A5">
              <w:rPr>
                <w:bCs/>
              </w:rPr>
              <w:t xml:space="preserve"> </w:t>
            </w:r>
            <w:r>
              <w:rPr>
                <w:bCs/>
              </w:rPr>
              <w:t>звена</w:t>
            </w:r>
            <w:r w:rsidR="00D02E69" w:rsidRPr="005411A5">
              <w:t xml:space="preserve">: </w:t>
            </w:r>
            <w:r>
              <w:t>отдельное</w:t>
            </w:r>
            <w:r w:rsidRPr="005411A5">
              <w:t xml:space="preserve"> </w:t>
            </w:r>
            <w:r>
              <w:t>лицо</w:t>
            </w:r>
            <w:r w:rsidRPr="005411A5">
              <w:t xml:space="preserve"> </w:t>
            </w:r>
            <w:r>
              <w:t>или</w:t>
            </w:r>
            <w:r w:rsidRPr="005411A5">
              <w:t xml:space="preserve"> </w:t>
            </w:r>
            <w:r>
              <w:t>группа</w:t>
            </w:r>
            <w:r w:rsidR="00C8547A">
              <w:t xml:space="preserve"> лиц</w:t>
            </w:r>
            <w:r w:rsidRPr="005411A5">
              <w:t xml:space="preserve">, </w:t>
            </w:r>
            <w:r>
              <w:t>представляющая</w:t>
            </w:r>
            <w:r w:rsidRPr="005411A5">
              <w:t xml:space="preserve"> </w:t>
            </w:r>
            <w:r>
              <w:t>интересы</w:t>
            </w:r>
            <w:r w:rsidRPr="005411A5">
              <w:t xml:space="preserve"> </w:t>
            </w:r>
            <w:r>
              <w:t>заинтересованных</w:t>
            </w:r>
            <w:r w:rsidRPr="005411A5">
              <w:t xml:space="preserve"> </w:t>
            </w:r>
            <w:r>
              <w:t>сторон</w:t>
            </w:r>
            <w:r w:rsidRPr="005411A5">
              <w:t xml:space="preserve">, </w:t>
            </w:r>
            <w:r>
              <w:t>предоставляющее</w:t>
            </w:r>
            <w:r w:rsidRPr="005411A5">
              <w:t xml:space="preserve"> </w:t>
            </w:r>
            <w:r>
              <w:t>финансирование</w:t>
            </w:r>
            <w:r w:rsidRPr="005411A5">
              <w:t xml:space="preserve"> </w:t>
            </w:r>
            <w:r>
              <w:t>для</w:t>
            </w:r>
            <w:r w:rsidRPr="005411A5">
              <w:t xml:space="preserve"> </w:t>
            </w:r>
            <w:r>
              <w:t>конкретных</w:t>
            </w:r>
            <w:r w:rsidRPr="005411A5">
              <w:t xml:space="preserve"> </w:t>
            </w:r>
            <w:r>
              <w:t>проектов</w:t>
            </w:r>
            <w:r w:rsidRPr="005411A5">
              <w:t xml:space="preserve"> </w:t>
            </w:r>
            <w:r>
              <w:t>с</w:t>
            </w:r>
            <w:r w:rsidRPr="005411A5">
              <w:t xml:space="preserve"> </w:t>
            </w:r>
            <w:r>
              <w:t>разделением</w:t>
            </w:r>
            <w:r w:rsidRPr="005411A5">
              <w:t xml:space="preserve"> </w:t>
            </w:r>
            <w:r>
              <w:t>стоимости</w:t>
            </w:r>
            <w:r w:rsidRPr="005411A5">
              <w:t xml:space="preserve"> </w:t>
            </w:r>
            <w:r>
              <w:t>и</w:t>
            </w:r>
            <w:r w:rsidRPr="005411A5">
              <w:t>/</w:t>
            </w:r>
            <w:r>
              <w:t>или</w:t>
            </w:r>
            <w:r w:rsidRPr="005411A5">
              <w:t xml:space="preserve"> </w:t>
            </w:r>
            <w:r>
              <w:t>технические</w:t>
            </w:r>
            <w:r w:rsidRPr="005411A5">
              <w:t xml:space="preserve"> </w:t>
            </w:r>
            <w:r>
              <w:t>знания</w:t>
            </w:r>
            <w:r w:rsidRPr="005411A5">
              <w:t xml:space="preserve"> </w:t>
            </w:r>
            <w:r>
              <w:t>и</w:t>
            </w:r>
            <w:r w:rsidRPr="005411A5">
              <w:t xml:space="preserve"> </w:t>
            </w:r>
            <w:r>
              <w:t>опыт</w:t>
            </w:r>
            <w:r w:rsidRPr="005411A5">
              <w:t xml:space="preserve"> </w:t>
            </w:r>
            <w:r>
              <w:t>для</w:t>
            </w:r>
            <w:r w:rsidRPr="005411A5">
              <w:t xml:space="preserve"> </w:t>
            </w:r>
            <w:r>
              <w:t>проекта</w:t>
            </w:r>
            <w:r w:rsidR="00D02E69" w:rsidRPr="005411A5">
              <w:t xml:space="preserve">. </w:t>
            </w:r>
            <w:r>
              <w:t>Основная</w:t>
            </w:r>
            <w:r w:rsidRPr="005411A5">
              <w:t xml:space="preserve"> </w:t>
            </w:r>
            <w:r>
              <w:t>функция</w:t>
            </w:r>
            <w:r w:rsidRPr="005411A5">
              <w:t xml:space="preserve"> </w:t>
            </w:r>
            <w:r>
              <w:t>Поставщика</w:t>
            </w:r>
            <w:r w:rsidRPr="005411A5">
              <w:t xml:space="preserve"> </w:t>
            </w:r>
            <w:r>
              <w:t>старшего</w:t>
            </w:r>
            <w:r w:rsidRPr="005411A5">
              <w:t xml:space="preserve"> </w:t>
            </w:r>
            <w:r>
              <w:t>звена</w:t>
            </w:r>
            <w:r w:rsidRPr="005411A5">
              <w:t xml:space="preserve"> </w:t>
            </w:r>
            <w:r>
              <w:t>в</w:t>
            </w:r>
            <w:r w:rsidRPr="005411A5">
              <w:t xml:space="preserve"> </w:t>
            </w:r>
            <w:r>
              <w:t>Совете</w:t>
            </w:r>
            <w:r w:rsidRPr="005411A5">
              <w:t xml:space="preserve"> –</w:t>
            </w:r>
            <w:r w:rsidR="00F83353">
              <w:t xml:space="preserve"> </w:t>
            </w:r>
            <w:r>
              <w:t>это</w:t>
            </w:r>
            <w:r w:rsidRPr="005411A5">
              <w:t xml:space="preserve"> </w:t>
            </w:r>
            <w:r>
              <w:t>предоставление</w:t>
            </w:r>
            <w:r w:rsidRPr="005411A5">
              <w:t xml:space="preserve"> </w:t>
            </w:r>
            <w:r>
              <w:t>руководства, касающегося технической выполнимости проекта</w:t>
            </w:r>
            <w:r w:rsidR="00D02E69" w:rsidRPr="005411A5">
              <w:t xml:space="preserve">.   </w:t>
            </w:r>
          </w:p>
        </w:tc>
        <w:tc>
          <w:tcPr>
            <w:tcW w:w="3048" w:type="dxa"/>
            <w:tcBorders>
              <w:top w:val="single" w:sz="4" w:space="0" w:color="000000"/>
              <w:left w:val="single" w:sz="4" w:space="0" w:color="000000"/>
              <w:bottom w:val="single" w:sz="4" w:space="0" w:color="000000"/>
              <w:right w:val="single" w:sz="4" w:space="0" w:color="000000"/>
            </w:tcBorders>
          </w:tcPr>
          <w:p w:rsidR="00D02E69" w:rsidRPr="004E65B8" w:rsidRDefault="004E65B8" w:rsidP="004E65B8">
            <w:pPr>
              <w:pStyle w:val="Tabletext"/>
            </w:pPr>
            <w:r>
              <w:rPr>
                <w:lang w:eastAsia="en-GB"/>
              </w:rPr>
              <w:t>Заместитель Постоянного Представителя</w:t>
            </w:r>
            <w:r w:rsidRPr="004E65B8">
              <w:rPr>
                <w:lang w:eastAsia="en-GB"/>
              </w:rPr>
              <w:t xml:space="preserve"> </w:t>
            </w:r>
            <w:r>
              <w:rPr>
                <w:lang w:eastAsia="en-GB"/>
              </w:rPr>
              <w:t xml:space="preserve">ПРООН или назначенный советник ПРООН по вопросам развития </w:t>
            </w:r>
          </w:p>
        </w:tc>
      </w:tr>
      <w:tr w:rsidR="005411A5" w:rsidRPr="000568C3" w:rsidTr="001D190C">
        <w:tc>
          <w:tcPr>
            <w:tcW w:w="6840" w:type="dxa"/>
            <w:tcBorders>
              <w:top w:val="single" w:sz="4" w:space="0" w:color="000000"/>
              <w:left w:val="single" w:sz="4" w:space="0" w:color="000000"/>
              <w:bottom w:val="single" w:sz="4" w:space="0" w:color="000000"/>
              <w:right w:val="single" w:sz="4" w:space="0" w:color="000000"/>
            </w:tcBorders>
          </w:tcPr>
          <w:p w:rsidR="00D02E69" w:rsidRPr="00C8547A" w:rsidRDefault="005411A5" w:rsidP="00C8547A">
            <w:pPr>
              <w:pStyle w:val="Tabletext"/>
            </w:pPr>
            <w:r>
              <w:rPr>
                <w:bCs/>
              </w:rPr>
              <w:t>Бенефициар</w:t>
            </w:r>
            <w:r w:rsidRPr="00C8547A">
              <w:rPr>
                <w:bCs/>
              </w:rPr>
              <w:t xml:space="preserve"> </w:t>
            </w:r>
            <w:r>
              <w:rPr>
                <w:bCs/>
              </w:rPr>
              <w:t>старшего</w:t>
            </w:r>
            <w:r w:rsidRPr="00C8547A">
              <w:rPr>
                <w:bCs/>
              </w:rPr>
              <w:t xml:space="preserve"> </w:t>
            </w:r>
            <w:r>
              <w:rPr>
                <w:bCs/>
              </w:rPr>
              <w:t>звена</w:t>
            </w:r>
            <w:r w:rsidR="00D02E69" w:rsidRPr="00C8547A">
              <w:t xml:space="preserve">: </w:t>
            </w:r>
            <w:r w:rsidR="00C8547A">
              <w:t>отдельное</w:t>
            </w:r>
            <w:r w:rsidR="00C8547A" w:rsidRPr="005411A5">
              <w:t xml:space="preserve"> </w:t>
            </w:r>
            <w:r w:rsidR="00C8547A">
              <w:t>лицо</w:t>
            </w:r>
            <w:r w:rsidR="00C8547A" w:rsidRPr="005411A5">
              <w:t xml:space="preserve"> </w:t>
            </w:r>
            <w:r w:rsidR="00C8547A">
              <w:t>или</w:t>
            </w:r>
            <w:r w:rsidR="00C8547A" w:rsidRPr="005411A5">
              <w:t xml:space="preserve"> </w:t>
            </w:r>
            <w:r w:rsidR="00C8547A">
              <w:t>группа лиц</w:t>
            </w:r>
            <w:r w:rsidR="00C8547A" w:rsidRPr="005411A5">
              <w:t xml:space="preserve">, </w:t>
            </w:r>
            <w:r w:rsidR="00C8547A">
              <w:t>представляющая</w:t>
            </w:r>
            <w:r w:rsidR="00C8547A" w:rsidRPr="005411A5">
              <w:t xml:space="preserve"> </w:t>
            </w:r>
            <w:r w:rsidR="00C8547A">
              <w:t>интересы тех, кто пожелает, в конечном счете, иметь выгоду от проекта</w:t>
            </w:r>
            <w:r w:rsidR="00D02E69" w:rsidRPr="00C8547A">
              <w:t xml:space="preserve">. </w:t>
            </w:r>
            <w:r w:rsidR="00C8547A">
              <w:t>Основная</w:t>
            </w:r>
            <w:r w:rsidR="00C8547A" w:rsidRPr="00C8547A">
              <w:t xml:space="preserve"> </w:t>
            </w:r>
            <w:r w:rsidR="00C8547A">
              <w:t>функция</w:t>
            </w:r>
            <w:r w:rsidR="00D02E69" w:rsidRPr="00C8547A">
              <w:t xml:space="preserve"> </w:t>
            </w:r>
            <w:r w:rsidR="00C8547A">
              <w:rPr>
                <w:bCs/>
              </w:rPr>
              <w:t>Бенефициара</w:t>
            </w:r>
            <w:r w:rsidR="00C8547A" w:rsidRPr="00C8547A">
              <w:rPr>
                <w:bCs/>
              </w:rPr>
              <w:t xml:space="preserve"> </w:t>
            </w:r>
            <w:r w:rsidR="00C8547A">
              <w:rPr>
                <w:bCs/>
              </w:rPr>
              <w:t>старшего</w:t>
            </w:r>
            <w:r w:rsidR="00C8547A" w:rsidRPr="00C8547A">
              <w:rPr>
                <w:bCs/>
              </w:rPr>
              <w:t xml:space="preserve"> </w:t>
            </w:r>
            <w:r w:rsidR="00C8547A">
              <w:rPr>
                <w:bCs/>
              </w:rPr>
              <w:t>звена</w:t>
            </w:r>
            <w:r w:rsidR="00C8547A" w:rsidRPr="00C8547A">
              <w:t xml:space="preserve"> </w:t>
            </w:r>
            <w:r w:rsidR="00C8547A">
              <w:t>– это обеспечение достижения результатов проекта с точки зрения перспективы бенефициаров проекта</w:t>
            </w:r>
            <w:r w:rsidR="00D02E69" w:rsidRPr="00C8547A">
              <w:t xml:space="preserve">. </w:t>
            </w:r>
          </w:p>
        </w:tc>
        <w:tc>
          <w:tcPr>
            <w:tcW w:w="3048" w:type="dxa"/>
            <w:tcBorders>
              <w:top w:val="single" w:sz="4" w:space="0" w:color="000000"/>
              <w:left w:val="single" w:sz="4" w:space="0" w:color="000000"/>
              <w:bottom w:val="single" w:sz="4" w:space="0" w:color="000000"/>
              <w:right w:val="single" w:sz="4" w:space="0" w:color="000000"/>
            </w:tcBorders>
          </w:tcPr>
          <w:p w:rsidR="00D02E69" w:rsidRPr="000568C3" w:rsidRDefault="004E65B8" w:rsidP="005F7826">
            <w:pPr>
              <w:pStyle w:val="Tabletext"/>
            </w:pPr>
            <w:r>
              <w:rPr>
                <w:lang w:eastAsia="en-GB"/>
              </w:rPr>
              <w:t>МСХ</w:t>
            </w:r>
            <w:r w:rsidR="0035407C">
              <w:rPr>
                <w:lang w:eastAsia="en-GB"/>
              </w:rPr>
              <w:t xml:space="preserve"> </w:t>
            </w:r>
          </w:p>
        </w:tc>
      </w:tr>
      <w:tr w:rsidR="005411A5" w:rsidRPr="000568C3" w:rsidTr="001D190C">
        <w:tc>
          <w:tcPr>
            <w:tcW w:w="6840" w:type="dxa"/>
            <w:tcBorders>
              <w:top w:val="single" w:sz="4" w:space="0" w:color="000000"/>
              <w:left w:val="single" w:sz="4" w:space="0" w:color="000000"/>
              <w:bottom w:val="single" w:sz="4" w:space="0" w:color="000000"/>
              <w:right w:val="single" w:sz="4" w:space="0" w:color="000000"/>
            </w:tcBorders>
          </w:tcPr>
          <w:p w:rsidR="00D02E69" w:rsidRPr="004E65B8" w:rsidRDefault="005411A5" w:rsidP="004E65B8">
            <w:pPr>
              <w:pStyle w:val="Tabletext"/>
            </w:pPr>
            <w:r>
              <w:rPr>
                <w:bCs/>
              </w:rPr>
              <w:t>Гарант</w:t>
            </w:r>
            <w:r w:rsidRPr="004E65B8">
              <w:rPr>
                <w:bCs/>
              </w:rPr>
              <w:t xml:space="preserve"> </w:t>
            </w:r>
            <w:r>
              <w:rPr>
                <w:bCs/>
              </w:rPr>
              <w:t>проекта</w:t>
            </w:r>
            <w:r w:rsidR="00D02E69" w:rsidRPr="004E65B8">
              <w:rPr>
                <w:bCs/>
              </w:rPr>
              <w:t xml:space="preserve">: </w:t>
            </w:r>
            <w:r w:rsidR="004E65B8">
              <w:rPr>
                <w:bCs/>
              </w:rPr>
              <w:t>оказывает</w:t>
            </w:r>
            <w:r w:rsidR="004E65B8" w:rsidRPr="004E65B8">
              <w:rPr>
                <w:bCs/>
              </w:rPr>
              <w:t xml:space="preserve"> </w:t>
            </w:r>
            <w:r w:rsidR="004E65B8">
              <w:rPr>
                <w:bCs/>
              </w:rPr>
              <w:t>поддержку</w:t>
            </w:r>
            <w:r w:rsidR="004E65B8" w:rsidRPr="004E65B8">
              <w:rPr>
                <w:bCs/>
              </w:rPr>
              <w:t xml:space="preserve"> </w:t>
            </w:r>
            <w:r w:rsidR="004E65B8">
              <w:rPr>
                <w:bCs/>
              </w:rPr>
              <w:t>в</w:t>
            </w:r>
            <w:r w:rsidR="004E65B8" w:rsidRPr="004E65B8">
              <w:rPr>
                <w:bCs/>
              </w:rPr>
              <w:t xml:space="preserve"> </w:t>
            </w:r>
            <w:r w:rsidR="004E65B8">
              <w:rPr>
                <w:bCs/>
              </w:rPr>
              <w:t>достижении</w:t>
            </w:r>
            <w:r w:rsidR="004E65B8" w:rsidRPr="004E65B8">
              <w:rPr>
                <w:bCs/>
              </w:rPr>
              <w:t xml:space="preserve"> </w:t>
            </w:r>
            <w:r w:rsidR="004E65B8">
              <w:rPr>
                <w:bCs/>
              </w:rPr>
              <w:t>цели</w:t>
            </w:r>
            <w:r w:rsidR="004E65B8" w:rsidRPr="004E65B8">
              <w:rPr>
                <w:bCs/>
              </w:rPr>
              <w:t xml:space="preserve"> </w:t>
            </w:r>
            <w:r w:rsidR="004E65B8">
              <w:rPr>
                <w:bCs/>
              </w:rPr>
              <w:t>проекта</w:t>
            </w:r>
            <w:r w:rsidR="004E65B8" w:rsidRPr="004E65B8">
              <w:rPr>
                <w:bCs/>
              </w:rPr>
              <w:t xml:space="preserve"> </w:t>
            </w:r>
            <w:r w:rsidR="004E65B8">
              <w:rPr>
                <w:bCs/>
              </w:rPr>
              <w:t>и</w:t>
            </w:r>
            <w:r w:rsidR="004E65B8" w:rsidRPr="004E65B8">
              <w:rPr>
                <w:bCs/>
              </w:rPr>
              <w:t xml:space="preserve">  </w:t>
            </w:r>
            <w:r w:rsidR="004E65B8">
              <w:rPr>
                <w:bCs/>
              </w:rPr>
              <w:t>осуществления</w:t>
            </w:r>
            <w:r w:rsidR="004E65B8" w:rsidRPr="004E65B8">
              <w:rPr>
                <w:bCs/>
              </w:rPr>
              <w:t xml:space="preserve"> </w:t>
            </w:r>
            <w:r w:rsidR="004E65B8">
              <w:rPr>
                <w:bCs/>
              </w:rPr>
              <w:t>функций</w:t>
            </w:r>
            <w:r w:rsidR="004E65B8" w:rsidRPr="004E65B8">
              <w:rPr>
                <w:bCs/>
              </w:rPr>
              <w:t xml:space="preserve"> </w:t>
            </w:r>
            <w:r w:rsidR="004E65B8">
              <w:rPr>
                <w:bCs/>
              </w:rPr>
              <w:t>независимого</w:t>
            </w:r>
            <w:r w:rsidR="004E65B8" w:rsidRPr="004E65B8">
              <w:rPr>
                <w:bCs/>
              </w:rPr>
              <w:t xml:space="preserve"> </w:t>
            </w:r>
            <w:r w:rsidR="004E65B8">
              <w:rPr>
                <w:bCs/>
              </w:rPr>
              <w:t>надзора</w:t>
            </w:r>
            <w:r w:rsidR="004E65B8" w:rsidRPr="004E65B8">
              <w:rPr>
                <w:bCs/>
              </w:rPr>
              <w:t xml:space="preserve"> </w:t>
            </w:r>
            <w:r w:rsidR="004E65B8">
              <w:rPr>
                <w:bCs/>
              </w:rPr>
              <w:t>и</w:t>
            </w:r>
            <w:r w:rsidR="004E65B8" w:rsidRPr="004E65B8">
              <w:rPr>
                <w:bCs/>
              </w:rPr>
              <w:t xml:space="preserve"> </w:t>
            </w:r>
            <w:r w:rsidR="004E65B8">
              <w:rPr>
                <w:bCs/>
              </w:rPr>
              <w:t>мониторинга</w:t>
            </w:r>
            <w:r w:rsidR="004E65B8" w:rsidRPr="004E65B8">
              <w:rPr>
                <w:bCs/>
              </w:rPr>
              <w:t xml:space="preserve"> </w:t>
            </w:r>
            <w:r w:rsidR="004E65B8">
              <w:rPr>
                <w:bCs/>
              </w:rPr>
              <w:t>проекта</w:t>
            </w:r>
            <w:r w:rsidR="00D02E69" w:rsidRPr="004E65B8">
              <w:t xml:space="preserve">. </w:t>
            </w:r>
            <w:r w:rsidR="004E65B8">
              <w:t>Роль Менеджера проекта и Гаранта проекта никогда не должна выполняться одним и тем же лицом для одного и того же проекта</w:t>
            </w:r>
            <w:r w:rsidR="00D02E69" w:rsidRPr="004E65B8">
              <w:t xml:space="preserve">.  </w:t>
            </w:r>
          </w:p>
        </w:tc>
        <w:tc>
          <w:tcPr>
            <w:tcW w:w="3048" w:type="dxa"/>
            <w:tcBorders>
              <w:top w:val="single" w:sz="4" w:space="0" w:color="000000"/>
              <w:left w:val="single" w:sz="4" w:space="0" w:color="000000"/>
              <w:bottom w:val="single" w:sz="4" w:space="0" w:color="000000"/>
              <w:right w:val="single" w:sz="4" w:space="0" w:color="000000"/>
            </w:tcBorders>
          </w:tcPr>
          <w:p w:rsidR="00D02E69" w:rsidRPr="000568C3" w:rsidRDefault="004E65B8" w:rsidP="005F7826">
            <w:pPr>
              <w:pStyle w:val="Tabletext"/>
            </w:pPr>
            <w:r>
              <w:t>Сотрудник ПРООН</w:t>
            </w:r>
          </w:p>
        </w:tc>
      </w:tr>
    </w:tbl>
    <w:p w:rsidR="00D02E69" w:rsidRPr="00582D3D" w:rsidRDefault="00AE015A" w:rsidP="00B14397">
      <w:pPr>
        <w:pStyle w:val="Paranumbered"/>
        <w:rPr>
          <w:rFonts w:cs="Arial"/>
        </w:rPr>
      </w:pPr>
      <w:r w:rsidRPr="00A011FF">
        <w:rPr>
          <w:u w:val="single"/>
          <w:lang w:val="ru-RU"/>
        </w:rPr>
        <w:t>Управление проектом</w:t>
      </w:r>
      <w:r w:rsidR="00D02E69" w:rsidRPr="00A011FF">
        <w:rPr>
          <w:lang w:val="ru-RU"/>
        </w:rPr>
        <w:t xml:space="preserve">. </w:t>
      </w:r>
      <w:r w:rsidR="002F009C" w:rsidRPr="00A011FF">
        <w:rPr>
          <w:lang w:val="ru-RU"/>
        </w:rPr>
        <w:t>Национальный менеджер проекта выполняет задачи повседневного управления проектными мероприятиями, а также предоставляет финансовую и административную отчетность</w:t>
      </w:r>
      <w:r w:rsidR="00D02E69" w:rsidRPr="00A011FF">
        <w:rPr>
          <w:lang w:val="ru-RU"/>
        </w:rPr>
        <w:t xml:space="preserve">. </w:t>
      </w:r>
      <w:r w:rsidR="002F009C" w:rsidRPr="00A011FF">
        <w:rPr>
          <w:lang w:val="ru-RU"/>
        </w:rPr>
        <w:t xml:space="preserve">Менеджер проекта отвечает за реализацию проекта, руководствуется Годовыми рабочими планами и следует стандартам </w:t>
      </w:r>
      <w:r w:rsidR="00D02E69" w:rsidRPr="000568C3">
        <w:t>RBM</w:t>
      </w:r>
      <w:r w:rsidR="00D02E69" w:rsidRPr="00A011FF">
        <w:rPr>
          <w:lang w:val="ru-RU"/>
        </w:rPr>
        <w:t xml:space="preserve">. </w:t>
      </w:r>
      <w:r w:rsidR="00B103A2" w:rsidRPr="00A011FF">
        <w:rPr>
          <w:lang w:val="ru-RU"/>
        </w:rPr>
        <w:t>Менеджер проекта подготавливает Годовые рабочие планы заранее для каждого последующего года и представляет их Исполнительной группе проекта на утверждение</w:t>
      </w:r>
      <w:r w:rsidR="00D02E69" w:rsidRPr="00A011FF">
        <w:rPr>
          <w:lang w:val="ru-RU"/>
        </w:rPr>
        <w:t xml:space="preserve">. </w:t>
      </w:r>
      <w:r w:rsidR="00B103A2" w:rsidRPr="00A011FF">
        <w:rPr>
          <w:lang w:val="ru-RU"/>
        </w:rPr>
        <w:t xml:space="preserve">Национальному менеджеру проекта будет оказана поддержка со стороны </w:t>
      </w:r>
      <w:r w:rsidR="003C0DC3" w:rsidRPr="00A011FF">
        <w:rPr>
          <w:lang w:val="ru-RU"/>
        </w:rPr>
        <w:t xml:space="preserve">Административного/Финансового ассистента, одним полевым директором на уровне  района </w:t>
      </w:r>
      <w:r w:rsidR="00D02E69" w:rsidRPr="00A011FF">
        <w:rPr>
          <w:lang w:val="ru-RU"/>
        </w:rPr>
        <w:t xml:space="preserve"> </w:t>
      </w:r>
      <w:r w:rsidR="003C0DC3" w:rsidRPr="00A011FF">
        <w:rPr>
          <w:lang w:val="ru-RU"/>
        </w:rPr>
        <w:t>и одним директором на уровне пилотного района</w:t>
      </w:r>
      <w:r w:rsidR="00D02E69" w:rsidRPr="00A011FF">
        <w:rPr>
          <w:lang w:val="ru-RU"/>
        </w:rPr>
        <w:t xml:space="preserve">. </w:t>
      </w:r>
      <w:r w:rsidR="003C0DC3" w:rsidRPr="00A011FF">
        <w:rPr>
          <w:lang w:val="ru-RU"/>
        </w:rPr>
        <w:t xml:space="preserve">Национальный менеджер проекта уполномочен осуществлять ежедневное руководство проектом от имени Реализующего партнера с ограничениями, </w:t>
      </w:r>
      <w:r w:rsidR="003C0DC3" w:rsidRPr="00A011FF">
        <w:rPr>
          <w:lang w:val="ru-RU"/>
        </w:rPr>
        <w:lastRenderedPageBreak/>
        <w:t>определенными Группой</w:t>
      </w:r>
      <w:r w:rsidR="00D02E69" w:rsidRPr="00A011FF">
        <w:rPr>
          <w:lang w:val="ru-RU"/>
        </w:rPr>
        <w:t xml:space="preserve">. </w:t>
      </w:r>
      <w:r w:rsidR="003C0DC3" w:rsidRPr="00A011FF">
        <w:rPr>
          <w:lang w:val="ru-RU"/>
        </w:rPr>
        <w:t>Основной обязанностью МП является обеспечение достижения запланированных подрезультатов проекта и запланированных индикаторов путем проведения необходимых мероприятий, определенных в документе проекта, с соблюдением установленных стандартов качества</w:t>
      </w:r>
      <w:r w:rsidR="00DE106E" w:rsidRPr="00A011FF">
        <w:rPr>
          <w:lang w:val="ru-RU"/>
        </w:rPr>
        <w:t>, сроков и стоимости</w:t>
      </w:r>
      <w:r w:rsidR="00D02E69" w:rsidRPr="00A011FF">
        <w:rPr>
          <w:lang w:val="ru-RU"/>
        </w:rPr>
        <w:t xml:space="preserve">. </w:t>
      </w:r>
      <w:r w:rsidR="00DE106E">
        <w:t>Для</w:t>
      </w:r>
      <w:r w:rsidR="00DE106E" w:rsidRPr="00582D3D">
        <w:t xml:space="preserve"> </w:t>
      </w:r>
      <w:r w:rsidR="00DE106E">
        <w:t>обеспечения</w:t>
      </w:r>
      <w:r w:rsidR="00DE106E" w:rsidRPr="00582D3D">
        <w:t xml:space="preserve"> </w:t>
      </w:r>
      <w:r w:rsidR="00DE106E" w:rsidRPr="000568C3">
        <w:t>RBM</w:t>
      </w:r>
      <w:r w:rsidR="00DE106E" w:rsidRPr="00582D3D">
        <w:t xml:space="preserve"> </w:t>
      </w:r>
      <w:r w:rsidR="00DE106E">
        <w:t>потребуется</w:t>
      </w:r>
      <w:r w:rsidR="00DE106E" w:rsidRPr="00582D3D">
        <w:t xml:space="preserve"> </w:t>
      </w:r>
      <w:r w:rsidR="00DE106E">
        <w:t>связь</w:t>
      </w:r>
      <w:r w:rsidR="00DE106E" w:rsidRPr="00582D3D">
        <w:t xml:space="preserve"> </w:t>
      </w:r>
      <w:r w:rsidR="00DE106E">
        <w:t>индикаторов</w:t>
      </w:r>
      <w:r w:rsidR="00DE106E" w:rsidRPr="00582D3D">
        <w:t xml:space="preserve"> </w:t>
      </w:r>
      <w:r w:rsidR="00DE106E">
        <w:t>с</w:t>
      </w:r>
      <w:r w:rsidR="00DE106E" w:rsidRPr="00582D3D">
        <w:t xml:space="preserve"> </w:t>
      </w:r>
      <w:r w:rsidR="00DE106E">
        <w:t>рабочим</w:t>
      </w:r>
      <w:r w:rsidR="00DE106E" w:rsidRPr="00582D3D">
        <w:t xml:space="preserve"> </w:t>
      </w:r>
      <w:r w:rsidR="00DE106E">
        <w:t>планом</w:t>
      </w:r>
      <w:r w:rsidR="00D02E69" w:rsidRPr="00582D3D">
        <w:rPr>
          <w:rFonts w:cs="Arial"/>
        </w:rPr>
        <w:t xml:space="preserve">.  </w:t>
      </w:r>
    </w:p>
    <w:p w:rsidR="00D02E69" w:rsidRPr="00A011FF" w:rsidRDefault="00C37C3A" w:rsidP="00B14397">
      <w:pPr>
        <w:pStyle w:val="Paranumbered"/>
        <w:rPr>
          <w:lang w:val="ru-RU"/>
        </w:rPr>
      </w:pPr>
      <w:r w:rsidRPr="00A011FF">
        <w:rPr>
          <w:u w:val="single"/>
          <w:lang w:val="ru-RU"/>
        </w:rPr>
        <w:t>Гарантия проекта</w:t>
      </w:r>
      <w:r w:rsidR="00D02E69" w:rsidRPr="00A011FF">
        <w:rPr>
          <w:lang w:val="ru-RU"/>
        </w:rPr>
        <w:t xml:space="preserve">: </w:t>
      </w:r>
      <w:r w:rsidR="002F009C" w:rsidRPr="00A011FF">
        <w:rPr>
          <w:lang w:val="ru-RU"/>
        </w:rPr>
        <w:t xml:space="preserve">ПРООН назначит Советника по вопросам развития для осуществления независимого надзора над проектом и выполнения функций мониторинга с целью обеспечения управления проектными мероприятиями и </w:t>
      </w:r>
      <w:r w:rsidR="00B023B7" w:rsidRPr="00A011FF">
        <w:rPr>
          <w:lang w:val="ru-RU"/>
        </w:rPr>
        <w:t>завершения этапов проекта</w:t>
      </w:r>
      <w:r w:rsidR="00D02E69" w:rsidRPr="00A011FF">
        <w:rPr>
          <w:lang w:val="ru-RU"/>
        </w:rPr>
        <w:t xml:space="preserve">. </w:t>
      </w:r>
      <w:r w:rsidR="00B023B7" w:rsidRPr="00A011FF">
        <w:rPr>
          <w:lang w:val="ru-RU"/>
        </w:rPr>
        <w:t>Советник ПРООН по вопросам развития будет отвечать за проведение обзора записей о Рисках, Проблемах и Полученных уроках проекта и обеспечение соответствия Плану мониторинга и связи</w:t>
      </w:r>
      <w:r w:rsidR="00D02E69" w:rsidRPr="00A011FF">
        <w:rPr>
          <w:lang w:val="ru-RU"/>
        </w:rPr>
        <w:t xml:space="preserve">. </w:t>
      </w:r>
      <w:r w:rsidR="00B023B7" w:rsidRPr="00A011FF">
        <w:rPr>
          <w:lang w:val="ru-RU"/>
        </w:rPr>
        <w:t xml:space="preserve">Региональный технический советник ПРООН-ГЭФ также будет играть важную роль в обеспечении гарантии проекта путем оказания поддержки процессу </w:t>
      </w:r>
      <w:r w:rsidR="00D02E69" w:rsidRPr="000568C3">
        <w:t>APR</w:t>
      </w:r>
      <w:r w:rsidR="00D02E69" w:rsidRPr="00A011FF">
        <w:rPr>
          <w:lang w:val="ru-RU"/>
        </w:rPr>
        <w:t>/</w:t>
      </w:r>
      <w:r w:rsidR="00D02E69" w:rsidRPr="000568C3">
        <w:t>PIR</w:t>
      </w:r>
      <w:r w:rsidR="00D02E69" w:rsidRPr="00A011FF">
        <w:rPr>
          <w:lang w:val="ru-RU"/>
        </w:rPr>
        <w:t xml:space="preserve">. </w:t>
      </w:r>
    </w:p>
    <w:p w:rsidR="00D02E69" w:rsidRPr="00A011FF" w:rsidRDefault="00AE015A" w:rsidP="00B14397">
      <w:pPr>
        <w:pStyle w:val="Paranumbered"/>
        <w:rPr>
          <w:lang w:val="ru-RU"/>
        </w:rPr>
      </w:pPr>
      <w:r w:rsidRPr="00A011FF">
        <w:rPr>
          <w:u w:val="single"/>
          <w:lang w:val="ru-RU" w:eastAsia="en-GB"/>
        </w:rPr>
        <w:t>Поддержка проекта</w:t>
      </w:r>
      <w:r w:rsidR="00D02E69" w:rsidRPr="00A011FF">
        <w:rPr>
          <w:u w:val="single"/>
          <w:lang w:val="ru-RU" w:eastAsia="en-GB"/>
        </w:rPr>
        <w:t>:</w:t>
      </w:r>
      <w:r w:rsidR="00D02E69" w:rsidRPr="00A011FF">
        <w:rPr>
          <w:lang w:val="ru-RU" w:eastAsia="en-GB"/>
        </w:rPr>
        <w:t xml:space="preserve"> </w:t>
      </w:r>
      <w:r w:rsidR="002F009C" w:rsidRPr="00A011FF">
        <w:rPr>
          <w:lang w:val="ru-RU" w:eastAsia="en-GB"/>
        </w:rPr>
        <w:t>ПРООН предоставит финансовую и административную поддержку проекту, включая закупки, заключение контрактов, командировки и оплату</w:t>
      </w:r>
      <w:r w:rsidR="00D02E69" w:rsidRPr="00A011FF">
        <w:rPr>
          <w:lang w:val="ru-RU" w:eastAsia="en-GB"/>
        </w:rPr>
        <w:t>.</w:t>
      </w:r>
    </w:p>
    <w:p w:rsidR="00D02E69" w:rsidRPr="000568C3" w:rsidRDefault="007E110B" w:rsidP="00B2122A">
      <w:pPr>
        <w:rPr>
          <w:lang w:val="en-US"/>
        </w:rPr>
      </w:pPr>
      <w:r>
        <w:rPr>
          <w:noProof/>
          <w:lang w:val="ru-RU" w:eastAsia="ru-RU"/>
        </w:rPr>
      </w:r>
      <w:r>
        <w:rPr>
          <w:noProof/>
          <w:lang w:val="ru-RU" w:eastAsia="ru-RU"/>
        </w:rPr>
        <w:pict>
          <v:group id="Group 2" o:spid="_x0000_s1026" style="width:458.5pt;height:291pt;mso-position-horizontal-relative:char;mso-position-vertical-relative:line" coordorigin="1440,4848" coordsize="9360,5940">
            <o:lock v:ext="edit" aspectratio="t"/>
            <v:rect id="AutoShape 3" o:spid="_x0000_s1027" style="position:absolute;left:1440;top:4848;width:9360;height:5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ATcQA&#10;AADbAAAADwAAAGRycy9kb3ducmV2LnhtbESPQWuDQBSE74X8h+UFcinN2hxCMdmEIoRIKIRq4vnh&#10;vqrUfavuVu2/7xYKPQ4z8w2zP86mFSMNrrGs4HkdgSAurW64UnDLT08vIJxH1thaJgXf5OB4WDzs&#10;MdZ24ncaM1+JAGEXo4La+y6W0pU1GXRr2xEH78MOBn2QQyX1gFOAm1ZuomgrDTYcFmrsKKmp/My+&#10;jIKpvI5F/naW18citdynfZLdL0qtlvPrDoSn2f+H/9qpVrDZwu+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AE3EAAAA2wAAAA8AAAAAAAAAAAAAAAAAmAIAAGRycy9k&#10;b3ducmV2LnhtbFBLBQYAAAAABAAEAPUAAACJAwAAAAA=&#10;" filled="f" stroked="f">
              <o:lock v:ext="edit" aspectratio="t" text="t"/>
            </v:rect>
            <v:rect id="Rectangle 4" o:spid="_x0000_s1028" style="position:absolute;left:4860;top:7909;width:2160;height: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EjQcUA&#10;AADbAAAADwAAAGRycy9kb3ducmV2LnhtbESPS2vDMBCE74H+B7GF3hK5oXngRDalEEh8aeM8zou1&#10;tU2tlWspsdNfXxUKOQ4z8w2zTgfTiCt1rras4HkSgSAurK65VHA8bMZLEM4ja2wsk4IbOUiTh9Ea&#10;Y2173tM196UIEHYxKqi8b2MpXVGRQTexLXHwPm1n0AfZlVJ32Ae4aeQ0iubSYM1hocKW3ioqvvKL&#10;UWDed6e+PZts9/OSfdzyWVY382+lnh6H1xUIT4O/h//bW61guoC/L+EH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SNBxQAAANsAAAAPAAAAAAAAAAAAAAAAAJgCAABkcnMv&#10;ZG93bnJldi54bWxQSwUGAAAAAAQABAD1AAAAigMAAAAA&#10;" fillcolor="#fc9">
              <v:shadow on="t" color="black" opacity=".5" offset="6pt,6pt"/>
              <v:textbox style="mso-next-textbox:#Rectangle 4">
                <w:txbxContent>
                  <w:p w:rsidR="00E7752A" w:rsidRDefault="00E7752A" w:rsidP="00D02E69">
                    <w:pPr>
                      <w:jc w:val="center"/>
                      <w:rPr>
                        <w:b/>
                        <w:sz w:val="18"/>
                        <w:szCs w:val="18"/>
                      </w:rPr>
                    </w:pPr>
                  </w:p>
                  <w:p w:rsidR="00E7752A" w:rsidRPr="00AE015A" w:rsidRDefault="00E7752A" w:rsidP="00D02E69">
                    <w:pPr>
                      <w:jc w:val="center"/>
                      <w:rPr>
                        <w:b/>
                        <w:sz w:val="18"/>
                        <w:szCs w:val="18"/>
                        <w:lang w:val="ru-RU"/>
                      </w:rPr>
                    </w:pPr>
                    <w:r>
                      <w:rPr>
                        <w:b/>
                        <w:sz w:val="18"/>
                        <w:szCs w:val="18"/>
                        <w:lang w:val="ru-RU"/>
                      </w:rPr>
                      <w:t>Менеджер проекта</w:t>
                    </w:r>
                  </w:p>
                  <w:p w:rsidR="00E7752A" w:rsidRPr="00EB563F" w:rsidRDefault="00E7752A" w:rsidP="00D02E69">
                    <w:pPr>
                      <w:jc w:val="center"/>
                      <w:rPr>
                        <w:sz w:val="20"/>
                        <w:szCs w:val="20"/>
                      </w:rPr>
                    </w:pPr>
                  </w:p>
                </w:txbxContent>
              </v:textbox>
            </v:rect>
            <v:rect id="Rectangle 5" o:spid="_x0000_s1029" style="position:absolute;left:2340;top:5748;width:7380;height:4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ecHcAA&#10;AADbAAAADwAAAGRycy9kb3ducmV2LnhtbERPz2vCMBS+D/wfwhO8zVQFGZ1RRBF2UMGq4PHRvLXd&#10;mpcuibX9781B2PHj+71YdaYWLTlfWVYwGScgiHOrKy4UXM679w8QPiBrrC2Tgp48rJaDtwWm2j74&#10;RG0WChFD2KeooAyhSaX0eUkG/dg2xJH7ts5giNAVUjt8xHBTy2mSzKXBimNDiQ1tSsp/s7tRkNss&#10;M27b7Y+3Wb/7udrQ/7UHpUbDbv0JIlAX/sUv95dWMI1j45f4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aecHcAAAADbAAAADwAAAAAAAAAAAAAAAACYAgAAZHJzL2Rvd25y&#10;ZXYueG1sUEsFBgAAAAAEAAQA9QAAAIUDAAAAAA==&#10;" fillcolor="#f90">
              <v:shadow on="t" color="black" opacity=".5" offset="6pt,6pt"/>
              <v:textbox style="mso-next-textbox:#Rectangle 5">
                <w:txbxContent>
                  <w:p w:rsidR="00E7752A" w:rsidRPr="00AE015A" w:rsidRDefault="00E7752A" w:rsidP="00D02E69">
                    <w:pPr>
                      <w:jc w:val="center"/>
                      <w:rPr>
                        <w:b/>
                        <w:lang w:val="ru-RU"/>
                      </w:rPr>
                    </w:pPr>
                    <w:r>
                      <w:rPr>
                        <w:b/>
                        <w:lang w:val="ru-RU"/>
                      </w:rPr>
                      <w:t>Совет проекта</w:t>
                    </w:r>
                  </w:p>
                </w:txbxContent>
              </v:textbox>
            </v:rect>
            <v:rect id="Rectangle 6" o:spid="_x0000_s1030" style="position:absolute;left:2340;top:6108;width:23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zuksUA&#10;AADbAAAADwAAAGRycy9kb3ducmV2LnhtbESPzW7CMBCE75V4B2srcanAKYcEAgahAhKoXPh5gCVe&#10;ktB4HdkG0revK1XqcTTzzWhmi8404kHO15YVvA8TEMSF1TWXCs6nzWAMwgdkjY1lUvBNHhbz3ssM&#10;c22ffKDHMZQilrDPUUEVQptL6YuKDPqhbYmjd7XOYIjSlVI7fMZy08hRkqTSYM1xocKWPioqvo53&#10;o2C0y3b38vPtguktu672a7c5pZlS/dduOQURqAv/4T96qyM3gd8v8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LO6SxQAAANsAAAAPAAAAAAAAAAAAAAAAAJgCAABkcnMv&#10;ZG93bnJldi54bWxQSwUGAAAAAAQABAD1AAAAigMAAAAA&#10;" fillcolor="#fc0">
              <v:shadow on="t" color="black" opacity=".5" offset="6pt,6pt"/>
              <v:textbox style="mso-next-textbox:#Rectangle 6">
                <w:txbxContent>
                  <w:p w:rsidR="00E7752A" w:rsidRDefault="00E7752A" w:rsidP="00D02E69">
                    <w:pPr>
                      <w:jc w:val="center"/>
                      <w:rPr>
                        <w:b/>
                        <w:bCs/>
                        <w:sz w:val="18"/>
                        <w:szCs w:val="18"/>
                      </w:rPr>
                    </w:pPr>
                    <w:r>
                      <w:rPr>
                        <w:b/>
                        <w:bCs/>
                        <w:sz w:val="18"/>
                        <w:szCs w:val="18"/>
                        <w:lang w:val="ru-RU"/>
                      </w:rPr>
                      <w:t>Бенефициар старшего звена</w:t>
                    </w:r>
                    <w:r>
                      <w:rPr>
                        <w:b/>
                        <w:bCs/>
                        <w:sz w:val="18"/>
                        <w:szCs w:val="18"/>
                      </w:rPr>
                      <w:t xml:space="preserve">: </w:t>
                    </w:r>
                  </w:p>
                  <w:p w:rsidR="00E7752A" w:rsidRPr="00D82B11" w:rsidRDefault="00E7752A" w:rsidP="00D02E69">
                    <w:pPr>
                      <w:jc w:val="center"/>
                      <w:rPr>
                        <w:sz w:val="18"/>
                        <w:szCs w:val="18"/>
                      </w:rPr>
                    </w:pPr>
                    <w:r>
                      <w:rPr>
                        <w:b/>
                        <w:bCs/>
                        <w:sz w:val="18"/>
                        <w:szCs w:val="18"/>
                        <w:lang w:val="ru-RU"/>
                      </w:rPr>
                      <w:t>МСХ</w:t>
                    </w:r>
                    <w:r>
                      <w:rPr>
                        <w:b/>
                        <w:bCs/>
                        <w:sz w:val="18"/>
                        <w:szCs w:val="18"/>
                      </w:rPr>
                      <w:t xml:space="preserve"> </w:t>
                    </w:r>
                  </w:p>
                </w:txbxContent>
              </v:textbox>
            </v:rect>
            <v:rect id="Rectangle 7" o:spid="_x0000_s1031" style="position:absolute;left:4680;top:6108;width:2520;height:9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7t/MEA&#10;AADbAAAADwAAAGRycy9kb3ducmV2LnhtbERPz2vCMBS+C/4P4QleRNO5WUdnlDEoFnayiudn89aW&#10;NS8lyWz975fDYMeP7/fuMJpO3Mn51rKCp1UCgriyuuVaweWcL19B+ICssbNMCh7k4bCfTnaYaTvw&#10;ie5lqEUMYZ+hgiaEPpPSVw0Z9CvbE0fuyzqDIUJXS+1wiOGmk+skSaXBlmNDgz19NFR9lz9GgXQv&#10;1S0NxfZasPu0t8WmO+Ybpeaz8f0NRKAx/Iv/3IVW8BzXxy/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7fzBAAAA2wAAAA8AAAAAAAAAAAAAAAAAmAIAAGRycy9kb3du&#10;cmV2LnhtbFBLBQYAAAAABAAEAPUAAACGAwAAAAA=&#10;" fillcolor="#fc0">
              <v:shadow on="t" color="black" opacity=".5" offset="6pt,6pt"/>
              <v:textbox style="mso-next-textbox:#Rectangle 7">
                <w:txbxContent>
                  <w:p w:rsidR="00E7752A" w:rsidRPr="00505843" w:rsidRDefault="00E7752A" w:rsidP="00D02E69">
                    <w:pPr>
                      <w:spacing w:after="0"/>
                      <w:jc w:val="center"/>
                      <w:rPr>
                        <w:b/>
                        <w:sz w:val="18"/>
                        <w:szCs w:val="18"/>
                        <w:lang w:val="ru-RU"/>
                      </w:rPr>
                    </w:pPr>
                    <w:r>
                      <w:rPr>
                        <w:b/>
                        <w:sz w:val="18"/>
                        <w:szCs w:val="18"/>
                        <w:lang w:val="ru-RU"/>
                      </w:rPr>
                      <w:t>Исполнитель</w:t>
                    </w:r>
                    <w:r w:rsidRPr="00505843">
                      <w:rPr>
                        <w:b/>
                        <w:sz w:val="18"/>
                        <w:szCs w:val="18"/>
                        <w:lang w:val="ru-RU"/>
                      </w:rPr>
                      <w:t>:</w:t>
                    </w:r>
                  </w:p>
                  <w:p w:rsidR="00E7752A" w:rsidRPr="00CE52EB" w:rsidRDefault="00505843" w:rsidP="00505843">
                    <w:pPr>
                      <w:spacing w:after="0"/>
                      <w:jc w:val="center"/>
                      <w:rPr>
                        <w:b/>
                        <w:sz w:val="18"/>
                        <w:szCs w:val="18"/>
                        <w:lang w:val="ru-RU"/>
                      </w:rPr>
                    </w:pPr>
                    <w:r w:rsidRPr="00505843">
                      <w:rPr>
                        <w:rFonts w:cs="Arial"/>
                        <w:b/>
                        <w:sz w:val="18"/>
                        <w:szCs w:val="18"/>
                        <w:lang w:val="ru-RU"/>
                      </w:rPr>
                      <w:t>АЦЭПАК МСХ</w:t>
                    </w:r>
                  </w:p>
                  <w:p w:rsidR="00E7752A" w:rsidRPr="00505843" w:rsidRDefault="00E7752A" w:rsidP="00D02E69">
                    <w:pPr>
                      <w:jc w:val="center"/>
                      <w:rPr>
                        <w:b/>
                        <w:sz w:val="18"/>
                        <w:szCs w:val="18"/>
                        <w:lang w:val="ru-RU"/>
                      </w:rPr>
                    </w:pPr>
                  </w:p>
                  <w:p w:rsidR="00E7752A" w:rsidRPr="00505843" w:rsidRDefault="00E7752A" w:rsidP="00D02E69">
                    <w:pPr>
                      <w:jc w:val="center"/>
                      <w:rPr>
                        <w:b/>
                        <w:sz w:val="20"/>
                        <w:szCs w:val="20"/>
                        <w:lang w:val="ru-RU"/>
                      </w:rPr>
                    </w:pPr>
                  </w:p>
                </w:txbxContent>
              </v:textbox>
            </v:rect>
            <v:rect id="Rectangle 8" o:spid="_x0000_s1032" style="position:absolute;left:7200;top:6108;width:25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N0ScUA&#10;AADbAAAADwAAAGRycy9kb3ducmV2LnhtbESP3WrCQBSE7wt9h+UUeiO60UIiqasUrVDRG38e4Jg9&#10;JmmzZ8PuqvHtXUHo5TAz3zCTWWcacSHna8sKhoMEBHFhdc2lgsN+2R+D8AFZY2OZFNzIw2z6+jLB&#10;XNsrb+myC6WIEPY5KqhCaHMpfVGRQT+wLXH0TtYZDFG6UmqH1wg3jRwlSSoN1hwXKmxpXlHxtzsb&#10;BaNVtjqX694R09/stNh8u+U+zZR6f+u+PkEE6sJ/+Nn+0Qo+hvD4En+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3RJxQAAANsAAAAPAAAAAAAAAAAAAAAAAJgCAABkcnMv&#10;ZG93bnJldi54bWxQSwUGAAAAAAQABAD1AAAAigMAAAAA&#10;" fillcolor="#fc0">
              <v:shadow on="t" color="black" opacity=".5" offset="6pt,6pt"/>
              <v:textbox style="mso-next-textbox:#Rectangle 8">
                <w:txbxContent>
                  <w:p w:rsidR="00E7752A" w:rsidRPr="00CE52EB" w:rsidRDefault="00E7752A" w:rsidP="00D02E69">
                    <w:pPr>
                      <w:jc w:val="center"/>
                      <w:rPr>
                        <w:b/>
                        <w:bCs/>
                        <w:sz w:val="18"/>
                        <w:szCs w:val="18"/>
                        <w:lang w:val="ru-RU"/>
                      </w:rPr>
                    </w:pPr>
                    <w:r>
                      <w:rPr>
                        <w:b/>
                        <w:bCs/>
                        <w:sz w:val="18"/>
                        <w:szCs w:val="18"/>
                        <w:lang w:val="ru-RU"/>
                      </w:rPr>
                      <w:t>Поставщик старшего звена</w:t>
                    </w:r>
                    <w:r w:rsidRPr="00CE52EB">
                      <w:rPr>
                        <w:b/>
                        <w:bCs/>
                        <w:sz w:val="18"/>
                        <w:szCs w:val="18"/>
                        <w:lang w:val="ru-RU"/>
                      </w:rPr>
                      <w:t>:</w:t>
                    </w:r>
                  </w:p>
                  <w:p w:rsidR="00E7752A" w:rsidRPr="00B023B7" w:rsidRDefault="00E7752A" w:rsidP="00D02E69">
                    <w:pPr>
                      <w:jc w:val="center"/>
                      <w:rPr>
                        <w:b/>
                        <w:bCs/>
                        <w:sz w:val="18"/>
                        <w:szCs w:val="18"/>
                        <w:lang w:val="ru-RU"/>
                      </w:rPr>
                    </w:pPr>
                    <w:r>
                      <w:rPr>
                        <w:b/>
                        <w:bCs/>
                        <w:sz w:val="18"/>
                        <w:szCs w:val="18"/>
                      </w:rPr>
                      <w:t>DRR</w:t>
                    </w:r>
                    <w:r>
                      <w:rPr>
                        <w:b/>
                        <w:bCs/>
                        <w:sz w:val="18"/>
                        <w:szCs w:val="18"/>
                        <w:lang w:val="ru-RU"/>
                      </w:rPr>
                      <w:t>-ПРООН</w:t>
                    </w:r>
                  </w:p>
                  <w:p w:rsidR="00E7752A" w:rsidRPr="00EB563F" w:rsidRDefault="00E7752A" w:rsidP="00D02E69">
                    <w:pPr>
                      <w:jc w:val="center"/>
                      <w:rPr>
                        <w:sz w:val="20"/>
                        <w:szCs w:val="20"/>
                        <w:lang w:val="es-ES"/>
                      </w:rPr>
                    </w:pPr>
                  </w:p>
                </w:txbxContent>
              </v:textbox>
            </v:rect>
            <v:shapetype id="_x0000_t32" coordsize="21600,21600" o:spt="32" o:oned="t" path="m,l21600,21600e" filled="f">
              <v:path arrowok="t" fillok="f" o:connecttype="none"/>
              <o:lock v:ext="edit" shapetype="t"/>
            </v:shapetype>
            <v:shape id="AutoShape 9" o:spid="_x0000_s1033" type="#_x0000_t32" style="position:absolute;left:5940;top:7008;width:1;height:9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qUgcIAAADcAAAADwAAAGRycy9kb3ducmV2LnhtbERPy2oCMRTdF/oP4QrdFM1YVGRqlKkg&#10;VMGFj+5vJ7eT4ORmnESd/r1ZCC4P5z1bdK4WV2qD9axgOMhAEJdeW64UHA+r/hREiMgaa8+k4J8C&#10;LOavLzPMtb/xjq77WIkUwiFHBSbGJpcylIYchoFviBP351uHMcG2krrFWwp3tfzIsol0aDk1GGxo&#10;aag87S9OwXY9/Cp+jV1vdme7Ha+K+lK9/yj11uuKTxCRuvgUP9zfWsFolNam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xqUgcIAAADcAAAADwAAAAAAAAAAAAAA&#10;AAChAgAAZHJzL2Rvd25yZXYueG1sUEsFBgAAAAAEAAQA+QAAAJADAAAAAA==&#10;"/>
            <v:rect id="Rectangle 10" o:spid="_x0000_s1034" style="position:absolute;left:1800;top:7188;width:252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KG98YA&#10;AADcAAAADwAAAGRycy9kb3ducmV2LnhtbESP0WrCQBRE3wv9h+UWfCl1U5GkRlcpVaGiL9V+wDV7&#10;TWKzd8PuqvHv3YLg4zAzZ5jJrDONOJPztWUF7/0EBHFhdc2lgt/d8u0DhA/IGhvLpOBKHmbT56cJ&#10;5tpe+IfO21CKCGGfo4IqhDaX0hcVGfR92xJH72CdwRClK6V2eIlw08hBkqTSYM1xocKWvioq/rYn&#10;o2Cwylancv26x/SYHeabhVvu0kyp3kv3OQYRqAuP8L39rRUMhyP4PxOP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KG98YAAADcAAAADwAAAAAAAAAAAAAAAACYAgAAZHJz&#10;L2Rvd25yZXYueG1sUEsFBgAAAAAEAAQA9QAAAIsDAAAAAA==&#10;" fillcolor="#fc0">
              <v:shadow on="t" color="black" opacity=".5" offset="6pt,6pt"/>
              <v:textbox style="mso-next-textbox:#Rectangle 10">
                <w:txbxContent>
                  <w:p w:rsidR="00E7752A" w:rsidRPr="00B023B7" w:rsidRDefault="00E7752A" w:rsidP="00D02E69">
                    <w:pPr>
                      <w:jc w:val="center"/>
                      <w:rPr>
                        <w:b/>
                        <w:sz w:val="18"/>
                        <w:szCs w:val="18"/>
                        <w:lang w:val="ru-RU"/>
                      </w:rPr>
                    </w:pPr>
                    <w:r>
                      <w:rPr>
                        <w:b/>
                        <w:sz w:val="18"/>
                        <w:szCs w:val="18"/>
                        <w:lang w:val="ru-RU"/>
                      </w:rPr>
                      <w:t>Гарантия проекта</w:t>
                    </w:r>
                  </w:p>
                  <w:p w:rsidR="00E7752A" w:rsidRPr="00CE52EB" w:rsidRDefault="00E7752A" w:rsidP="00D02E69">
                    <w:pPr>
                      <w:jc w:val="center"/>
                      <w:rPr>
                        <w:sz w:val="16"/>
                        <w:szCs w:val="16"/>
                        <w:lang w:val="ru-RU"/>
                      </w:rPr>
                    </w:pPr>
                    <w:r w:rsidRPr="00CE52EB">
                      <w:rPr>
                        <w:sz w:val="16"/>
                        <w:szCs w:val="16"/>
                        <w:lang w:val="ru-RU"/>
                      </w:rPr>
                      <w:t>(</w:t>
                    </w:r>
                    <w:r>
                      <w:rPr>
                        <w:sz w:val="16"/>
                        <w:szCs w:val="16"/>
                        <w:lang w:val="ru-RU"/>
                      </w:rPr>
                      <w:t>членами Совета или делегирована иным отдельным лицам</w:t>
                    </w:r>
                    <w:r w:rsidRPr="00CE52EB">
                      <w:rPr>
                        <w:sz w:val="16"/>
                        <w:szCs w:val="16"/>
                        <w:lang w:val="ru-RU"/>
                      </w:rPr>
                      <w:t>)</w:t>
                    </w:r>
                  </w:p>
                  <w:p w:rsidR="00E7752A" w:rsidRPr="00CE52EB" w:rsidRDefault="00E7752A" w:rsidP="00D02E69">
                    <w:pPr>
                      <w:jc w:val="center"/>
                      <w:rPr>
                        <w:b/>
                        <w:bCs/>
                        <w:sz w:val="20"/>
                        <w:lang w:val="ru-RU"/>
                      </w:rPr>
                    </w:pPr>
                  </w:p>
                </w:txbxContent>
              </v:textbox>
            </v:rect>
            <v:rect id="Rectangle 11" o:spid="_x0000_s1035" style="position:absolute;left:7714;top:7548;width:2794;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nKcMA&#10;AADcAAAADwAAAGRycy9kb3ducmV2LnhtbERPTWvCQBC9F/wPywje6kaJIqmbIELB5NI2tT0P2WkS&#10;zM6m2dXE/vruodDj433vs8l04kaDay0rWC0jEMSV1S3XCs7vz487EM4ja+wsk4I7OcjS2cMeE21H&#10;fqNb6WsRQtglqKDxvk+kdFVDBt3S9sSB+7KDQR/gUEs94BjCTSfXUbSVBlsODQ32dGyoupRXo8C8&#10;5B9j/2mK/CcuXu/lpmi77bdSi/l0eALhafL/4j/3SSuIN2F+OBOO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jnKcMAAADcAAAADwAAAAAAAAAAAAAAAACYAgAAZHJzL2Rv&#10;d25yZXYueG1sUEsFBgAAAAAEAAQA9QAAAIgDAAAAAA==&#10;" fillcolor="#fc9">
              <v:shadow on="t" color="black" opacity=".5" offset="6pt,6pt"/>
              <v:textbox style="mso-next-textbox:#Rectangle 11">
                <w:txbxContent>
                  <w:p w:rsidR="00E7752A" w:rsidRPr="00CE52EB" w:rsidRDefault="00E7752A" w:rsidP="00D02E69">
                    <w:pPr>
                      <w:jc w:val="center"/>
                      <w:rPr>
                        <w:b/>
                        <w:sz w:val="18"/>
                        <w:szCs w:val="18"/>
                        <w:lang w:val="ru-RU"/>
                      </w:rPr>
                    </w:pPr>
                    <w:r w:rsidRPr="00CE52EB">
                      <w:rPr>
                        <w:b/>
                        <w:sz w:val="18"/>
                        <w:szCs w:val="18"/>
                        <w:lang w:val="ru-RU"/>
                      </w:rPr>
                      <w:t>Поддержка проекта</w:t>
                    </w:r>
                  </w:p>
                  <w:p w:rsidR="00E7752A" w:rsidRPr="00B14397" w:rsidRDefault="00E7752A" w:rsidP="00D02E69">
                    <w:pPr>
                      <w:jc w:val="center"/>
                      <w:rPr>
                        <w:b/>
                        <w:sz w:val="15"/>
                        <w:szCs w:val="15"/>
                        <w:lang w:val="ru-RU"/>
                      </w:rPr>
                    </w:pPr>
                    <w:r w:rsidRPr="00B14397">
                      <w:rPr>
                        <w:b/>
                        <w:sz w:val="15"/>
                        <w:szCs w:val="15"/>
                        <w:lang w:val="ru-RU"/>
                      </w:rPr>
                      <w:t>Административный ассистент</w:t>
                    </w:r>
                  </w:p>
                  <w:p w:rsidR="00E7752A" w:rsidRPr="00B14397" w:rsidRDefault="00E7752A" w:rsidP="00D02E69">
                    <w:pPr>
                      <w:jc w:val="center"/>
                      <w:rPr>
                        <w:b/>
                        <w:sz w:val="15"/>
                        <w:szCs w:val="15"/>
                        <w:lang w:val="ru-RU"/>
                      </w:rPr>
                    </w:pPr>
                    <w:r w:rsidRPr="00B14397">
                      <w:rPr>
                        <w:b/>
                        <w:sz w:val="15"/>
                        <w:szCs w:val="15"/>
                        <w:lang w:val="ru-RU"/>
                      </w:rPr>
                      <w:t>Специалист по закупкам</w:t>
                    </w:r>
                  </w:p>
                  <w:p w:rsidR="00E7752A" w:rsidRPr="00CE52EB" w:rsidRDefault="00E7752A" w:rsidP="00D02E69">
                    <w:pPr>
                      <w:jc w:val="center"/>
                      <w:rPr>
                        <w:b/>
                        <w:sz w:val="18"/>
                        <w:szCs w:val="18"/>
                        <w:lang w:val="ru-RU"/>
                      </w:rPr>
                    </w:pPr>
                    <w:r w:rsidRPr="00B14397">
                      <w:rPr>
                        <w:b/>
                        <w:sz w:val="15"/>
                        <w:szCs w:val="15"/>
                        <w:lang w:val="ru-RU"/>
                      </w:rPr>
                      <w:t>Специалист по УЗ и программам помощи</w:t>
                    </w:r>
                    <w:r>
                      <w:rPr>
                        <w:b/>
                        <w:sz w:val="18"/>
                        <w:szCs w:val="18"/>
                        <w:lang w:val="ru-RU"/>
                      </w:rPr>
                      <w:t xml:space="preserve"> </w:t>
                    </w:r>
                    <w:r w:rsidRPr="00CE52EB">
                      <w:rPr>
                        <w:b/>
                        <w:sz w:val="18"/>
                        <w:szCs w:val="18"/>
                        <w:lang w:val="ru-RU"/>
                      </w:rPr>
                      <w:t xml:space="preserve"> </w:t>
                    </w:r>
                    <w:r>
                      <w:rPr>
                        <w:b/>
                        <w:sz w:val="18"/>
                        <w:szCs w:val="18"/>
                      </w:rPr>
                      <w:t>Outreach</w:t>
                    </w:r>
                    <w:r w:rsidRPr="00CE52EB">
                      <w:rPr>
                        <w:b/>
                        <w:sz w:val="18"/>
                        <w:szCs w:val="18"/>
                        <w:lang w:val="ru-RU"/>
                      </w:rPr>
                      <w:t xml:space="preserve"> </w:t>
                    </w:r>
                    <w:r>
                      <w:rPr>
                        <w:b/>
                        <w:sz w:val="18"/>
                        <w:szCs w:val="18"/>
                      </w:rPr>
                      <w:t>Specialist</w:t>
                    </w:r>
                  </w:p>
                  <w:p w:rsidR="00E7752A" w:rsidRPr="00CE52EB" w:rsidRDefault="00E7752A" w:rsidP="00D02E69">
                    <w:pPr>
                      <w:spacing w:before="120"/>
                      <w:jc w:val="center"/>
                      <w:rPr>
                        <w:sz w:val="18"/>
                        <w:szCs w:val="18"/>
                        <w:lang w:val="ru-RU"/>
                      </w:rPr>
                    </w:pPr>
                  </w:p>
                </w:txbxContent>
              </v:textbox>
            </v:rect>
            <v:shape id="AutoShape 12" o:spid="_x0000_s1036" type="#_x0000_t32" style="position:absolute;left:7020;top:8178;width:694;height:18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grqsQAAADcAAAADwAAAGRycy9kb3ducmV2LnhtbESPQWsCMRSE7wX/Q3hCL6VmV2yR1Sil&#10;IIiHgroHj4/kubu4eVmTuG7/fSMIPQ4z8w2zXA+2FT350DhWkE8yEMTamYYrBeVx8z4HESKywdYx&#10;KfilAOvV6GWJhXF33lN/iJVIEA4FKqhj7Aopg67JYpi4jjh5Z+ctxiR9JY3He4LbVk6z7FNabDgt&#10;1NjRd036crhZBc2u/Cn7t2v0er7LTz4Px1OrlXodD18LEJGG+B9+trdGwewjh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GCuqxAAAANwAAAAPAAAAAAAAAAAA&#10;AAAAAKECAABkcnMvZG93bnJldi54bWxQSwUGAAAAAAQABAD5AAAAkgMAAAAA&#10;"/>
            <v:roundrect id="AutoShape 13" o:spid="_x0000_s1037" style="position:absolute;left:2160;top:5028;width:7740;height:54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S5esQA&#10;AADcAAAADwAAAGRycy9kb3ducmV2LnhtbESPQWvCQBSE7wX/w/IEb3VjMCVEV9FApT1JbUG8PbLP&#10;JJh9G7Jb3f77riB4HGbmG2a5DqYTVxpca1nBbJqAIK6sbrlW8PP9/pqDcB5ZY2eZFPyRg/Vq9LLE&#10;Qtsbf9H14GsRIewKVNB43xdSuqohg25qe+Lone1g0Ec51FIPeItw08k0Sd6kwZbjQoM9lQ1Vl8Ov&#10;USBPefmZzU/pMey52qVye8nLoNRkHDYLEJ6Cf4Yf7Q+tYJ5lcD8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EuXrEAAAA3AAAAA8AAAAAAAAAAAAAAAAAmAIAAGRycy9k&#10;b3ducmV2LnhtbFBLBQYAAAAABAAEAPUAAACJAwAAAAA=&#10;" fillcolor="#9cf">
              <v:textbox style="mso-next-textbox:#AutoShape 13">
                <w:txbxContent>
                  <w:p w:rsidR="00E7752A" w:rsidRPr="00AE015A" w:rsidRDefault="00E7752A" w:rsidP="00D02E69">
                    <w:pPr>
                      <w:spacing w:after="0"/>
                      <w:jc w:val="center"/>
                      <w:rPr>
                        <w:b/>
                        <w:sz w:val="24"/>
                        <w:lang w:val="ru-RU"/>
                      </w:rPr>
                    </w:pPr>
                    <w:r>
                      <w:rPr>
                        <w:b/>
                        <w:sz w:val="24"/>
                        <w:lang w:val="ru-RU"/>
                      </w:rPr>
                      <w:t>Структура организации проекта</w:t>
                    </w:r>
                  </w:p>
                </w:txbxContent>
              </v:textbox>
            </v:roundrect>
            <v:rect id="Rectangle 14" o:spid="_x0000_s1038" style="position:absolute;left:1554;top:9168;width:396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hDOcYA&#10;AADcAAAADwAAAGRycy9kb3ducmV2LnhtbESPQWsCMRSE7wX/Q3hCL6VmLVXrahSpFGRvXS30+Ng8&#10;N6ublyVJddtf3wiFHoeZ+YZZrnvbigv50DhWMB5lIIgrpxuuFRz2b48vIEJE1tg6JgXfFGC9Gtwt&#10;Mdfuyu90KWMtEoRDjgpMjF0uZagMWQwj1xEn7+i8xZikr6X2eE1w28qnLJtKiw2nBYMdvRqqzuWX&#10;VfBgyv22P/1MPrZFUcT558yHuVfqfthvFiAi9fE//NfeaQXPkynczq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hDOcYAAADcAAAADwAAAAAAAAAAAAAAAACYAgAAZHJz&#10;L2Rvd25yZXYueG1sUEsFBgAAAAAEAAQA9QAAAIsDAAAAAA==&#10;" fillcolor="#ff9">
              <v:shadow on="t" color="black" opacity=".5" offset="6pt,6pt"/>
              <v:textbox style="mso-next-textbox:#Rectangle 14">
                <w:txbxContent>
                  <w:p w:rsidR="00E7752A" w:rsidRPr="00B023B7" w:rsidRDefault="00E7752A" w:rsidP="00D02E69">
                    <w:pPr>
                      <w:jc w:val="center"/>
                      <w:rPr>
                        <w:b/>
                        <w:sz w:val="18"/>
                        <w:szCs w:val="18"/>
                        <w:lang w:val="ru-RU"/>
                      </w:rPr>
                    </w:pPr>
                    <w:r>
                      <w:rPr>
                        <w:b/>
                        <w:sz w:val="18"/>
                        <w:szCs w:val="18"/>
                        <w:lang w:val="ru-RU"/>
                      </w:rPr>
                      <w:t>Результат</w:t>
                    </w:r>
                    <w:r w:rsidRPr="00B023B7">
                      <w:rPr>
                        <w:b/>
                        <w:sz w:val="18"/>
                        <w:szCs w:val="18"/>
                        <w:lang w:val="ru-RU"/>
                      </w:rPr>
                      <w:t xml:space="preserve"> 1</w:t>
                    </w:r>
                  </w:p>
                  <w:p w:rsidR="00E7752A" w:rsidRPr="00CE52EB" w:rsidRDefault="00E7752A" w:rsidP="00D02E69">
                    <w:pPr>
                      <w:jc w:val="center"/>
                      <w:rPr>
                        <w:sz w:val="16"/>
                        <w:szCs w:val="16"/>
                        <w:lang w:val="ru-RU"/>
                      </w:rPr>
                    </w:pPr>
                    <w:r w:rsidRPr="00CE52EB">
                      <w:rPr>
                        <w:sz w:val="16"/>
                        <w:szCs w:val="16"/>
                        <w:lang w:val="ru-RU"/>
                      </w:rPr>
                      <w:t>Специалист по УУЗР</w:t>
                    </w:r>
                  </w:p>
                  <w:p w:rsidR="00E7752A" w:rsidRPr="00CE52EB" w:rsidRDefault="00E7752A" w:rsidP="00D02E69">
                    <w:pPr>
                      <w:jc w:val="center"/>
                      <w:rPr>
                        <w:sz w:val="16"/>
                        <w:szCs w:val="16"/>
                        <w:lang w:val="ru-RU"/>
                      </w:rPr>
                    </w:pPr>
                    <w:r w:rsidRPr="00CE52EB">
                      <w:rPr>
                        <w:sz w:val="16"/>
                        <w:szCs w:val="16"/>
                        <w:lang w:val="ru-RU"/>
                      </w:rPr>
                      <w:t>Специалист по созданию потенциала</w:t>
                    </w:r>
                  </w:p>
                  <w:p w:rsidR="00E7752A" w:rsidRPr="00CE52EB" w:rsidRDefault="00E7752A" w:rsidP="00D02E69">
                    <w:pPr>
                      <w:jc w:val="center"/>
                      <w:rPr>
                        <w:b/>
                        <w:sz w:val="16"/>
                        <w:szCs w:val="16"/>
                        <w:lang w:val="ru-RU"/>
                      </w:rPr>
                    </w:pPr>
                    <w:r w:rsidRPr="00CE52EB">
                      <w:rPr>
                        <w:sz w:val="16"/>
                        <w:szCs w:val="16"/>
                        <w:lang w:val="ru-RU"/>
                      </w:rPr>
                      <w:t>Эксперты по  ИПЗП, планированию с участием ЗС, с/х и социальной экономике, институциональной эффективности на краткосрочный период</w:t>
                    </w:r>
                  </w:p>
                  <w:p w:rsidR="00E7752A" w:rsidRPr="00B023B7" w:rsidRDefault="00E7752A" w:rsidP="00D02E69">
                    <w:pPr>
                      <w:jc w:val="center"/>
                      <w:rPr>
                        <w:sz w:val="18"/>
                        <w:szCs w:val="18"/>
                        <w:lang w:val="ru-RU"/>
                      </w:rPr>
                    </w:pPr>
                  </w:p>
                  <w:p w:rsidR="00E7752A" w:rsidRPr="00B023B7" w:rsidRDefault="00E7752A" w:rsidP="00D02E69">
                    <w:pPr>
                      <w:jc w:val="center"/>
                      <w:rPr>
                        <w:sz w:val="18"/>
                        <w:szCs w:val="18"/>
                        <w:lang w:val="ru-RU"/>
                      </w:rPr>
                    </w:pPr>
                  </w:p>
                </w:txbxContent>
              </v:textbox>
            </v:rect>
            <v:rect id="Rectangle 15" o:spid="_x0000_s1039" style="position:absolute;left:6394;top:9168;width:363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TmosYA&#10;AADcAAAADwAAAGRycy9kb3ducmV2LnhtbESPQWsCMRSE7wX/Q3hCL0WzFa26NUpRBNlb1woeH5vX&#10;zbablyVJddtf3wiFHoeZ+YZZbXrbigv50DhW8DjOQBBXTjdcK3g77kcLECEia2wdk4JvCrBZD+5W&#10;mGt35Ve6lLEWCcIhRwUmxi6XMlSGLIax64iT9+68xZikr6X2eE1w28pJlj1Jiw2nBYMdbQ1Vn+WX&#10;VfBgyuOu//iZnXZFUcTlee7D0it1P+xfnkFE6uN/+K990Aqmsznczq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TmosYAAADcAAAADwAAAAAAAAAAAAAAAACYAgAAZHJz&#10;L2Rvd25yZXYueG1sUEsFBgAAAAAEAAQA9QAAAIsDAAAAAA==&#10;" fillcolor="#ff9">
              <v:shadow on="t" color="black" opacity=".5" offset="6pt,6pt"/>
              <v:textbox style="mso-next-textbox:#Rectangle 15">
                <w:txbxContent>
                  <w:p w:rsidR="00E7752A" w:rsidRPr="00582D3D" w:rsidRDefault="00E7752A" w:rsidP="00D02E69">
                    <w:pPr>
                      <w:jc w:val="center"/>
                      <w:rPr>
                        <w:b/>
                        <w:sz w:val="18"/>
                        <w:szCs w:val="18"/>
                        <w:lang w:val="ru-RU"/>
                      </w:rPr>
                    </w:pPr>
                    <w:r>
                      <w:rPr>
                        <w:b/>
                        <w:sz w:val="18"/>
                        <w:szCs w:val="18"/>
                        <w:lang w:val="ru-RU"/>
                      </w:rPr>
                      <w:t>Результат</w:t>
                    </w:r>
                    <w:r w:rsidRPr="00582D3D">
                      <w:rPr>
                        <w:b/>
                        <w:sz w:val="18"/>
                        <w:szCs w:val="18"/>
                        <w:lang w:val="ru-RU"/>
                      </w:rPr>
                      <w:t xml:space="preserve"> 2</w:t>
                    </w:r>
                  </w:p>
                  <w:p w:rsidR="00E7752A" w:rsidRPr="00582D3D" w:rsidRDefault="00E7752A" w:rsidP="00D02E69">
                    <w:pPr>
                      <w:jc w:val="center"/>
                      <w:rPr>
                        <w:sz w:val="18"/>
                        <w:szCs w:val="18"/>
                        <w:lang w:val="ru-RU"/>
                      </w:rPr>
                    </w:pPr>
                    <w:r>
                      <w:rPr>
                        <w:sz w:val="18"/>
                        <w:szCs w:val="18"/>
                        <w:lang w:val="ru-RU"/>
                      </w:rPr>
                      <w:t>Специалист</w:t>
                    </w:r>
                    <w:r w:rsidRPr="00582D3D">
                      <w:rPr>
                        <w:sz w:val="18"/>
                        <w:szCs w:val="18"/>
                        <w:lang w:val="ru-RU"/>
                      </w:rPr>
                      <w:t xml:space="preserve"> </w:t>
                    </w:r>
                    <w:r>
                      <w:rPr>
                        <w:sz w:val="18"/>
                        <w:szCs w:val="18"/>
                        <w:lang w:val="ru-RU"/>
                      </w:rPr>
                      <w:t>по</w:t>
                    </w:r>
                    <w:r w:rsidRPr="00582D3D">
                      <w:rPr>
                        <w:sz w:val="18"/>
                        <w:szCs w:val="18"/>
                        <w:lang w:val="ru-RU"/>
                      </w:rPr>
                      <w:t xml:space="preserve"> </w:t>
                    </w:r>
                    <w:r>
                      <w:rPr>
                        <w:sz w:val="18"/>
                        <w:szCs w:val="18"/>
                        <w:lang w:val="ru-RU"/>
                      </w:rPr>
                      <w:t>УУЗР</w:t>
                    </w:r>
                    <w:r w:rsidRPr="00582D3D">
                      <w:rPr>
                        <w:sz w:val="18"/>
                        <w:szCs w:val="18"/>
                        <w:lang w:val="ru-RU"/>
                      </w:rPr>
                      <w:t xml:space="preserve"> </w:t>
                    </w:r>
                  </w:p>
                  <w:p w:rsidR="00E7752A" w:rsidRPr="00CE52EB" w:rsidRDefault="00E7752A" w:rsidP="00CE52EB">
                    <w:pPr>
                      <w:jc w:val="center"/>
                      <w:rPr>
                        <w:b/>
                        <w:sz w:val="16"/>
                        <w:szCs w:val="16"/>
                        <w:lang w:val="ru-RU"/>
                      </w:rPr>
                    </w:pPr>
                    <w:r w:rsidRPr="00CE52EB">
                      <w:rPr>
                        <w:sz w:val="16"/>
                        <w:szCs w:val="16"/>
                        <w:lang w:val="ru-RU"/>
                      </w:rPr>
                      <w:t>Эксперты по межсекторальному сотрудничеству и правовым вопросам</w:t>
                    </w:r>
                    <w:r w:rsidRPr="00CE52EB">
                      <w:rPr>
                        <w:sz w:val="18"/>
                        <w:szCs w:val="18"/>
                        <w:lang w:val="ru-RU"/>
                      </w:rPr>
                      <w:t xml:space="preserve"> </w:t>
                    </w:r>
                    <w:r w:rsidRPr="00CE52EB">
                      <w:rPr>
                        <w:sz w:val="16"/>
                        <w:szCs w:val="16"/>
                        <w:lang w:val="ru-RU"/>
                      </w:rPr>
                      <w:t>на краткосрочный период</w:t>
                    </w:r>
                  </w:p>
                  <w:p w:rsidR="00E7752A" w:rsidRPr="00CE52EB" w:rsidRDefault="00E7752A" w:rsidP="00D02E69">
                    <w:pPr>
                      <w:jc w:val="center"/>
                      <w:rPr>
                        <w:sz w:val="20"/>
                        <w:szCs w:val="20"/>
                        <w:lang w:val="ru-RU"/>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40" type="#_x0000_t34" style="position:absolute;left:4557;top:7785;width:360;height:2406;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gwwcUAAADcAAAADwAAAGRycy9kb3ducmV2LnhtbESPwW7CMAyG70h7h8iTuEE6tKKqIyA0&#10;aWgwLrBddjON11RrnKrJoLw9PkziaP3+P39erAbfqjP1sQls4GmagSKugm24NvD1+TYpQMWEbLEN&#10;TAauFGG1fBgtsLThwgc6H1OtBMKxRAMupa7UOlaOPMZp6Igl+wm9xyRjX2vb40XgvtWzLJtrjw3L&#10;BYcdvTqqfo9/XjS2h9nHBovrpsi/3Xq+O+3r/GTM+HFYv4BKNKT78n/73Rp4zsVWnhEC6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gwwcUAAADcAAAADwAAAAAAAAAA&#10;AAAAAAChAgAAZHJzL2Rvd25yZXYueG1sUEsFBgAAAAAEAAQA+QAAAJMDAAAAAA==&#10;"/>
            <v:shape id="AutoShape 17" o:spid="_x0000_s1041" type="#_x0000_t34" style="position:absolute;left:6894;top:7854;width:360;height:2269;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YLY8YAAADcAAAADwAAAGRycy9kb3ducmV2LnhtbESPS2vDMBCE74X+B7GBXkosxyQhda2E&#10;UFpoj3lAclys9YNYK9eSY6e/vioUchxm5hsm24ymEVfqXG1ZwSyKQRDnVtdcKjgePqYrEM4ja2ws&#10;k4IbOdisHx8yTLUdeEfXvS9FgLBLUUHlfZtK6fKKDLrItsTBK2xn0AfZlVJ3OAS4aWQSx0tpsOaw&#10;UGFLbxXll31vFDwvtt/xeV588fvu9jM7Db1PHCn1NBm3ryA8jf4e/m9/agXzxQv8nQ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2C2PGAAAA3AAAAA8AAAAAAAAA&#10;AAAAAAAAoQIAAGRycy9kb3ducmV2LnhtbFBLBQYAAAAABAAEAPkAAACUAwAAAAA=&#10;"/>
            <v:shape id="AutoShape 19" o:spid="_x0000_s1042" type="#_x0000_t32" style="position:absolute;left:5940;top:8808;width:14;height: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VhfMYAAADcAAAADwAAAGRycy9kb3ducmV2LnhtbESPT2sCMRTE70K/Q3iFXkSzW1qR1Sjb&#10;glALHvx3f25eN6Gbl+0m6vbbNwXB4zAzv2Hmy9414kJdsJ4V5OMMBHHlteVawWG/Gk1BhIissfFM&#10;Cn4pwHLxMJhjof2Vt3TZxVokCIcCFZgY20LKUBlyGMa+JU7el+8cxiS7WuoOrwnuGvmcZRPp0HJa&#10;MNjSu6Hqe3d2Cjbr/K08Gbv+3P7YzeuqbM718KjU02NfzkBE6uM9fGt/aAUvkxz+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VYXzGAAAA3AAAAA8AAAAAAAAA&#10;AAAAAAAAoQIAAGRycy9kb3ducmV2LnhtbFBLBQYAAAAABAAEAPkAAACUAwAAAAA=&#10;"/>
            <v:shape id="AutoShape 20" o:spid="_x0000_s1043" type="#_x0000_t34" style="position:absolute;left:4410;top:5658;width:180;height:288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f1FcYAAADcAAAADwAAAGRycy9kb3ducmV2LnhtbESPQWvCQBSE74L/YXmFXqRuDG0q0VVE&#10;KgQ8VUuxt2f2mQ3Nvg3ZVVN/fbcg9DjMfDPMfNnbRlyo87VjBZNxAoK4dLrmSsHHfvM0BeEDssbG&#10;MSn4IQ/LxXAwx1y7K7/TZRcqEUvY56jAhNDmUvrSkEU/di1x9E6usxii7CqpO7zGctvINEkyabHm&#10;uGCwpbWh8nt3tgqeX76y18K8pbfP7YGOdlKM9uuDUo8P/WoGIlAf/sN3utCRy1L4OxOP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n9RXGAAAA3AAAAA8AAAAAAAAA&#10;AAAAAAAAoQIAAGRycy9kb3ducmV2LnhtbFBLBQYAAAAABAAEAPkAAACUAwAAAAA=&#10;"/>
            <w10:wrap type="none"/>
            <w10:anchorlock/>
          </v:group>
        </w:pict>
      </w:r>
    </w:p>
    <w:p w:rsidR="004A2A83" w:rsidRPr="00A011FF" w:rsidRDefault="00292FD7" w:rsidP="00B14397">
      <w:pPr>
        <w:pStyle w:val="Paranumbered"/>
        <w:rPr>
          <w:lang w:val="ru-RU"/>
        </w:rPr>
      </w:pPr>
      <w:r w:rsidRPr="00A011FF">
        <w:rPr>
          <w:lang w:val="ru-RU"/>
        </w:rPr>
        <w:t>Как описано выше</w:t>
      </w:r>
      <w:r w:rsidR="00D02E69" w:rsidRPr="00A011FF">
        <w:rPr>
          <w:lang w:val="ru-RU"/>
        </w:rPr>
        <w:t xml:space="preserve">, </w:t>
      </w:r>
      <w:r w:rsidRPr="00A011FF">
        <w:rPr>
          <w:lang w:val="ru-RU"/>
        </w:rPr>
        <w:t>одной из функций Совета проекта станет</w:t>
      </w:r>
      <w:r w:rsidR="00D02E69" w:rsidRPr="00A011FF">
        <w:rPr>
          <w:lang w:val="ru-RU"/>
        </w:rPr>
        <w:t xml:space="preserve"> </w:t>
      </w:r>
      <w:r w:rsidRPr="00A011FF">
        <w:rPr>
          <w:lang w:val="ru-RU"/>
        </w:rPr>
        <w:t xml:space="preserve">обеспечение соответствующей координации </w:t>
      </w:r>
      <w:r w:rsidR="00992B7B" w:rsidRPr="00A011FF">
        <w:rPr>
          <w:lang w:val="ru-RU"/>
        </w:rPr>
        <w:t>ме</w:t>
      </w:r>
      <w:r w:rsidRPr="00A011FF">
        <w:rPr>
          <w:lang w:val="ru-RU"/>
        </w:rPr>
        <w:t xml:space="preserve">жду партнерами проекта и </w:t>
      </w:r>
      <w:r w:rsidR="00992B7B" w:rsidRPr="00A011FF">
        <w:rPr>
          <w:lang w:val="ru-RU"/>
        </w:rPr>
        <w:t xml:space="preserve">их </w:t>
      </w:r>
      <w:r w:rsidRPr="00A011FF">
        <w:rPr>
          <w:lang w:val="ru-RU"/>
        </w:rPr>
        <w:t xml:space="preserve">реализуемыми </w:t>
      </w:r>
      <w:r w:rsidR="00992B7B" w:rsidRPr="00A011FF">
        <w:rPr>
          <w:lang w:val="ru-RU"/>
        </w:rPr>
        <w:t xml:space="preserve">в настоящее время </w:t>
      </w:r>
      <w:r w:rsidRPr="00A011FF">
        <w:rPr>
          <w:lang w:val="ru-RU"/>
        </w:rPr>
        <w:t>инициативами</w:t>
      </w:r>
      <w:r w:rsidR="00D02E69" w:rsidRPr="00A011FF">
        <w:rPr>
          <w:lang w:val="ru-RU"/>
        </w:rPr>
        <w:t xml:space="preserve">. </w:t>
      </w:r>
      <w:r w:rsidR="00992B7B" w:rsidRPr="00A011FF">
        <w:rPr>
          <w:lang w:val="ru-RU"/>
        </w:rPr>
        <w:t>Сюда входит текущие секторальные проекты ПРООН в области устойчивого управления земельными ресурсами, реализуемые при поддержке ГЭФ</w:t>
      </w:r>
      <w:r w:rsidR="00D02E69" w:rsidRPr="00A011FF">
        <w:rPr>
          <w:lang w:val="ru-RU"/>
        </w:rPr>
        <w:t>.</w:t>
      </w:r>
    </w:p>
    <w:bookmarkEnd w:id="34"/>
    <w:p w:rsidR="00E1433A" w:rsidRPr="000568C3" w:rsidRDefault="00D73D89" w:rsidP="00B2122A">
      <w:pPr>
        <w:pStyle w:val="1"/>
        <w:rPr>
          <w:lang w:val="en-US"/>
        </w:rPr>
      </w:pPr>
      <w:r>
        <w:rPr>
          <w:lang w:val="ru-RU"/>
        </w:rPr>
        <w:lastRenderedPageBreak/>
        <w:t>Рамки мониторинга и оценка</w:t>
      </w:r>
    </w:p>
    <w:p w:rsidR="00E1433A" w:rsidRPr="000568C3" w:rsidRDefault="00CD4C3B" w:rsidP="00B14397">
      <w:pPr>
        <w:pStyle w:val="Paranumbered"/>
        <w:rPr>
          <w:rFonts w:cs="Arial"/>
        </w:rPr>
      </w:pPr>
      <w:r w:rsidRPr="00A011FF">
        <w:rPr>
          <w:lang w:val="ru-RU"/>
        </w:rPr>
        <w:t>Мониторинг проекта будет осуществляться путем проведения следующих мероприятий по МиО</w:t>
      </w:r>
      <w:r w:rsidR="005B4C71" w:rsidRPr="00A011FF">
        <w:rPr>
          <w:lang w:val="ru-RU"/>
        </w:rPr>
        <w:t xml:space="preserve">.  </w:t>
      </w:r>
      <w:r>
        <w:t>Бюджет по МиО</w:t>
      </w:r>
      <w:r w:rsidR="007C3A54" w:rsidRPr="000568C3">
        <w:t xml:space="preserve"> </w:t>
      </w:r>
      <w:r>
        <w:t>приводится в таблице ниже</w:t>
      </w:r>
    </w:p>
    <w:p w:rsidR="00E1433A" w:rsidRPr="000568C3" w:rsidRDefault="00D73D89" w:rsidP="00B2122A">
      <w:pPr>
        <w:pStyle w:val="4"/>
        <w:jc w:val="both"/>
      </w:pPr>
      <w:r>
        <w:rPr>
          <w:lang w:val="ru-RU"/>
        </w:rPr>
        <w:t>Запуск проекта</w:t>
      </w:r>
      <w:r w:rsidR="00E1433A" w:rsidRPr="000568C3">
        <w:t>:</w:t>
      </w:r>
    </w:p>
    <w:p w:rsidR="00E62929" w:rsidRPr="00A011FF" w:rsidRDefault="00CD4C3B" w:rsidP="00B14397">
      <w:pPr>
        <w:pStyle w:val="Paranumbered"/>
        <w:rPr>
          <w:lang w:val="ru-RU"/>
        </w:rPr>
      </w:pPr>
      <w:r w:rsidRPr="00A011FF">
        <w:rPr>
          <w:lang w:val="ru-RU"/>
        </w:rPr>
        <w:t xml:space="preserve">Начальный семинар проекта будет проведен в течение первых </w:t>
      </w:r>
      <w:r w:rsidR="0062685C" w:rsidRPr="00A011FF">
        <w:rPr>
          <w:lang w:val="ru-RU"/>
        </w:rPr>
        <w:t>2</w:t>
      </w:r>
      <w:r w:rsidR="005B4C71" w:rsidRPr="00A011FF">
        <w:rPr>
          <w:lang w:val="ru-RU"/>
        </w:rPr>
        <w:t xml:space="preserve"> </w:t>
      </w:r>
      <w:r w:rsidRPr="00A011FF">
        <w:rPr>
          <w:lang w:val="ru-RU"/>
        </w:rPr>
        <w:t>месяцев начала проекта</w:t>
      </w:r>
      <w:r w:rsidR="003809EA" w:rsidRPr="00A011FF">
        <w:rPr>
          <w:lang w:val="ru-RU"/>
        </w:rPr>
        <w:t xml:space="preserve"> с теми, кто получил полномочия работать в организационной структуре проекта</w:t>
      </w:r>
      <w:r w:rsidR="00E1433A" w:rsidRPr="00A011FF">
        <w:rPr>
          <w:lang w:val="ru-RU"/>
        </w:rPr>
        <w:t xml:space="preserve">, </w:t>
      </w:r>
      <w:r w:rsidR="003809EA" w:rsidRPr="00A011FF">
        <w:rPr>
          <w:lang w:val="ru-RU"/>
        </w:rPr>
        <w:t xml:space="preserve">Страновым офисом ПРООН, </w:t>
      </w:r>
      <w:r w:rsidR="00E1433A" w:rsidRPr="000568C3">
        <w:t>UNDP</w:t>
      </w:r>
      <w:r w:rsidR="00E1433A" w:rsidRPr="00A011FF">
        <w:rPr>
          <w:lang w:val="ru-RU"/>
        </w:rPr>
        <w:t xml:space="preserve"> </w:t>
      </w:r>
      <w:r w:rsidR="00E1433A" w:rsidRPr="000568C3">
        <w:t>country</w:t>
      </w:r>
      <w:r w:rsidR="00E1433A" w:rsidRPr="00A011FF">
        <w:rPr>
          <w:lang w:val="ru-RU"/>
        </w:rPr>
        <w:t xml:space="preserve"> </w:t>
      </w:r>
      <w:r w:rsidR="00E1433A" w:rsidRPr="000568C3">
        <w:t>office</w:t>
      </w:r>
      <w:r w:rsidR="003809EA" w:rsidRPr="00A011FF">
        <w:rPr>
          <w:lang w:val="ru-RU"/>
        </w:rPr>
        <w:t>и там, где приемлемо</w:t>
      </w:r>
      <w:r w:rsidR="00E1433A" w:rsidRPr="00A011FF">
        <w:rPr>
          <w:lang w:val="ru-RU"/>
        </w:rPr>
        <w:t>/</w:t>
      </w:r>
      <w:r w:rsidR="003809EA" w:rsidRPr="00A011FF">
        <w:rPr>
          <w:lang w:val="ru-RU"/>
        </w:rPr>
        <w:t>выполнимо, с региональными советниками в области технической политики и программ, а также с иными заинтересованными участниками</w:t>
      </w:r>
      <w:r w:rsidR="00351AC2" w:rsidRPr="00A011FF">
        <w:rPr>
          <w:lang w:val="ru-RU"/>
        </w:rPr>
        <w:t xml:space="preserve">. </w:t>
      </w:r>
      <w:r w:rsidR="003809EA" w:rsidRPr="00A011FF">
        <w:rPr>
          <w:lang w:val="ru-RU"/>
        </w:rPr>
        <w:t xml:space="preserve">Начальный семинар имеет решающее значение для определения собственности на результаты проекта и для планирования Годового рабочего плана на первый год. </w:t>
      </w:r>
      <w:r w:rsidR="00796620" w:rsidRPr="00A011FF">
        <w:rPr>
          <w:lang w:val="ru-RU"/>
        </w:rPr>
        <w:t>На Начальном семинаре необходимо рассмотреть ряд основных вопросов, в том числе</w:t>
      </w:r>
      <w:r w:rsidR="00E62929" w:rsidRPr="00A011FF">
        <w:rPr>
          <w:lang w:val="ru-RU"/>
        </w:rPr>
        <w:t>:</w:t>
      </w:r>
    </w:p>
    <w:p w:rsidR="00E62929" w:rsidRPr="000568C3" w:rsidRDefault="00796620" w:rsidP="00B14397">
      <w:pPr>
        <w:pStyle w:val="Listbulleted"/>
      </w:pPr>
      <w:r>
        <w:t>Оказание помощи всем партнерам в получении полного представления и собственности на проект</w:t>
      </w:r>
      <w:r w:rsidR="00E62929" w:rsidRPr="00796620">
        <w:t xml:space="preserve">.  </w:t>
      </w:r>
      <w:r>
        <w:t>Детально</w:t>
      </w:r>
      <w:r w:rsidRPr="00F16124">
        <w:t xml:space="preserve"> </w:t>
      </w:r>
      <w:r>
        <w:t>определить</w:t>
      </w:r>
      <w:r w:rsidRPr="00F16124">
        <w:t xml:space="preserve"> </w:t>
      </w:r>
      <w:r>
        <w:t>роли</w:t>
      </w:r>
      <w:r w:rsidRPr="00F16124">
        <w:t xml:space="preserve">, </w:t>
      </w:r>
      <w:r>
        <w:t>услуги</w:t>
      </w:r>
      <w:r w:rsidRPr="00F16124">
        <w:t xml:space="preserve"> </w:t>
      </w:r>
      <w:r>
        <w:t>по</w:t>
      </w:r>
      <w:r w:rsidRPr="00F16124">
        <w:t xml:space="preserve"> </w:t>
      </w:r>
      <w:r>
        <w:t>оказанию</w:t>
      </w:r>
      <w:r w:rsidRPr="00F16124">
        <w:t xml:space="preserve"> </w:t>
      </w:r>
      <w:r>
        <w:t>поддержки</w:t>
      </w:r>
      <w:r w:rsidR="00F16124">
        <w:t xml:space="preserve"> и дополнительные обязанности СО ПРООН и штата РКГ в отношении команды проекта</w:t>
      </w:r>
      <w:r w:rsidR="00E62929" w:rsidRPr="00F16124">
        <w:t xml:space="preserve">. </w:t>
      </w:r>
      <w:r w:rsidR="00F16124">
        <w:t>Обсуждение</w:t>
      </w:r>
      <w:r w:rsidR="00F16124" w:rsidRPr="00F16124">
        <w:t xml:space="preserve"> </w:t>
      </w:r>
      <w:r w:rsidR="00F16124">
        <w:t>ролей</w:t>
      </w:r>
      <w:r w:rsidR="00F16124" w:rsidRPr="00F16124">
        <w:t xml:space="preserve">, </w:t>
      </w:r>
      <w:r w:rsidR="00F16124">
        <w:t>функций</w:t>
      </w:r>
      <w:r w:rsidR="00F16124" w:rsidRPr="00F16124">
        <w:t xml:space="preserve"> </w:t>
      </w:r>
      <w:r w:rsidR="00F16124">
        <w:t>и</w:t>
      </w:r>
      <w:r w:rsidR="00F16124" w:rsidRPr="00F16124">
        <w:t xml:space="preserve"> </w:t>
      </w:r>
      <w:r w:rsidR="00F16124">
        <w:t>обязанностей</w:t>
      </w:r>
      <w:r w:rsidR="00F16124" w:rsidRPr="00F16124">
        <w:t xml:space="preserve"> </w:t>
      </w:r>
      <w:r w:rsidR="00F16124">
        <w:t>в</w:t>
      </w:r>
      <w:r w:rsidR="00F16124" w:rsidRPr="00F16124">
        <w:t xml:space="preserve"> </w:t>
      </w:r>
      <w:r w:rsidR="00F16124">
        <w:t>рамках</w:t>
      </w:r>
      <w:r w:rsidR="00F16124" w:rsidRPr="00F16124">
        <w:t xml:space="preserve"> </w:t>
      </w:r>
      <w:r w:rsidR="00F16124">
        <w:t>структуры</w:t>
      </w:r>
      <w:r w:rsidR="00F16124" w:rsidRPr="00F16124">
        <w:t xml:space="preserve"> </w:t>
      </w:r>
      <w:r w:rsidR="00F16124">
        <w:t>проекта</w:t>
      </w:r>
      <w:r w:rsidR="00F16124" w:rsidRPr="00F16124">
        <w:t xml:space="preserve"> </w:t>
      </w:r>
      <w:r w:rsidR="00F16124">
        <w:t>по</w:t>
      </w:r>
      <w:r w:rsidR="00F16124" w:rsidRPr="00F16124">
        <w:t xml:space="preserve"> </w:t>
      </w:r>
      <w:r w:rsidR="00F16124">
        <w:t>принятию</w:t>
      </w:r>
      <w:r w:rsidR="00F16124" w:rsidRPr="00F16124">
        <w:t xml:space="preserve"> </w:t>
      </w:r>
      <w:r w:rsidR="00F16124">
        <w:t>решений</w:t>
      </w:r>
      <w:r w:rsidR="00E62929" w:rsidRPr="00F16124">
        <w:t xml:space="preserve">, </w:t>
      </w:r>
      <w:r w:rsidR="00F16124">
        <w:t>включая отчетность и линии связи</w:t>
      </w:r>
      <w:r w:rsidR="00E62929" w:rsidRPr="00F16124">
        <w:t xml:space="preserve">, </w:t>
      </w:r>
      <w:r w:rsidR="00F16124">
        <w:t>а также механизмы разрешения конфликтов</w:t>
      </w:r>
      <w:r w:rsidR="00E62929" w:rsidRPr="00F16124">
        <w:t xml:space="preserve">. </w:t>
      </w:r>
      <w:r w:rsidR="00F16124">
        <w:t>Техническое</w:t>
      </w:r>
      <w:r w:rsidR="00F16124" w:rsidRPr="00F16124">
        <w:t xml:space="preserve"> </w:t>
      </w:r>
      <w:r w:rsidR="00F16124">
        <w:t>задание</w:t>
      </w:r>
      <w:r w:rsidR="00F16124" w:rsidRPr="00F16124">
        <w:t xml:space="preserve"> </w:t>
      </w:r>
      <w:r w:rsidR="00F16124">
        <w:t>для</w:t>
      </w:r>
      <w:r w:rsidR="00F16124" w:rsidRPr="00F16124">
        <w:t xml:space="preserve"> </w:t>
      </w:r>
      <w:r w:rsidR="00F16124">
        <w:t>штата</w:t>
      </w:r>
      <w:r w:rsidR="00F16124" w:rsidRPr="00F16124">
        <w:t xml:space="preserve"> </w:t>
      </w:r>
      <w:r w:rsidR="00F16124">
        <w:t>проекта</w:t>
      </w:r>
      <w:r w:rsidR="00F16124" w:rsidRPr="00F16124">
        <w:t xml:space="preserve">, </w:t>
      </w:r>
      <w:r w:rsidR="00F16124">
        <w:t>по</w:t>
      </w:r>
      <w:r w:rsidR="00F16124" w:rsidRPr="00F16124">
        <w:t xml:space="preserve"> </w:t>
      </w:r>
      <w:r w:rsidR="00F16124">
        <w:t>необходимости</w:t>
      </w:r>
      <w:r w:rsidR="00F16124" w:rsidRPr="00F16124">
        <w:t xml:space="preserve">, </w:t>
      </w:r>
      <w:r w:rsidR="00F16124">
        <w:t>обсуждается</w:t>
      </w:r>
      <w:r w:rsidR="00F16124" w:rsidRPr="00F16124">
        <w:t xml:space="preserve"> </w:t>
      </w:r>
      <w:r w:rsidR="00F16124">
        <w:t>заново</w:t>
      </w:r>
      <w:r w:rsidR="00F16124" w:rsidRPr="00F16124">
        <w:t>.</w:t>
      </w:r>
    </w:p>
    <w:p w:rsidR="00E62929" w:rsidRPr="00F16124" w:rsidRDefault="00F16124" w:rsidP="00B14397">
      <w:pPr>
        <w:pStyle w:val="Listbulleted"/>
      </w:pPr>
      <w:r>
        <w:t>Основываясь</w:t>
      </w:r>
      <w:r w:rsidRPr="00F16124">
        <w:t xml:space="preserve"> </w:t>
      </w:r>
      <w:r>
        <w:t>на</w:t>
      </w:r>
      <w:r w:rsidRPr="00F16124">
        <w:t xml:space="preserve"> </w:t>
      </w:r>
      <w:r>
        <w:t>рамках</w:t>
      </w:r>
      <w:r w:rsidRPr="00F16124">
        <w:t xml:space="preserve"> </w:t>
      </w:r>
      <w:r>
        <w:t>результатов</w:t>
      </w:r>
      <w:r w:rsidRPr="00F16124">
        <w:t xml:space="preserve"> </w:t>
      </w:r>
      <w:r>
        <w:t>проекта</w:t>
      </w:r>
      <w:r w:rsidRPr="00F16124">
        <w:t xml:space="preserve"> </w:t>
      </w:r>
      <w:r>
        <w:t>и</w:t>
      </w:r>
      <w:r w:rsidRPr="00F16124">
        <w:t xml:space="preserve"> </w:t>
      </w:r>
      <w:r>
        <w:t>соответствующем</w:t>
      </w:r>
      <w:r w:rsidRPr="00F16124">
        <w:t xml:space="preserve"> </w:t>
      </w:r>
      <w:r>
        <w:t>инструменте</w:t>
      </w:r>
      <w:r w:rsidRPr="00F16124">
        <w:t xml:space="preserve"> </w:t>
      </w:r>
      <w:r>
        <w:t>отслеживания</w:t>
      </w:r>
      <w:r w:rsidRPr="00F16124">
        <w:t xml:space="preserve"> (</w:t>
      </w:r>
      <w:r w:rsidR="00E62929" w:rsidRPr="000568C3">
        <w:t>Tracking</w:t>
      </w:r>
      <w:r w:rsidR="00E62929" w:rsidRPr="00F16124">
        <w:t xml:space="preserve"> </w:t>
      </w:r>
      <w:r w:rsidR="00E62929" w:rsidRPr="000568C3">
        <w:t>Tool</w:t>
      </w:r>
      <w:r w:rsidRPr="00F16124">
        <w:t xml:space="preserve">) </w:t>
      </w:r>
      <w:r>
        <w:t>ГЭФ</w:t>
      </w:r>
      <w:r w:rsidRPr="00F16124">
        <w:t xml:space="preserve">, </w:t>
      </w:r>
      <w:r>
        <w:t>если</w:t>
      </w:r>
      <w:r w:rsidRPr="00F16124">
        <w:t xml:space="preserve"> </w:t>
      </w:r>
      <w:r>
        <w:t>приемлемо</w:t>
      </w:r>
      <w:r w:rsidR="00E62929" w:rsidRPr="00F16124">
        <w:t xml:space="preserve">, </w:t>
      </w:r>
      <w:r>
        <w:t>завершается работа над подготовкой первого годового рабочего плана</w:t>
      </w:r>
      <w:r w:rsidR="00E62929" w:rsidRPr="00F16124">
        <w:t xml:space="preserve">.  </w:t>
      </w:r>
      <w:r>
        <w:t>Проводится</w:t>
      </w:r>
      <w:r w:rsidRPr="00F16124">
        <w:t xml:space="preserve"> </w:t>
      </w:r>
      <w:r>
        <w:t>обзор</w:t>
      </w:r>
      <w:r w:rsidRPr="00F16124">
        <w:t xml:space="preserve"> </w:t>
      </w:r>
      <w:r>
        <w:t>и</w:t>
      </w:r>
      <w:r w:rsidRPr="00F16124">
        <w:t xml:space="preserve"> </w:t>
      </w:r>
      <w:r>
        <w:t>согласование</w:t>
      </w:r>
      <w:r w:rsidRPr="00F16124">
        <w:t xml:space="preserve"> </w:t>
      </w:r>
      <w:r>
        <w:t>индикаторов, целевых показателей и средств их сверки</w:t>
      </w:r>
      <w:r w:rsidR="00E62929" w:rsidRPr="00F16124">
        <w:t xml:space="preserve">, </w:t>
      </w:r>
      <w:r>
        <w:t>еще ра</w:t>
      </w:r>
      <w:r w:rsidR="008D22A3">
        <w:t>з</w:t>
      </w:r>
      <w:r>
        <w:t xml:space="preserve"> рассматриваются предположения и риски</w:t>
      </w:r>
      <w:r w:rsidR="00E62929" w:rsidRPr="00F16124">
        <w:t xml:space="preserve">.  </w:t>
      </w:r>
    </w:p>
    <w:p w:rsidR="00E62929" w:rsidRPr="008D22A3" w:rsidRDefault="008D22A3" w:rsidP="00B14397">
      <w:pPr>
        <w:pStyle w:val="Listbulleted"/>
      </w:pPr>
      <w:r>
        <w:t xml:space="preserve">Проведение детального обзора к отчетности, мониторингу и оценке </w:t>
      </w:r>
      <w:r w:rsidR="00E62929" w:rsidRPr="008D22A3">
        <w:t xml:space="preserve"> (</w:t>
      </w:r>
      <w:r>
        <w:t>МиО</w:t>
      </w:r>
      <w:r w:rsidR="00E62929" w:rsidRPr="008D22A3">
        <w:t xml:space="preserve">).  </w:t>
      </w:r>
      <w:r>
        <w:t>Необходимо</w:t>
      </w:r>
      <w:r w:rsidRPr="008D22A3">
        <w:t xml:space="preserve"> </w:t>
      </w:r>
      <w:r>
        <w:t>согласовать</w:t>
      </w:r>
      <w:r w:rsidRPr="008D22A3">
        <w:t xml:space="preserve"> </w:t>
      </w:r>
      <w:r>
        <w:t>и</w:t>
      </w:r>
      <w:r w:rsidRPr="008D22A3">
        <w:t xml:space="preserve"> </w:t>
      </w:r>
      <w:r>
        <w:t>определить сроки для рабочего план мониторинга и оценки и бюджета</w:t>
      </w:r>
      <w:r w:rsidR="00E62929" w:rsidRPr="008D22A3">
        <w:t xml:space="preserve">. </w:t>
      </w:r>
    </w:p>
    <w:p w:rsidR="00E62929" w:rsidRPr="008D22A3" w:rsidRDefault="008D22A3" w:rsidP="00B14397">
      <w:pPr>
        <w:pStyle w:val="Listbulleted"/>
      </w:pPr>
      <w:r>
        <w:t>Обсуждение процедур и обязанностей по финансовой отчетности и организации годового аудита</w:t>
      </w:r>
      <w:r w:rsidR="00E62929" w:rsidRPr="008D22A3">
        <w:t>.</w:t>
      </w:r>
    </w:p>
    <w:p w:rsidR="00E62929" w:rsidRPr="008D22A3" w:rsidRDefault="008D22A3" w:rsidP="00B14397">
      <w:pPr>
        <w:pStyle w:val="Listbulleted"/>
      </w:pPr>
      <w:r>
        <w:t>Планирование и определение графика встреч Совета проекта</w:t>
      </w:r>
      <w:r w:rsidR="00E62929" w:rsidRPr="008D22A3">
        <w:t xml:space="preserve">. </w:t>
      </w:r>
      <w:r>
        <w:t>Необходимо</w:t>
      </w:r>
      <w:r w:rsidRPr="008D22A3">
        <w:t xml:space="preserve"> </w:t>
      </w:r>
      <w:r>
        <w:t>четко</w:t>
      </w:r>
      <w:r w:rsidRPr="008D22A3">
        <w:t xml:space="preserve"> </w:t>
      </w:r>
      <w:r>
        <w:t>определить</w:t>
      </w:r>
      <w:r w:rsidRPr="008D22A3">
        <w:t xml:space="preserve">  </w:t>
      </w:r>
      <w:r>
        <w:t>роли</w:t>
      </w:r>
      <w:r w:rsidRPr="008D22A3">
        <w:t xml:space="preserve"> </w:t>
      </w:r>
      <w:r>
        <w:t>и</w:t>
      </w:r>
      <w:r w:rsidRPr="008D22A3">
        <w:t xml:space="preserve"> </w:t>
      </w:r>
      <w:r>
        <w:t>обязанности</w:t>
      </w:r>
      <w:r w:rsidRPr="008D22A3">
        <w:t xml:space="preserve"> </w:t>
      </w:r>
      <w:r>
        <w:t>всей</w:t>
      </w:r>
      <w:r w:rsidRPr="008D22A3">
        <w:t xml:space="preserve"> </w:t>
      </w:r>
      <w:r>
        <w:t>организационной</w:t>
      </w:r>
      <w:r w:rsidRPr="008D22A3">
        <w:t xml:space="preserve"> </w:t>
      </w:r>
      <w:r>
        <w:t>структуры</w:t>
      </w:r>
      <w:r w:rsidRPr="008D22A3">
        <w:t xml:space="preserve"> </w:t>
      </w:r>
      <w:r>
        <w:t>проекта</w:t>
      </w:r>
      <w:r w:rsidRPr="008D22A3">
        <w:t xml:space="preserve"> </w:t>
      </w:r>
      <w:r>
        <w:t>и запланировать встречи</w:t>
      </w:r>
      <w:r w:rsidR="00E62929" w:rsidRPr="008D22A3">
        <w:t xml:space="preserve">. </w:t>
      </w:r>
      <w:r>
        <w:t>Первая</w:t>
      </w:r>
      <w:r w:rsidRPr="008D22A3">
        <w:t xml:space="preserve"> </w:t>
      </w:r>
      <w:r>
        <w:t>встреча</w:t>
      </w:r>
      <w:r w:rsidRPr="008D22A3">
        <w:t xml:space="preserve"> </w:t>
      </w:r>
      <w:r>
        <w:t>Совета</w:t>
      </w:r>
      <w:r w:rsidRPr="008D22A3">
        <w:t xml:space="preserve"> </w:t>
      </w:r>
      <w:r>
        <w:t>Проекта</w:t>
      </w:r>
      <w:r w:rsidRPr="008D22A3">
        <w:t xml:space="preserve"> </w:t>
      </w:r>
      <w:r>
        <w:t>должна</w:t>
      </w:r>
      <w:r w:rsidRPr="008D22A3">
        <w:t xml:space="preserve"> </w:t>
      </w:r>
      <w:r>
        <w:t>пройти</w:t>
      </w:r>
      <w:r w:rsidRPr="008D22A3">
        <w:t xml:space="preserve"> </w:t>
      </w:r>
      <w:r w:rsidR="00E62929" w:rsidRPr="008D22A3">
        <w:t xml:space="preserve"> </w:t>
      </w:r>
      <w:r>
        <w:rPr>
          <w:u w:val="single"/>
        </w:rPr>
        <w:t>в</w:t>
      </w:r>
      <w:r w:rsidRPr="008D22A3">
        <w:rPr>
          <w:u w:val="single"/>
        </w:rPr>
        <w:t xml:space="preserve"> </w:t>
      </w:r>
      <w:r>
        <w:rPr>
          <w:u w:val="single"/>
        </w:rPr>
        <w:t>течение</w:t>
      </w:r>
      <w:r w:rsidRPr="008D22A3">
        <w:rPr>
          <w:u w:val="single"/>
        </w:rPr>
        <w:t xml:space="preserve"> </w:t>
      </w:r>
      <w:r>
        <w:rPr>
          <w:u w:val="single"/>
        </w:rPr>
        <w:t>первых</w:t>
      </w:r>
      <w:r w:rsidR="00E62929" w:rsidRPr="008D22A3">
        <w:rPr>
          <w:u w:val="single"/>
        </w:rPr>
        <w:t xml:space="preserve"> 12 </w:t>
      </w:r>
      <w:r>
        <w:rPr>
          <w:u w:val="single"/>
        </w:rPr>
        <w:t>месяцев</w:t>
      </w:r>
      <w:r w:rsidR="00E62929" w:rsidRPr="008D22A3">
        <w:t xml:space="preserve"> </w:t>
      </w:r>
      <w:r>
        <w:t>после проведения начального семинара</w:t>
      </w:r>
      <w:r w:rsidR="00E62929" w:rsidRPr="008D22A3">
        <w:t>.</w:t>
      </w:r>
    </w:p>
    <w:p w:rsidR="00E62929" w:rsidRPr="00A011FF" w:rsidRDefault="00666DC7" w:rsidP="00B14397">
      <w:pPr>
        <w:pStyle w:val="Paranumbered"/>
        <w:rPr>
          <w:lang w:val="ru-RU"/>
        </w:rPr>
      </w:pPr>
      <w:r w:rsidRPr="00A011FF">
        <w:rPr>
          <w:lang w:val="ru-RU"/>
        </w:rPr>
        <w:t>Отчет о проведении</w:t>
      </w:r>
      <w:r w:rsidR="00E62929" w:rsidRPr="00A011FF">
        <w:rPr>
          <w:lang w:val="ru-RU"/>
        </w:rPr>
        <w:t xml:space="preserve"> </w:t>
      </w:r>
      <w:r w:rsidRPr="00A011FF">
        <w:rPr>
          <w:u w:val="single"/>
          <w:lang w:val="ru-RU"/>
        </w:rPr>
        <w:t>Начального семинара</w:t>
      </w:r>
      <w:r w:rsidR="00E62929" w:rsidRPr="00A011FF">
        <w:rPr>
          <w:lang w:val="ru-RU"/>
        </w:rPr>
        <w:t xml:space="preserve"> </w:t>
      </w:r>
      <w:r w:rsidRPr="00A011FF">
        <w:rPr>
          <w:lang w:val="ru-RU"/>
        </w:rPr>
        <w:t>является основным документом для ссылки, его необходимо подготовить и распространить среди участников для формализации различных соглашений и планов, определенных во время встречи</w:t>
      </w:r>
      <w:r w:rsidR="00E62929" w:rsidRPr="00A011FF">
        <w:rPr>
          <w:lang w:val="ru-RU"/>
        </w:rPr>
        <w:t>.</w:t>
      </w:r>
    </w:p>
    <w:p w:rsidR="00E62929" w:rsidRPr="000568C3" w:rsidRDefault="00D73D89" w:rsidP="00B2122A">
      <w:pPr>
        <w:pStyle w:val="4"/>
        <w:jc w:val="both"/>
      </w:pPr>
      <w:r>
        <w:rPr>
          <w:lang w:val="ru-RU"/>
        </w:rPr>
        <w:t>Ежеквартально</w:t>
      </w:r>
      <w:r w:rsidR="00E62929" w:rsidRPr="000568C3">
        <w:t>:</w:t>
      </w:r>
    </w:p>
    <w:p w:rsidR="00E62929" w:rsidRPr="00666DC7" w:rsidRDefault="00666DC7" w:rsidP="00B14397">
      <w:pPr>
        <w:pStyle w:val="Listbulleted"/>
      </w:pPr>
      <w:r>
        <w:t>Мониторинг</w:t>
      </w:r>
      <w:r w:rsidRPr="00666DC7">
        <w:t xml:space="preserve"> </w:t>
      </w:r>
      <w:r>
        <w:t>достигнутого</w:t>
      </w:r>
      <w:r w:rsidRPr="00666DC7">
        <w:t xml:space="preserve"> </w:t>
      </w:r>
      <w:r>
        <w:t>прогресса</w:t>
      </w:r>
      <w:r w:rsidRPr="00666DC7">
        <w:t xml:space="preserve"> </w:t>
      </w:r>
      <w:r>
        <w:t>проводится</w:t>
      </w:r>
      <w:r w:rsidRPr="00666DC7">
        <w:t xml:space="preserve"> </w:t>
      </w:r>
      <w:r>
        <w:t>на</w:t>
      </w:r>
      <w:r w:rsidRPr="00666DC7">
        <w:t xml:space="preserve"> </w:t>
      </w:r>
      <w:r>
        <w:t>Платформе</w:t>
      </w:r>
      <w:r w:rsidRPr="00666DC7">
        <w:t xml:space="preserve"> </w:t>
      </w:r>
      <w:r>
        <w:t>ПРООН</w:t>
      </w:r>
      <w:r w:rsidRPr="00666DC7">
        <w:t xml:space="preserve"> </w:t>
      </w:r>
      <w:r>
        <w:t>по</w:t>
      </w:r>
      <w:r w:rsidRPr="00666DC7">
        <w:t xml:space="preserve"> </w:t>
      </w:r>
      <w:r>
        <w:t>улучшению</w:t>
      </w:r>
      <w:r w:rsidRPr="00666DC7">
        <w:t xml:space="preserve"> </w:t>
      </w:r>
      <w:r>
        <w:t>управления</w:t>
      </w:r>
      <w:r w:rsidRPr="00666DC7">
        <w:t xml:space="preserve">, </w:t>
      </w:r>
      <w:r>
        <w:t>основанного</w:t>
      </w:r>
      <w:r w:rsidRPr="00666DC7">
        <w:t xml:space="preserve"> </w:t>
      </w:r>
      <w:r>
        <w:t>на</w:t>
      </w:r>
      <w:r w:rsidRPr="00666DC7">
        <w:t xml:space="preserve"> </w:t>
      </w:r>
      <w:r>
        <w:t>результатах</w:t>
      </w:r>
      <w:r w:rsidR="00E62929" w:rsidRPr="00666DC7">
        <w:t>.</w:t>
      </w:r>
    </w:p>
    <w:p w:rsidR="00E62929" w:rsidRPr="00666DC7" w:rsidRDefault="00666DC7" w:rsidP="00B14397">
      <w:pPr>
        <w:pStyle w:val="Listbulleted"/>
      </w:pPr>
      <w:r>
        <w:t>На основе представленного начального анализа рисков, записи о рисках регулярно обновляются в АТЛАСЕ</w:t>
      </w:r>
      <w:r w:rsidR="00E62929" w:rsidRPr="00666DC7">
        <w:t xml:space="preserve">.  </w:t>
      </w:r>
      <w:r>
        <w:t>Риски</w:t>
      </w:r>
      <w:r w:rsidRPr="00582D3D">
        <w:t xml:space="preserve"> </w:t>
      </w:r>
      <w:r>
        <w:t>становятся</w:t>
      </w:r>
      <w:r w:rsidRPr="00582D3D">
        <w:t xml:space="preserve"> </w:t>
      </w:r>
      <w:r>
        <w:t>критическими</w:t>
      </w:r>
      <w:r w:rsidRPr="00582D3D">
        <w:t xml:space="preserve">, </w:t>
      </w:r>
      <w:r>
        <w:t>когда</w:t>
      </w:r>
      <w:r w:rsidRPr="00582D3D">
        <w:t xml:space="preserve"> </w:t>
      </w:r>
      <w:r>
        <w:t>воздействие</w:t>
      </w:r>
      <w:r w:rsidRPr="00582D3D">
        <w:t xml:space="preserve"> </w:t>
      </w:r>
      <w:r>
        <w:t>и</w:t>
      </w:r>
      <w:r w:rsidRPr="00582D3D">
        <w:t xml:space="preserve"> </w:t>
      </w:r>
      <w:r>
        <w:t>вероятность</w:t>
      </w:r>
      <w:r w:rsidRPr="00582D3D">
        <w:t xml:space="preserve"> </w:t>
      </w:r>
      <w:r>
        <w:t>высокие</w:t>
      </w:r>
      <w:r w:rsidRPr="00582D3D">
        <w:t>.</w:t>
      </w:r>
      <w:r w:rsidR="00E62929" w:rsidRPr="00582D3D">
        <w:t xml:space="preserve">  </w:t>
      </w:r>
      <w:r>
        <w:t>Заметьте</w:t>
      </w:r>
      <w:r w:rsidRPr="00666DC7">
        <w:t xml:space="preserve">, </w:t>
      </w:r>
      <w:r>
        <w:t>что</w:t>
      </w:r>
      <w:r w:rsidRPr="00666DC7">
        <w:t xml:space="preserve"> </w:t>
      </w:r>
      <w:r>
        <w:t>для</w:t>
      </w:r>
      <w:r w:rsidRPr="00666DC7">
        <w:t xml:space="preserve"> </w:t>
      </w:r>
      <w:r>
        <w:t>проектов</w:t>
      </w:r>
      <w:r w:rsidRPr="00666DC7">
        <w:t xml:space="preserve"> </w:t>
      </w:r>
      <w:r>
        <w:t>ПРООН</w:t>
      </w:r>
      <w:r w:rsidRPr="00666DC7">
        <w:t>-</w:t>
      </w:r>
      <w:r>
        <w:t>ГЭФ</w:t>
      </w:r>
      <w:r w:rsidRPr="00666DC7">
        <w:t xml:space="preserve"> </w:t>
      </w:r>
      <w:r>
        <w:t>все</w:t>
      </w:r>
      <w:r w:rsidRPr="00666DC7">
        <w:t xml:space="preserve"> </w:t>
      </w:r>
      <w:r>
        <w:t>финансовые</w:t>
      </w:r>
      <w:r w:rsidRPr="00666DC7">
        <w:t xml:space="preserve"> </w:t>
      </w:r>
      <w:r>
        <w:t>риски</w:t>
      </w:r>
      <w:r w:rsidRPr="00666DC7">
        <w:t xml:space="preserve">, </w:t>
      </w:r>
      <w:r>
        <w:t>связанные</w:t>
      </w:r>
      <w:r w:rsidRPr="00666DC7">
        <w:t xml:space="preserve"> </w:t>
      </w:r>
      <w:r>
        <w:t>с</w:t>
      </w:r>
      <w:r w:rsidRPr="00666DC7">
        <w:t xml:space="preserve"> </w:t>
      </w:r>
      <w:r>
        <w:t>финансовыми</w:t>
      </w:r>
      <w:r w:rsidRPr="00666DC7">
        <w:t xml:space="preserve"> </w:t>
      </w:r>
      <w:r>
        <w:t>инструментами</w:t>
      </w:r>
      <w:r w:rsidRPr="00666DC7">
        <w:t xml:space="preserve">, </w:t>
      </w:r>
      <w:r>
        <w:t>такими</w:t>
      </w:r>
      <w:r w:rsidRPr="00666DC7">
        <w:t xml:space="preserve"> </w:t>
      </w:r>
      <w:r>
        <w:t>как</w:t>
      </w:r>
      <w:r w:rsidRPr="00666DC7">
        <w:t xml:space="preserve"> </w:t>
      </w:r>
      <w:r w:rsidR="00E62929" w:rsidRPr="00666DC7">
        <w:t xml:space="preserve"> </w:t>
      </w:r>
      <w:r>
        <w:t>возобновляемые</w:t>
      </w:r>
      <w:r w:rsidRPr="00666DC7">
        <w:t xml:space="preserve"> </w:t>
      </w:r>
      <w:r>
        <w:t>фонды</w:t>
      </w:r>
      <w:r w:rsidR="00E62929" w:rsidRPr="00666DC7">
        <w:t xml:space="preserve">, </w:t>
      </w:r>
      <w:r>
        <w:t>схемы</w:t>
      </w:r>
      <w:r w:rsidRPr="00666DC7">
        <w:t xml:space="preserve"> </w:t>
      </w:r>
      <w:r>
        <w:t>микрофинансирования</w:t>
      </w:r>
      <w:r w:rsidR="00E62929" w:rsidRPr="00666DC7">
        <w:t xml:space="preserve">, </w:t>
      </w:r>
      <w:r>
        <w:t>или</w:t>
      </w:r>
      <w:r w:rsidRPr="00666DC7">
        <w:t xml:space="preserve"> </w:t>
      </w:r>
      <w:r>
        <w:t>капитализации</w:t>
      </w:r>
      <w:r w:rsidR="00E62929" w:rsidRPr="00666DC7">
        <w:t xml:space="preserve"> </w:t>
      </w:r>
      <w:r w:rsidR="00E62929" w:rsidRPr="000568C3">
        <w:t>ESCO</w:t>
      </w:r>
      <w:r w:rsidRPr="00666DC7">
        <w:t xml:space="preserve"> </w:t>
      </w:r>
      <w:r>
        <w:t>автоматически</w:t>
      </w:r>
      <w:r w:rsidRPr="00666DC7">
        <w:t xml:space="preserve"> </w:t>
      </w:r>
      <w:r>
        <w:t>являются</w:t>
      </w:r>
      <w:r w:rsidRPr="00666DC7">
        <w:t xml:space="preserve"> </w:t>
      </w:r>
      <w:r>
        <w:t>критическими</w:t>
      </w:r>
      <w:r w:rsidRPr="00666DC7">
        <w:t xml:space="preserve"> </w:t>
      </w:r>
      <w:r>
        <w:t>по</w:t>
      </w:r>
      <w:r w:rsidRPr="00666DC7">
        <w:t xml:space="preserve"> </w:t>
      </w:r>
      <w:r>
        <w:t>причине</w:t>
      </w:r>
      <w:r w:rsidRPr="00666DC7">
        <w:t xml:space="preserve"> </w:t>
      </w:r>
      <w:r>
        <w:t>их</w:t>
      </w:r>
      <w:r w:rsidRPr="00666DC7">
        <w:t xml:space="preserve"> </w:t>
      </w:r>
      <w:r>
        <w:t>инновационного</w:t>
      </w:r>
      <w:r w:rsidRPr="00666DC7">
        <w:t xml:space="preserve"> </w:t>
      </w:r>
      <w:r>
        <w:t>характера</w:t>
      </w:r>
      <w:r w:rsidRPr="00666DC7">
        <w:t xml:space="preserve"> </w:t>
      </w:r>
      <w:r w:rsidR="00E62929" w:rsidRPr="00666DC7">
        <w:t>(</w:t>
      </w:r>
      <w:r w:rsidR="004C1431">
        <w:t xml:space="preserve">большое воздействие и неопределенность из-за отсутствия предыдущего опыта  </w:t>
      </w:r>
      <w:r w:rsidR="00E62929" w:rsidRPr="00666DC7">
        <w:t xml:space="preserve"> </w:t>
      </w:r>
      <w:r w:rsidR="004C1431">
        <w:t>оправдывает их классификацию как критических</w:t>
      </w:r>
      <w:r w:rsidR="00E62929" w:rsidRPr="00666DC7">
        <w:t xml:space="preserve">). </w:t>
      </w:r>
    </w:p>
    <w:p w:rsidR="00E62929" w:rsidRPr="004C1431" w:rsidRDefault="004C1431" w:rsidP="00B14397">
      <w:pPr>
        <w:pStyle w:val="Listbulleted"/>
      </w:pPr>
      <w:r>
        <w:t>На</w:t>
      </w:r>
      <w:r w:rsidRPr="004C1431">
        <w:t xml:space="preserve"> </w:t>
      </w:r>
      <w:r>
        <w:t>основе</w:t>
      </w:r>
      <w:r w:rsidRPr="004C1431">
        <w:t xml:space="preserve"> </w:t>
      </w:r>
      <w:r>
        <w:t>информации</w:t>
      </w:r>
      <w:r w:rsidRPr="004C1431">
        <w:t xml:space="preserve">, </w:t>
      </w:r>
      <w:r>
        <w:t>записанной</w:t>
      </w:r>
      <w:r w:rsidRPr="004C1431">
        <w:t xml:space="preserve"> </w:t>
      </w:r>
      <w:r>
        <w:t>в</w:t>
      </w:r>
      <w:r w:rsidRPr="004C1431">
        <w:t xml:space="preserve"> </w:t>
      </w:r>
      <w:r>
        <w:t>Атласе</w:t>
      </w:r>
      <w:r w:rsidRPr="004C1431">
        <w:t xml:space="preserve">, </w:t>
      </w:r>
      <w:r>
        <w:t xml:space="preserve">Отчеты о достигнутом прогрессе проекта - </w:t>
      </w:r>
      <w:r w:rsidR="00EC1386" w:rsidRPr="000568C3">
        <w:t>Project</w:t>
      </w:r>
      <w:r w:rsidR="00EC1386" w:rsidRPr="004C1431">
        <w:t xml:space="preserve"> </w:t>
      </w:r>
      <w:r w:rsidR="00EC1386" w:rsidRPr="000568C3">
        <w:t>Progress</w:t>
      </w:r>
      <w:r w:rsidR="00EC1386" w:rsidRPr="004C1431">
        <w:t xml:space="preserve"> </w:t>
      </w:r>
      <w:r w:rsidR="00E62929" w:rsidRPr="000568C3">
        <w:t>Reports</w:t>
      </w:r>
      <w:r w:rsidR="00E62929" w:rsidRPr="004C1431">
        <w:t xml:space="preserve"> (</w:t>
      </w:r>
      <w:r w:rsidR="00E62929" w:rsidRPr="000568C3">
        <w:t>PPR</w:t>
      </w:r>
      <w:r w:rsidR="00E62929" w:rsidRPr="004C1431">
        <w:t xml:space="preserve">) </w:t>
      </w:r>
      <w:r>
        <w:t xml:space="preserve">могут быть представлены в виде </w:t>
      </w:r>
      <w:r w:rsidRPr="002864EF">
        <w:t xml:space="preserve">Краткого обзора </w:t>
      </w:r>
      <w:r w:rsidR="002864EF" w:rsidRPr="002864EF">
        <w:rPr>
          <w:lang w:val="ru-RU"/>
        </w:rPr>
        <w:t>вы</w:t>
      </w:r>
      <w:r w:rsidRPr="002864EF">
        <w:t>полнения</w:t>
      </w:r>
      <w:r>
        <w:t xml:space="preserve"> (</w:t>
      </w:r>
      <w:r w:rsidR="00E62929" w:rsidRPr="000568C3">
        <w:t>Executive</w:t>
      </w:r>
      <w:r w:rsidR="00E62929" w:rsidRPr="004C1431">
        <w:t xml:space="preserve"> </w:t>
      </w:r>
      <w:r w:rsidR="00E62929" w:rsidRPr="000568C3">
        <w:t>Snapshot</w:t>
      </w:r>
      <w:r>
        <w:t>)</w:t>
      </w:r>
      <w:r w:rsidR="00E62929" w:rsidRPr="004C1431">
        <w:t>.</w:t>
      </w:r>
    </w:p>
    <w:p w:rsidR="00E62929" w:rsidRPr="004C1431" w:rsidRDefault="004C1431" w:rsidP="00B14397">
      <w:pPr>
        <w:pStyle w:val="Listbulleted"/>
      </w:pPr>
      <w:r>
        <w:t xml:space="preserve">Иные записи в АТЛАСЕ могут быть использованы для мониторинга проблем, полученных уроков и т.д. </w:t>
      </w:r>
      <w:r w:rsidR="00E62929" w:rsidRPr="004C1431">
        <w:t xml:space="preserve"> </w:t>
      </w:r>
      <w:r>
        <w:t>Использование</w:t>
      </w:r>
      <w:r w:rsidRPr="004C1431">
        <w:t xml:space="preserve"> </w:t>
      </w:r>
      <w:r>
        <w:t>этих</w:t>
      </w:r>
      <w:r w:rsidRPr="004C1431">
        <w:t xml:space="preserve"> </w:t>
      </w:r>
      <w:r>
        <w:t>функций</w:t>
      </w:r>
      <w:r w:rsidRPr="004C1431">
        <w:t xml:space="preserve"> </w:t>
      </w:r>
      <w:r>
        <w:t>является</w:t>
      </w:r>
      <w:r w:rsidRPr="004C1431">
        <w:t xml:space="preserve"> </w:t>
      </w:r>
      <w:r>
        <w:t>основным</w:t>
      </w:r>
      <w:r w:rsidRPr="004C1431">
        <w:t xml:space="preserve"> </w:t>
      </w:r>
      <w:r>
        <w:t>индикатором</w:t>
      </w:r>
      <w:r w:rsidRPr="004C1431">
        <w:t xml:space="preserve"> </w:t>
      </w:r>
      <w:r>
        <w:t>в</w:t>
      </w:r>
      <w:r w:rsidRPr="004C1431">
        <w:t xml:space="preserve"> </w:t>
      </w:r>
      <w:r w:rsidR="002864EF">
        <w:rPr>
          <w:lang w:val="ru-RU"/>
        </w:rPr>
        <w:t>Обзорные таблицы ПРООН (</w:t>
      </w:r>
      <w:r w:rsidR="00E62929" w:rsidRPr="002864EF">
        <w:t>Executive Balanced Scorecard</w:t>
      </w:r>
      <w:r w:rsidR="002864EF">
        <w:rPr>
          <w:lang w:val="ru-RU"/>
        </w:rPr>
        <w:t>).</w:t>
      </w:r>
    </w:p>
    <w:p w:rsidR="00E62929" w:rsidRPr="000568C3" w:rsidRDefault="00D73D89" w:rsidP="00B2122A">
      <w:pPr>
        <w:pStyle w:val="4"/>
        <w:jc w:val="both"/>
      </w:pPr>
      <w:r>
        <w:rPr>
          <w:lang w:val="ru-RU"/>
        </w:rPr>
        <w:lastRenderedPageBreak/>
        <w:t>Ежегодно</w:t>
      </w:r>
      <w:r w:rsidR="00E62929" w:rsidRPr="000568C3">
        <w:t>:</w:t>
      </w:r>
    </w:p>
    <w:p w:rsidR="00E62929" w:rsidRPr="000568C3" w:rsidRDefault="00582D3D" w:rsidP="00B14397">
      <w:pPr>
        <w:pStyle w:val="Paranumbered"/>
        <w:rPr>
          <w:rFonts w:cs="Arial"/>
        </w:rPr>
      </w:pPr>
      <w:r w:rsidRPr="00A011FF">
        <w:rPr>
          <w:u w:val="single"/>
          <w:lang w:val="ru-RU"/>
        </w:rPr>
        <w:t>Годовой обзор проекта</w:t>
      </w:r>
      <w:r w:rsidR="00E62929" w:rsidRPr="00A011FF">
        <w:rPr>
          <w:u w:val="single"/>
          <w:lang w:val="ru-RU"/>
        </w:rPr>
        <w:t>/</w:t>
      </w:r>
      <w:r w:rsidRPr="00A011FF">
        <w:rPr>
          <w:u w:val="single"/>
          <w:lang w:val="ru-RU"/>
        </w:rPr>
        <w:t>Отчеты о реализации проекта</w:t>
      </w:r>
      <w:r w:rsidR="00E62929" w:rsidRPr="00A011FF">
        <w:rPr>
          <w:u w:val="single"/>
          <w:lang w:val="ru-RU"/>
        </w:rPr>
        <w:t xml:space="preserve"> (</w:t>
      </w:r>
      <w:r w:rsidR="00E62929" w:rsidRPr="00582D3D">
        <w:rPr>
          <w:u w:val="single"/>
        </w:rPr>
        <w:t>APR</w:t>
      </w:r>
      <w:r w:rsidR="00E62929" w:rsidRPr="00A011FF">
        <w:rPr>
          <w:u w:val="single"/>
          <w:lang w:val="ru-RU"/>
        </w:rPr>
        <w:t>/</w:t>
      </w:r>
      <w:r w:rsidR="00E62929" w:rsidRPr="00582D3D">
        <w:rPr>
          <w:u w:val="single"/>
        </w:rPr>
        <w:t>PIR</w:t>
      </w:r>
      <w:r w:rsidR="00E62929" w:rsidRPr="00A011FF">
        <w:rPr>
          <w:lang w:val="ru-RU"/>
        </w:rPr>
        <w:t xml:space="preserve">):  </w:t>
      </w:r>
      <w:r w:rsidR="00D3127E" w:rsidRPr="00A011FF">
        <w:rPr>
          <w:lang w:val="ru-RU"/>
        </w:rPr>
        <w:t xml:space="preserve">Этот основной отчет подготавливается для мониторинга </w:t>
      </w:r>
      <w:r w:rsidR="00CB46B8" w:rsidRPr="00A011FF">
        <w:rPr>
          <w:lang w:val="ru-RU"/>
        </w:rPr>
        <w:t xml:space="preserve">прогресса с начала проекта и, в частности, за предыдущий отчетный период </w:t>
      </w:r>
      <w:r w:rsidR="00E62929" w:rsidRPr="00A011FF">
        <w:rPr>
          <w:lang w:val="ru-RU"/>
        </w:rPr>
        <w:t>(</w:t>
      </w:r>
      <w:r w:rsidRPr="00A011FF">
        <w:rPr>
          <w:lang w:val="ru-RU"/>
        </w:rPr>
        <w:t xml:space="preserve">с </w:t>
      </w:r>
      <w:r w:rsidR="00E62929" w:rsidRPr="00A011FF">
        <w:rPr>
          <w:lang w:val="ru-RU"/>
        </w:rPr>
        <w:t xml:space="preserve">30 </w:t>
      </w:r>
      <w:r w:rsidRPr="00A011FF">
        <w:rPr>
          <w:lang w:val="ru-RU"/>
        </w:rPr>
        <w:t>июня</w:t>
      </w:r>
      <w:r w:rsidR="00E62929" w:rsidRPr="00A011FF">
        <w:rPr>
          <w:lang w:val="ru-RU"/>
        </w:rPr>
        <w:t xml:space="preserve"> </w:t>
      </w:r>
      <w:r w:rsidRPr="00A011FF">
        <w:rPr>
          <w:lang w:val="ru-RU"/>
        </w:rPr>
        <w:t>по</w:t>
      </w:r>
      <w:r w:rsidR="00E62929" w:rsidRPr="00A011FF">
        <w:rPr>
          <w:lang w:val="ru-RU"/>
        </w:rPr>
        <w:t xml:space="preserve"> 1 </w:t>
      </w:r>
      <w:r w:rsidRPr="00A011FF">
        <w:rPr>
          <w:lang w:val="ru-RU"/>
        </w:rPr>
        <w:t>июля</w:t>
      </w:r>
      <w:r w:rsidR="00E62929" w:rsidRPr="00A011FF">
        <w:rPr>
          <w:lang w:val="ru-RU"/>
        </w:rPr>
        <w:t xml:space="preserve">).  </w:t>
      </w:r>
      <w:r w:rsidR="00E62929" w:rsidRPr="000568C3">
        <w:t>APR</w:t>
      </w:r>
      <w:r w:rsidR="00E62929" w:rsidRPr="00A011FF">
        <w:rPr>
          <w:lang w:val="ru-RU"/>
        </w:rPr>
        <w:t>/</w:t>
      </w:r>
      <w:r w:rsidR="00E62929" w:rsidRPr="000568C3">
        <w:t>PIR</w:t>
      </w:r>
      <w:r w:rsidR="00E62929" w:rsidRPr="00A011FF">
        <w:rPr>
          <w:lang w:val="ru-RU"/>
        </w:rPr>
        <w:t xml:space="preserve"> </w:t>
      </w:r>
      <w:r w:rsidR="00CB46B8" w:rsidRPr="00A011FF">
        <w:rPr>
          <w:lang w:val="ru-RU"/>
        </w:rPr>
        <w:t xml:space="preserve">объединяют как требования ПРООН к отчетности, так и требования ГЭФ к ней. </w:t>
      </w:r>
      <w:r w:rsidR="00E62929" w:rsidRPr="000568C3">
        <w:rPr>
          <w:rFonts w:cs="Arial"/>
        </w:rPr>
        <w:t>APR/PIR</w:t>
      </w:r>
      <w:r w:rsidR="00CB46B8" w:rsidRPr="00CB46B8">
        <w:rPr>
          <w:rFonts w:cs="Arial"/>
        </w:rPr>
        <w:t xml:space="preserve">, </w:t>
      </w:r>
      <w:r w:rsidR="00CB46B8">
        <w:rPr>
          <w:rFonts w:cs="Arial"/>
        </w:rPr>
        <w:t>помимо</w:t>
      </w:r>
      <w:r w:rsidR="00CB46B8" w:rsidRPr="00CB46B8">
        <w:rPr>
          <w:rFonts w:cs="Arial"/>
        </w:rPr>
        <w:t xml:space="preserve"> </w:t>
      </w:r>
      <w:r w:rsidR="00CB46B8">
        <w:rPr>
          <w:rFonts w:cs="Arial"/>
        </w:rPr>
        <w:t>прочего</w:t>
      </w:r>
      <w:r w:rsidR="00CB46B8" w:rsidRPr="00CB46B8">
        <w:rPr>
          <w:rFonts w:cs="Arial"/>
        </w:rPr>
        <w:t xml:space="preserve"> </w:t>
      </w:r>
      <w:r w:rsidR="00CB46B8">
        <w:rPr>
          <w:rFonts w:cs="Arial"/>
        </w:rPr>
        <w:t>включает</w:t>
      </w:r>
      <w:r w:rsidR="00CB46B8" w:rsidRPr="00CB46B8">
        <w:rPr>
          <w:rFonts w:cs="Arial"/>
        </w:rPr>
        <w:t xml:space="preserve"> </w:t>
      </w:r>
      <w:r w:rsidR="00CB46B8">
        <w:rPr>
          <w:rFonts w:cs="Arial"/>
        </w:rPr>
        <w:t>отчет</w:t>
      </w:r>
      <w:r w:rsidR="00CB46B8" w:rsidRPr="00CB46B8">
        <w:rPr>
          <w:rFonts w:cs="Arial"/>
        </w:rPr>
        <w:t xml:space="preserve"> </w:t>
      </w:r>
      <w:r w:rsidR="00CB46B8">
        <w:rPr>
          <w:rFonts w:cs="Arial"/>
        </w:rPr>
        <w:t>о</w:t>
      </w:r>
      <w:r w:rsidR="005F14FD">
        <w:rPr>
          <w:rFonts w:cs="Arial"/>
        </w:rPr>
        <w:t xml:space="preserve"> следующем</w:t>
      </w:r>
      <w:r w:rsidR="00E62929" w:rsidRPr="000568C3">
        <w:rPr>
          <w:rFonts w:cs="Arial"/>
        </w:rPr>
        <w:t>:</w:t>
      </w:r>
    </w:p>
    <w:p w:rsidR="00E62929" w:rsidRPr="005F14FD" w:rsidRDefault="005F14FD" w:rsidP="00B14397">
      <w:pPr>
        <w:pStyle w:val="Listbulleted"/>
      </w:pPr>
      <w:r>
        <w:t>Прогрессе</w:t>
      </w:r>
      <w:r w:rsidRPr="005F14FD">
        <w:t xml:space="preserve"> </w:t>
      </w:r>
      <w:r>
        <w:t>в</w:t>
      </w:r>
      <w:r w:rsidRPr="005F14FD">
        <w:t xml:space="preserve"> </w:t>
      </w:r>
      <w:r>
        <w:t>достижении</w:t>
      </w:r>
      <w:r w:rsidRPr="005F14FD">
        <w:t xml:space="preserve"> </w:t>
      </w:r>
      <w:r>
        <w:t>цели</w:t>
      </w:r>
      <w:r w:rsidRPr="005F14FD">
        <w:t xml:space="preserve"> </w:t>
      </w:r>
      <w:r>
        <w:t>и</w:t>
      </w:r>
      <w:r w:rsidRPr="005F14FD">
        <w:t xml:space="preserve"> </w:t>
      </w:r>
      <w:r>
        <w:t>результатов</w:t>
      </w:r>
      <w:r w:rsidRPr="005F14FD">
        <w:t xml:space="preserve"> </w:t>
      </w:r>
      <w:r>
        <w:t>проекта</w:t>
      </w:r>
      <w:r w:rsidRPr="005F14FD">
        <w:t xml:space="preserve"> –</w:t>
      </w:r>
      <w:r w:rsidR="00E62929" w:rsidRPr="005F14FD">
        <w:t xml:space="preserve"> </w:t>
      </w:r>
      <w:r>
        <w:t>с отражением индикаторов</w:t>
      </w:r>
      <w:r w:rsidR="00E62929" w:rsidRPr="005F14FD">
        <w:t xml:space="preserve">, </w:t>
      </w:r>
      <w:r>
        <w:t>данных базовой линии</w:t>
      </w:r>
      <w:r w:rsidR="00E62929" w:rsidRPr="005F14FD">
        <w:t xml:space="preserve"> </w:t>
      </w:r>
      <w:r>
        <w:t xml:space="preserve">и целевых показателей на конец проекта </w:t>
      </w:r>
      <w:r w:rsidR="00E62929" w:rsidRPr="005F14FD">
        <w:t>(</w:t>
      </w:r>
      <w:r>
        <w:t>совокупный</w:t>
      </w:r>
      <w:r w:rsidR="00E62929" w:rsidRPr="005F14FD">
        <w:t xml:space="preserve">)  </w:t>
      </w:r>
    </w:p>
    <w:p w:rsidR="00E62929" w:rsidRPr="005F14FD" w:rsidRDefault="005F14FD" w:rsidP="00B14397">
      <w:pPr>
        <w:pStyle w:val="Listbulleted"/>
      </w:pPr>
      <w:r>
        <w:t>Подрезультатах проекта для каждого результата</w:t>
      </w:r>
      <w:r w:rsidR="00E62929" w:rsidRPr="005F14FD">
        <w:t xml:space="preserve"> (</w:t>
      </w:r>
      <w:r>
        <w:t>годовой</w:t>
      </w:r>
      <w:r w:rsidR="00E62929" w:rsidRPr="005F14FD">
        <w:t xml:space="preserve">). </w:t>
      </w:r>
    </w:p>
    <w:p w:rsidR="00E62929" w:rsidRPr="000568C3" w:rsidRDefault="005F14FD" w:rsidP="00B14397">
      <w:pPr>
        <w:pStyle w:val="Listbulleted"/>
      </w:pPr>
      <w:r>
        <w:t>Полученных уроках</w:t>
      </w:r>
      <w:r w:rsidR="00E62929" w:rsidRPr="000568C3">
        <w:t>/</w:t>
      </w:r>
      <w:r>
        <w:t>хорошей практике</w:t>
      </w:r>
      <w:r w:rsidR="00E62929" w:rsidRPr="000568C3">
        <w:t>.</w:t>
      </w:r>
    </w:p>
    <w:p w:rsidR="00E62929" w:rsidRPr="005F14FD" w:rsidRDefault="00C555C4" w:rsidP="00B14397">
      <w:pPr>
        <w:pStyle w:val="Listbulleted"/>
      </w:pPr>
      <w:r w:rsidRPr="000568C3">
        <w:t>A</w:t>
      </w:r>
      <w:r w:rsidR="00E62929" w:rsidRPr="000568C3">
        <w:t>WP</w:t>
      </w:r>
      <w:r w:rsidR="00E62929" w:rsidRPr="005F14FD">
        <w:t xml:space="preserve"> </w:t>
      </w:r>
      <w:r w:rsidR="005F14FD">
        <w:t>и иные отчеты о расходах</w:t>
      </w:r>
    </w:p>
    <w:p w:rsidR="00E62929" w:rsidRPr="000568C3" w:rsidRDefault="005F14FD" w:rsidP="00B14397">
      <w:pPr>
        <w:pStyle w:val="Listbulleted"/>
      </w:pPr>
      <w:r>
        <w:t>Адаптивное управление с учетом рисков</w:t>
      </w:r>
    </w:p>
    <w:p w:rsidR="00E62929" w:rsidRPr="005F14FD" w:rsidRDefault="005F14FD" w:rsidP="00B14397">
      <w:pPr>
        <w:pStyle w:val="Listbulleted"/>
      </w:pPr>
      <w:r>
        <w:t xml:space="preserve">Ежеквартальный отчет о достигнутых результатах </w:t>
      </w:r>
      <w:r w:rsidR="00CC7497" w:rsidRPr="005F14FD">
        <w:t>(</w:t>
      </w:r>
      <w:r w:rsidR="00CC7497" w:rsidRPr="000568C3">
        <w:t>Quarterly</w:t>
      </w:r>
      <w:r w:rsidR="00CC7497" w:rsidRPr="005F14FD">
        <w:t xml:space="preserve"> </w:t>
      </w:r>
      <w:r w:rsidR="00CC7497" w:rsidRPr="000568C3">
        <w:t>Progress</w:t>
      </w:r>
      <w:r w:rsidR="00CC7497" w:rsidRPr="005F14FD">
        <w:t xml:space="preserve"> </w:t>
      </w:r>
      <w:r w:rsidR="00CC7497" w:rsidRPr="000568C3">
        <w:t>Report</w:t>
      </w:r>
      <w:r w:rsidR="00CC7497" w:rsidRPr="005F14FD">
        <w:t>)</w:t>
      </w:r>
      <w:r>
        <w:t xml:space="preserve"> в АТЛАСЕ</w:t>
      </w:r>
    </w:p>
    <w:p w:rsidR="00E62929" w:rsidRPr="005F14FD" w:rsidRDefault="005F14FD" w:rsidP="00B14397">
      <w:pPr>
        <w:pStyle w:val="Listbulleted"/>
      </w:pPr>
      <w:r>
        <w:t>Индикаторы</w:t>
      </w:r>
      <w:r w:rsidRPr="005F14FD">
        <w:t xml:space="preserve"> </w:t>
      </w:r>
      <w:r>
        <w:t>на</w:t>
      </w:r>
      <w:r w:rsidRPr="005F14FD">
        <w:t xml:space="preserve"> </w:t>
      </w:r>
      <w:r>
        <w:t>уровне</w:t>
      </w:r>
      <w:r w:rsidRPr="005F14FD">
        <w:t xml:space="preserve"> </w:t>
      </w:r>
      <w:r>
        <w:t>портфеля</w:t>
      </w:r>
      <w:r w:rsidR="00E62929" w:rsidRPr="005F14FD">
        <w:t xml:space="preserve"> (</w:t>
      </w:r>
      <w:r>
        <w:t xml:space="preserve">то есть инструменты ГЭФ по мониторингу основной области </w:t>
      </w:r>
      <w:r w:rsidR="00E62929" w:rsidRPr="005F14FD">
        <w:t xml:space="preserve"> </w:t>
      </w:r>
      <w:r>
        <w:t>также не ежегодной основе</w:t>
      </w:r>
      <w:r w:rsidR="00E62929" w:rsidRPr="005F14FD">
        <w:t xml:space="preserve">.  </w:t>
      </w:r>
    </w:p>
    <w:p w:rsidR="00E62929" w:rsidRPr="00DE106E" w:rsidRDefault="00DE106E" w:rsidP="00B2122A">
      <w:pPr>
        <w:pStyle w:val="4"/>
        <w:jc w:val="both"/>
        <w:rPr>
          <w:lang w:val="ru-RU"/>
        </w:rPr>
      </w:pPr>
      <w:r>
        <w:rPr>
          <w:lang w:val="ru-RU"/>
        </w:rPr>
        <w:t>Периодический мониторинг путем посещения участков</w:t>
      </w:r>
      <w:r w:rsidR="00E62929" w:rsidRPr="00DE106E">
        <w:rPr>
          <w:lang w:val="ru-RU"/>
        </w:rPr>
        <w:t>:</w:t>
      </w:r>
    </w:p>
    <w:p w:rsidR="00E62929" w:rsidRPr="00A011FF" w:rsidRDefault="005F14FD" w:rsidP="00B14397">
      <w:pPr>
        <w:pStyle w:val="Paranumbered"/>
        <w:rPr>
          <w:lang w:val="ru-RU"/>
        </w:rPr>
      </w:pPr>
      <w:r w:rsidRPr="00A011FF">
        <w:rPr>
          <w:lang w:val="ru-RU"/>
        </w:rPr>
        <w:t>СО ПРООН и РКГ</w:t>
      </w:r>
      <w:r w:rsidR="00E62929" w:rsidRPr="00A011FF">
        <w:rPr>
          <w:lang w:val="ru-RU"/>
        </w:rPr>
        <w:t xml:space="preserve"> </w:t>
      </w:r>
      <w:r w:rsidRPr="00A011FF">
        <w:rPr>
          <w:lang w:val="ru-RU"/>
        </w:rPr>
        <w:t xml:space="preserve">ПРООН посетят проектные участки согласно утвержденному графику, определенному </w:t>
      </w:r>
      <w:r w:rsidR="00003803" w:rsidRPr="00A011FF">
        <w:rPr>
          <w:lang w:val="ru-RU"/>
        </w:rPr>
        <w:t xml:space="preserve">в Начальном </w:t>
      </w:r>
      <w:r w:rsidR="00E62929" w:rsidRPr="00A011FF">
        <w:rPr>
          <w:lang w:val="ru-RU"/>
        </w:rPr>
        <w:t>/</w:t>
      </w:r>
      <w:r w:rsidR="00003803" w:rsidRPr="00A011FF">
        <w:rPr>
          <w:lang w:val="ru-RU"/>
        </w:rPr>
        <w:t>Годовом рабочем плане проекта для оценки прогресса проекта с первых рук</w:t>
      </w:r>
      <w:r w:rsidR="00E62929" w:rsidRPr="00A011FF">
        <w:rPr>
          <w:lang w:val="ru-RU"/>
        </w:rPr>
        <w:t xml:space="preserve">.  </w:t>
      </w:r>
      <w:r w:rsidR="00003803" w:rsidRPr="00A011FF">
        <w:rPr>
          <w:lang w:val="ru-RU"/>
        </w:rPr>
        <w:t>Остальные члены Совета проекта также могут присоединиться к этим визитам</w:t>
      </w:r>
      <w:r w:rsidR="00E62929" w:rsidRPr="00A011FF">
        <w:rPr>
          <w:lang w:val="ru-RU"/>
        </w:rPr>
        <w:t xml:space="preserve">.  </w:t>
      </w:r>
      <w:r w:rsidR="00003803" w:rsidRPr="00A011FF">
        <w:rPr>
          <w:lang w:val="ru-RU"/>
        </w:rPr>
        <w:t>СО и РКГ ПРООН будет подготовлен отчет о полевом визите и распространен среди членов проектной команды и Совета проекта не позднее чем через месяц с момента посещения проектных участков</w:t>
      </w:r>
      <w:r w:rsidR="00E62929" w:rsidRPr="00A011FF">
        <w:rPr>
          <w:lang w:val="ru-RU"/>
        </w:rPr>
        <w:t>.</w:t>
      </w:r>
    </w:p>
    <w:p w:rsidR="00E62929" w:rsidRPr="000568C3" w:rsidRDefault="00DE106E" w:rsidP="00B2122A">
      <w:pPr>
        <w:pStyle w:val="4"/>
        <w:jc w:val="both"/>
      </w:pPr>
      <w:r>
        <w:rPr>
          <w:lang w:val="ru-RU"/>
        </w:rPr>
        <w:t>Среднесрочный цикл проекта</w:t>
      </w:r>
      <w:r w:rsidR="00E62929" w:rsidRPr="000568C3">
        <w:t>:</w:t>
      </w:r>
    </w:p>
    <w:p w:rsidR="00E62929" w:rsidRPr="00A011FF" w:rsidRDefault="00CD4C3B" w:rsidP="00B14397">
      <w:pPr>
        <w:pStyle w:val="Paranumbered"/>
        <w:rPr>
          <w:lang w:val="ru-RU"/>
        </w:rPr>
      </w:pPr>
      <w:r w:rsidRPr="00A011FF">
        <w:rPr>
          <w:lang w:val="ru-RU"/>
        </w:rPr>
        <w:t xml:space="preserve">В середине периода реализации проекта </w:t>
      </w:r>
      <w:r w:rsidR="00E62929" w:rsidRPr="00A011FF">
        <w:rPr>
          <w:lang w:val="ru-RU"/>
        </w:rPr>
        <w:t>(</w:t>
      </w:r>
      <w:r w:rsidRPr="00A011FF">
        <w:rPr>
          <w:lang w:val="ru-RU"/>
        </w:rPr>
        <w:t>укажите дату</w:t>
      </w:r>
      <w:r w:rsidR="00E62929" w:rsidRPr="00A011FF">
        <w:rPr>
          <w:lang w:val="ru-RU"/>
        </w:rPr>
        <w:t xml:space="preserve">) </w:t>
      </w:r>
      <w:r w:rsidRPr="00A011FF">
        <w:rPr>
          <w:lang w:val="ru-RU"/>
        </w:rPr>
        <w:t xml:space="preserve">будет проводиться независимая </w:t>
      </w:r>
      <w:r w:rsidRPr="00A011FF">
        <w:rPr>
          <w:u w:val="single"/>
          <w:lang w:val="ru-RU"/>
        </w:rPr>
        <w:t>Среднесрочная оценка.</w:t>
      </w:r>
      <w:r w:rsidRPr="00A011FF">
        <w:rPr>
          <w:lang w:val="ru-RU"/>
        </w:rPr>
        <w:t xml:space="preserve"> </w:t>
      </w:r>
      <w:r w:rsidR="00003803" w:rsidRPr="00A011FF">
        <w:rPr>
          <w:lang w:val="ru-RU"/>
        </w:rPr>
        <w:t>В результате проведения Среднесрочной оценки будет определен прогресс в достижении результатов и сделана корректировка курса по необходимости</w:t>
      </w:r>
      <w:r w:rsidR="00E62929" w:rsidRPr="00A011FF">
        <w:rPr>
          <w:lang w:val="ru-RU"/>
        </w:rPr>
        <w:t xml:space="preserve">. </w:t>
      </w:r>
      <w:r w:rsidR="00003803" w:rsidRPr="00A011FF">
        <w:rPr>
          <w:lang w:val="ru-RU"/>
        </w:rPr>
        <w:t>Основное внимание будет уделено эффективности и своевременности реализации проекта</w:t>
      </w:r>
      <w:r w:rsidR="00E62929" w:rsidRPr="00A011FF">
        <w:rPr>
          <w:lang w:val="ru-RU"/>
        </w:rPr>
        <w:t xml:space="preserve">; </w:t>
      </w:r>
      <w:r w:rsidR="00003803" w:rsidRPr="00A011FF">
        <w:rPr>
          <w:lang w:val="ru-RU"/>
        </w:rPr>
        <w:t>будут освещены вопросы, требующие решений и действий, и представлены начальные полученные уроки в отношении разработки, реализации и управления проектом</w:t>
      </w:r>
      <w:r w:rsidR="00E62929" w:rsidRPr="00A011FF">
        <w:rPr>
          <w:lang w:val="ru-RU"/>
        </w:rPr>
        <w:t xml:space="preserve">. </w:t>
      </w:r>
      <w:r w:rsidR="00003803" w:rsidRPr="00A011FF">
        <w:rPr>
          <w:lang w:val="ru-RU"/>
        </w:rPr>
        <w:t>Результаты рассмотрения будут отражены в рекомендациях по улучшению реализации в оставшуюся половину срока проекта</w:t>
      </w:r>
      <w:r w:rsidR="00E62929" w:rsidRPr="00A011FF">
        <w:rPr>
          <w:lang w:val="ru-RU"/>
        </w:rPr>
        <w:t xml:space="preserve">. </w:t>
      </w:r>
      <w:r w:rsidR="007B4390" w:rsidRPr="00A011FF">
        <w:rPr>
          <w:lang w:val="ru-RU"/>
        </w:rPr>
        <w:t>Вопросы организации, техническое задание и сроки среднесрочной оценки будут определены после консультации между сторонами документа проекта</w:t>
      </w:r>
      <w:r w:rsidR="00E62929" w:rsidRPr="00A011FF">
        <w:rPr>
          <w:lang w:val="ru-RU"/>
        </w:rPr>
        <w:t xml:space="preserve">. </w:t>
      </w:r>
      <w:r w:rsidR="003E2046" w:rsidRPr="00A011FF">
        <w:rPr>
          <w:lang w:val="ru-RU"/>
        </w:rPr>
        <w:t>Техническое задание для среднесрочной оценки будет подготовлено СО ПРООН на основе руководства, представленного Региональной координационной группой и ПРООН-ГЭФ</w:t>
      </w:r>
      <w:r w:rsidR="00E62929" w:rsidRPr="00A011FF">
        <w:rPr>
          <w:lang w:val="ru-RU"/>
        </w:rPr>
        <w:t xml:space="preserve">. </w:t>
      </w:r>
      <w:r w:rsidR="003E2046" w:rsidRPr="00A011FF">
        <w:rPr>
          <w:lang w:val="ru-RU"/>
        </w:rPr>
        <w:t>Ответ на управление и оценка будут размещены в корпоративной системе ПРООН</w:t>
      </w:r>
      <w:r w:rsidR="00E62929" w:rsidRPr="00A011FF">
        <w:rPr>
          <w:lang w:val="ru-RU"/>
        </w:rPr>
        <w:t xml:space="preserve">, </w:t>
      </w:r>
      <w:r w:rsidR="003E2046" w:rsidRPr="00A011FF">
        <w:rPr>
          <w:lang w:val="ru-RU"/>
        </w:rPr>
        <w:t>в частности, в Ресурсном центре ПРООН для оценки работы офисов (</w:t>
      </w:r>
      <w:hyperlink r:id="rId17" w:history="1">
        <w:r w:rsidR="00E62929" w:rsidRPr="000568C3">
          <w:t>UNDP</w:t>
        </w:r>
        <w:r w:rsidR="00E62929" w:rsidRPr="00A011FF">
          <w:rPr>
            <w:lang w:val="ru-RU"/>
          </w:rPr>
          <w:t xml:space="preserve"> </w:t>
        </w:r>
        <w:r w:rsidR="00E62929" w:rsidRPr="000568C3">
          <w:t>Evaluation</w:t>
        </w:r>
        <w:r w:rsidR="00E62929" w:rsidRPr="00A011FF">
          <w:rPr>
            <w:lang w:val="ru-RU"/>
          </w:rPr>
          <w:t xml:space="preserve"> </w:t>
        </w:r>
        <w:r w:rsidR="00E62929" w:rsidRPr="000568C3">
          <w:t>Office</w:t>
        </w:r>
        <w:r w:rsidR="00E62929" w:rsidRPr="00A011FF">
          <w:rPr>
            <w:lang w:val="ru-RU"/>
          </w:rPr>
          <w:t xml:space="preserve"> </w:t>
        </w:r>
        <w:r w:rsidR="00E62929" w:rsidRPr="000568C3">
          <w:t>Evaluation</w:t>
        </w:r>
        <w:r w:rsidR="00E62929" w:rsidRPr="00A011FF">
          <w:rPr>
            <w:lang w:val="ru-RU"/>
          </w:rPr>
          <w:t xml:space="preserve"> </w:t>
        </w:r>
        <w:r w:rsidR="00E62929" w:rsidRPr="000568C3">
          <w:t>Resource</w:t>
        </w:r>
        <w:r w:rsidR="00E62929" w:rsidRPr="00A011FF">
          <w:rPr>
            <w:lang w:val="ru-RU"/>
          </w:rPr>
          <w:t xml:space="preserve"> </w:t>
        </w:r>
        <w:r w:rsidR="00E62929" w:rsidRPr="000568C3">
          <w:t>Center</w:t>
        </w:r>
      </w:hyperlink>
      <w:r w:rsidR="003E2046" w:rsidRPr="00A011FF">
        <w:rPr>
          <w:lang w:val="ru-RU"/>
        </w:rPr>
        <w:t>)</w:t>
      </w:r>
      <w:r w:rsidR="00E62929" w:rsidRPr="00A011FF">
        <w:rPr>
          <w:lang w:val="ru-RU"/>
        </w:rPr>
        <w:t xml:space="preserve">.  </w:t>
      </w:r>
    </w:p>
    <w:p w:rsidR="00E62929" w:rsidRPr="00A011FF" w:rsidRDefault="003E2046" w:rsidP="00B14397">
      <w:pPr>
        <w:pStyle w:val="Paranumbered"/>
        <w:rPr>
          <w:lang w:val="ru-RU"/>
        </w:rPr>
      </w:pPr>
      <w:r w:rsidRPr="00A011FF">
        <w:rPr>
          <w:lang w:val="ru-RU"/>
        </w:rPr>
        <w:t xml:space="preserve">Инструмент отслеживания ГЭФ по деградации земель </w:t>
      </w:r>
      <w:r w:rsidR="00476B93" w:rsidRPr="00A011FF">
        <w:rPr>
          <w:lang w:val="ru-RU"/>
        </w:rPr>
        <w:t>(</w:t>
      </w:r>
      <w:r w:rsidRPr="00A011FF">
        <w:rPr>
          <w:lang w:val="ru-RU"/>
        </w:rPr>
        <w:t xml:space="preserve">файл в </w:t>
      </w:r>
      <w:r w:rsidR="00476B93" w:rsidRPr="000568C3">
        <w:t>excel</w:t>
      </w:r>
      <w:r w:rsidR="00476B93" w:rsidRPr="00A011FF">
        <w:rPr>
          <w:lang w:val="ru-RU"/>
        </w:rPr>
        <w:t xml:space="preserve"> </w:t>
      </w:r>
      <w:r w:rsidRPr="00A011FF">
        <w:rPr>
          <w:lang w:val="ru-RU"/>
        </w:rPr>
        <w:t>в стандартном формате прикреплен отдельно</w:t>
      </w:r>
      <w:r w:rsidR="00476B93" w:rsidRPr="00A011FF">
        <w:rPr>
          <w:lang w:val="ru-RU"/>
        </w:rPr>
        <w:t xml:space="preserve">) </w:t>
      </w:r>
      <w:r w:rsidR="00E16653" w:rsidRPr="00A011FF">
        <w:rPr>
          <w:lang w:val="ru-RU"/>
        </w:rPr>
        <w:t xml:space="preserve">также будет </w:t>
      </w:r>
      <w:r w:rsidR="004D31D9" w:rsidRPr="00A011FF">
        <w:rPr>
          <w:lang w:val="ru-RU"/>
        </w:rPr>
        <w:t>заполнен</w:t>
      </w:r>
      <w:r w:rsidR="00E16653" w:rsidRPr="00A011FF">
        <w:rPr>
          <w:lang w:val="ru-RU"/>
        </w:rPr>
        <w:t xml:space="preserve"> во время цикла среднесрочной оценки</w:t>
      </w:r>
      <w:r w:rsidR="00E62929" w:rsidRPr="00A011FF">
        <w:rPr>
          <w:lang w:val="ru-RU"/>
        </w:rPr>
        <w:t xml:space="preserve">. </w:t>
      </w:r>
    </w:p>
    <w:p w:rsidR="00E62929" w:rsidRPr="000568C3" w:rsidRDefault="00CD4C3B" w:rsidP="00B2122A">
      <w:pPr>
        <w:pStyle w:val="4"/>
        <w:jc w:val="both"/>
      </w:pPr>
      <w:r>
        <w:rPr>
          <w:lang w:val="ru-RU"/>
        </w:rPr>
        <w:t>Конец проекта</w:t>
      </w:r>
      <w:r w:rsidR="00E62929" w:rsidRPr="000568C3">
        <w:t>:</w:t>
      </w:r>
    </w:p>
    <w:p w:rsidR="00E62929" w:rsidRPr="00A011FF" w:rsidRDefault="00CD4C3B" w:rsidP="00B14397">
      <w:pPr>
        <w:pStyle w:val="Paranumbered"/>
        <w:rPr>
          <w:lang w:val="ru-RU"/>
        </w:rPr>
      </w:pPr>
      <w:r w:rsidRPr="00A011FF">
        <w:rPr>
          <w:lang w:val="ru-RU"/>
        </w:rPr>
        <w:t xml:space="preserve">Независимая </w:t>
      </w:r>
      <w:r w:rsidRPr="00A011FF">
        <w:rPr>
          <w:u w:val="single"/>
          <w:lang w:val="ru-RU"/>
        </w:rPr>
        <w:t>Окончательная оценка</w:t>
      </w:r>
      <w:r w:rsidR="00E62929" w:rsidRPr="00A011FF">
        <w:rPr>
          <w:lang w:val="ru-RU"/>
        </w:rPr>
        <w:t xml:space="preserve"> </w:t>
      </w:r>
      <w:r w:rsidR="00E16653" w:rsidRPr="00A011FF">
        <w:rPr>
          <w:lang w:val="ru-RU"/>
        </w:rPr>
        <w:t>будет проводиться за три месяца до окончательной встречи Совета проекта и в соответствии с руководством ПРООН и ГЭФ</w:t>
      </w:r>
      <w:r w:rsidR="00E62929" w:rsidRPr="00A011FF">
        <w:rPr>
          <w:lang w:val="ru-RU"/>
        </w:rPr>
        <w:t xml:space="preserve">.  </w:t>
      </w:r>
      <w:r w:rsidR="00E16653" w:rsidRPr="00A011FF">
        <w:rPr>
          <w:lang w:val="ru-RU"/>
        </w:rPr>
        <w:t xml:space="preserve">При проведении Окончательной оценки основное внимание будет направлено на достижение результатов проекта согласно начальным планам </w:t>
      </w:r>
      <w:r w:rsidR="00E62929" w:rsidRPr="00A011FF">
        <w:rPr>
          <w:lang w:val="ru-RU"/>
        </w:rPr>
        <w:t>(</w:t>
      </w:r>
      <w:r w:rsidR="00E16653" w:rsidRPr="00A011FF">
        <w:rPr>
          <w:lang w:val="ru-RU"/>
        </w:rPr>
        <w:t>и корректировке после среднесрочной оценки</w:t>
      </w:r>
      <w:r w:rsidR="00E62929" w:rsidRPr="00A011FF">
        <w:rPr>
          <w:lang w:val="ru-RU"/>
        </w:rPr>
        <w:t xml:space="preserve">, </w:t>
      </w:r>
      <w:r w:rsidR="0025777F" w:rsidRPr="00A011FF">
        <w:rPr>
          <w:lang w:val="ru-RU"/>
        </w:rPr>
        <w:t>если такая корректировка  была необходима</w:t>
      </w:r>
      <w:r w:rsidR="00E62929" w:rsidRPr="00A011FF">
        <w:rPr>
          <w:lang w:val="ru-RU"/>
        </w:rPr>
        <w:t xml:space="preserve">). </w:t>
      </w:r>
      <w:r w:rsidR="0025777F" w:rsidRPr="00A011FF">
        <w:rPr>
          <w:lang w:val="ru-RU"/>
        </w:rPr>
        <w:t>При окончательной оценке учитывается воздействие и устойчивость результатов, в том числе вклад в создание потенциала и достижение глобальных целей / выгод для окружающей среды</w:t>
      </w:r>
      <w:r w:rsidR="00E62929" w:rsidRPr="00A011FF">
        <w:rPr>
          <w:lang w:val="ru-RU"/>
        </w:rPr>
        <w:t xml:space="preserve">. </w:t>
      </w:r>
      <w:r w:rsidR="0025777F" w:rsidRPr="00A011FF">
        <w:rPr>
          <w:lang w:val="ru-RU"/>
        </w:rPr>
        <w:t>Техническое задание для этой оценки будет подготовлено СО ПРООН</w:t>
      </w:r>
      <w:r w:rsidR="00F83353" w:rsidRPr="00A011FF">
        <w:rPr>
          <w:lang w:val="ru-RU"/>
        </w:rPr>
        <w:t xml:space="preserve"> на совное руководства, </w:t>
      </w:r>
      <w:r w:rsidR="0025777F" w:rsidRPr="00A011FF">
        <w:rPr>
          <w:lang w:val="ru-RU"/>
        </w:rPr>
        <w:t xml:space="preserve"> представленного Региональной координационной группой и ПРООН-ГЭФ</w:t>
      </w:r>
      <w:r w:rsidR="00E62929" w:rsidRPr="00A011FF">
        <w:rPr>
          <w:lang w:val="ru-RU"/>
        </w:rPr>
        <w:t>.</w:t>
      </w:r>
    </w:p>
    <w:p w:rsidR="00E62929" w:rsidRPr="00A011FF" w:rsidRDefault="004D31D9" w:rsidP="00B14397">
      <w:pPr>
        <w:pStyle w:val="Paranumbered"/>
        <w:rPr>
          <w:lang w:val="ru-RU"/>
        </w:rPr>
      </w:pPr>
      <w:r w:rsidRPr="00A011FF">
        <w:rPr>
          <w:lang w:val="ru-RU"/>
        </w:rPr>
        <w:t xml:space="preserve">В Окончательной оценке должны быть также представлены рекомендации для дальнейших мероприятий и необходим ответ на управление, который будет отражен в  </w:t>
      </w:r>
      <w:r w:rsidR="00E62929" w:rsidRPr="000568C3">
        <w:t>PIMS</w:t>
      </w:r>
      <w:r w:rsidR="00E62929" w:rsidRPr="00A011FF">
        <w:rPr>
          <w:lang w:val="ru-RU"/>
        </w:rPr>
        <w:t xml:space="preserve"> </w:t>
      </w:r>
      <w:r w:rsidRPr="00A011FF">
        <w:rPr>
          <w:lang w:val="ru-RU"/>
        </w:rPr>
        <w:t>и в</w:t>
      </w:r>
      <w:r w:rsidR="00E62929" w:rsidRPr="00A011FF">
        <w:rPr>
          <w:lang w:val="ru-RU"/>
        </w:rPr>
        <w:t xml:space="preserve"> </w:t>
      </w:r>
      <w:r w:rsidRPr="00A011FF">
        <w:rPr>
          <w:lang w:val="ru-RU"/>
        </w:rPr>
        <w:t>Ресурсном центре ПРООН для оценки работы офисов</w:t>
      </w:r>
      <w:r w:rsidR="00E62929" w:rsidRPr="00A011FF">
        <w:rPr>
          <w:lang w:val="ru-RU"/>
        </w:rPr>
        <w:t xml:space="preserve">.  </w:t>
      </w:r>
    </w:p>
    <w:p w:rsidR="00E62929" w:rsidRPr="00A011FF" w:rsidRDefault="004D31D9" w:rsidP="00B14397">
      <w:pPr>
        <w:pStyle w:val="Paranumbered"/>
        <w:rPr>
          <w:lang w:val="ru-RU"/>
        </w:rPr>
      </w:pPr>
      <w:r w:rsidRPr="00A011FF">
        <w:rPr>
          <w:lang w:val="ru-RU"/>
        </w:rPr>
        <w:lastRenderedPageBreak/>
        <w:t xml:space="preserve">Инструмент отслеживания ГЭФ по деградации земель (файл в </w:t>
      </w:r>
      <w:r w:rsidRPr="000568C3">
        <w:t>excel</w:t>
      </w:r>
      <w:r w:rsidRPr="00A011FF">
        <w:rPr>
          <w:lang w:val="ru-RU"/>
        </w:rPr>
        <w:t xml:space="preserve"> в стандартном формате прикреплен отдельно) также будет заполнен во время окончательной оценки</w:t>
      </w:r>
      <w:r w:rsidR="00E62929" w:rsidRPr="00A011FF">
        <w:rPr>
          <w:lang w:val="ru-RU"/>
        </w:rPr>
        <w:t xml:space="preserve">. </w:t>
      </w:r>
    </w:p>
    <w:p w:rsidR="00E62929" w:rsidRPr="00A011FF" w:rsidRDefault="00297A40" w:rsidP="00B14397">
      <w:pPr>
        <w:pStyle w:val="Paranumbered"/>
        <w:rPr>
          <w:lang w:val="ru-RU"/>
        </w:rPr>
      </w:pPr>
      <w:bookmarkStart w:id="35" w:name="_Toc159568199"/>
      <w:bookmarkStart w:id="36" w:name="_Toc108965478"/>
      <w:bookmarkStart w:id="37" w:name="_Toc104107685"/>
      <w:bookmarkStart w:id="38" w:name="_Toc104107489"/>
      <w:bookmarkStart w:id="39" w:name="_Toc170813554"/>
      <w:bookmarkStart w:id="40" w:name="_Toc170813973"/>
      <w:r w:rsidRPr="00A011FF">
        <w:rPr>
          <w:lang w:val="ru-RU"/>
        </w:rPr>
        <w:t>В последние три месяца проекта</w:t>
      </w:r>
      <w:r w:rsidR="00E62929" w:rsidRPr="00A011FF">
        <w:rPr>
          <w:lang w:val="ru-RU"/>
        </w:rPr>
        <w:t xml:space="preserve">, </w:t>
      </w:r>
      <w:r w:rsidRPr="00A011FF">
        <w:rPr>
          <w:lang w:val="ru-RU"/>
        </w:rPr>
        <w:t xml:space="preserve">команда проекта подготовит </w:t>
      </w:r>
      <w:r w:rsidRPr="00A011FF">
        <w:rPr>
          <w:u w:val="single"/>
          <w:lang w:val="ru-RU"/>
        </w:rPr>
        <w:t>Окончательный отчет проекта</w:t>
      </w:r>
      <w:r w:rsidR="00E62929" w:rsidRPr="00A011FF">
        <w:rPr>
          <w:lang w:val="ru-RU"/>
        </w:rPr>
        <w:t xml:space="preserve">. </w:t>
      </w:r>
      <w:r w:rsidRPr="00A011FF">
        <w:rPr>
          <w:lang w:val="ru-RU"/>
        </w:rPr>
        <w:t>В этом всестороннем отчете</w:t>
      </w:r>
      <w:r w:rsidR="00E62929" w:rsidRPr="00A011FF">
        <w:rPr>
          <w:lang w:val="ru-RU"/>
        </w:rPr>
        <w:t xml:space="preserve"> </w:t>
      </w:r>
      <w:r w:rsidRPr="00A011FF">
        <w:rPr>
          <w:lang w:val="ru-RU"/>
        </w:rPr>
        <w:t>будут обобщены достигнутые результаты</w:t>
      </w:r>
      <w:r w:rsidR="00E62929" w:rsidRPr="00A011FF">
        <w:rPr>
          <w:lang w:val="ru-RU"/>
        </w:rPr>
        <w:t xml:space="preserve"> (</w:t>
      </w:r>
      <w:r w:rsidRPr="00A011FF">
        <w:rPr>
          <w:lang w:val="ru-RU"/>
        </w:rPr>
        <w:t>цели, результаты, подрезультаты</w:t>
      </w:r>
      <w:r w:rsidR="00E62929" w:rsidRPr="00A011FF">
        <w:rPr>
          <w:lang w:val="ru-RU"/>
        </w:rPr>
        <w:t xml:space="preserve">), </w:t>
      </w:r>
      <w:r w:rsidRPr="00A011FF">
        <w:rPr>
          <w:lang w:val="ru-RU"/>
        </w:rPr>
        <w:t>полученные уроки</w:t>
      </w:r>
      <w:r w:rsidR="00E62929" w:rsidRPr="00A011FF">
        <w:rPr>
          <w:lang w:val="ru-RU"/>
        </w:rPr>
        <w:t xml:space="preserve">, </w:t>
      </w:r>
      <w:r w:rsidRPr="00A011FF">
        <w:rPr>
          <w:lang w:val="ru-RU"/>
        </w:rPr>
        <w:t>решенные проблемы</w:t>
      </w:r>
      <w:r w:rsidR="00E62929" w:rsidRPr="00A011FF">
        <w:rPr>
          <w:lang w:val="ru-RU"/>
        </w:rPr>
        <w:t xml:space="preserve"> </w:t>
      </w:r>
      <w:r w:rsidRPr="00A011FF">
        <w:rPr>
          <w:lang w:val="ru-RU"/>
        </w:rPr>
        <w:t>и области, где результаты не были достигнуты</w:t>
      </w:r>
      <w:r w:rsidR="00E62929" w:rsidRPr="00A011FF">
        <w:rPr>
          <w:lang w:val="ru-RU"/>
        </w:rPr>
        <w:t xml:space="preserve">. </w:t>
      </w:r>
      <w:r w:rsidRPr="00A011FF">
        <w:rPr>
          <w:lang w:val="ru-RU"/>
        </w:rPr>
        <w:t>В нем также будут представлены рекомендации по дальнейшим шагам, которые могут быть необходимы</w:t>
      </w:r>
      <w:r w:rsidR="00A928C3" w:rsidRPr="00A011FF">
        <w:rPr>
          <w:lang w:val="ru-RU"/>
        </w:rPr>
        <w:t xml:space="preserve"> для обеспечения устойчивости и </w:t>
      </w:r>
      <w:r w:rsidR="00E62929" w:rsidRPr="00A011FF">
        <w:rPr>
          <w:lang w:val="ru-RU"/>
        </w:rPr>
        <w:t xml:space="preserve"> </w:t>
      </w:r>
      <w:r w:rsidR="00A928C3" w:rsidRPr="00A011FF">
        <w:rPr>
          <w:lang w:val="ru-RU"/>
        </w:rPr>
        <w:t>копирования результатов проекта</w:t>
      </w:r>
      <w:r w:rsidR="00E62929" w:rsidRPr="00A011FF">
        <w:rPr>
          <w:lang w:val="ru-RU"/>
        </w:rPr>
        <w:t>.</w:t>
      </w:r>
    </w:p>
    <w:p w:rsidR="00E62929" w:rsidRPr="00CD4C3B" w:rsidRDefault="00CD4C3B" w:rsidP="00B2122A">
      <w:pPr>
        <w:pStyle w:val="4"/>
        <w:jc w:val="both"/>
        <w:rPr>
          <w:lang w:val="ru-RU"/>
        </w:rPr>
      </w:pPr>
      <w:r>
        <w:rPr>
          <w:lang w:val="ru-RU"/>
        </w:rPr>
        <w:t>Получение</w:t>
      </w:r>
      <w:r w:rsidRPr="00CD4C3B">
        <w:rPr>
          <w:lang w:val="ru-RU"/>
        </w:rPr>
        <w:t xml:space="preserve"> </w:t>
      </w:r>
      <w:r w:rsidR="00A928C3">
        <w:rPr>
          <w:lang w:val="ru-RU"/>
        </w:rPr>
        <w:t xml:space="preserve">знаний </w:t>
      </w:r>
      <w:r>
        <w:rPr>
          <w:lang w:val="ru-RU"/>
        </w:rPr>
        <w:t>и</w:t>
      </w:r>
      <w:r w:rsidRPr="00CD4C3B">
        <w:rPr>
          <w:lang w:val="ru-RU"/>
        </w:rPr>
        <w:t xml:space="preserve"> </w:t>
      </w:r>
      <w:r>
        <w:rPr>
          <w:lang w:val="ru-RU"/>
        </w:rPr>
        <w:t>обмен</w:t>
      </w:r>
      <w:r w:rsidRPr="00CD4C3B">
        <w:rPr>
          <w:lang w:val="ru-RU"/>
        </w:rPr>
        <w:t xml:space="preserve"> </w:t>
      </w:r>
      <w:r>
        <w:rPr>
          <w:lang w:val="ru-RU"/>
        </w:rPr>
        <w:t>знаниями</w:t>
      </w:r>
      <w:bookmarkEnd w:id="35"/>
      <w:bookmarkEnd w:id="36"/>
      <w:bookmarkEnd w:id="37"/>
      <w:bookmarkEnd w:id="38"/>
      <w:bookmarkEnd w:id="39"/>
      <w:bookmarkEnd w:id="40"/>
      <w:r w:rsidR="00E62929" w:rsidRPr="00CD4C3B">
        <w:rPr>
          <w:lang w:val="ru-RU"/>
        </w:rPr>
        <w:t>:</w:t>
      </w:r>
    </w:p>
    <w:p w:rsidR="00E62929" w:rsidRPr="00A011FF" w:rsidRDefault="00A928C3" w:rsidP="00B14397">
      <w:pPr>
        <w:pStyle w:val="Paranumbered"/>
        <w:rPr>
          <w:lang w:val="ru-RU"/>
        </w:rPr>
      </w:pPr>
      <w:r w:rsidRPr="00A011FF">
        <w:rPr>
          <w:lang w:val="ru-RU"/>
        </w:rPr>
        <w:t>Результаты проекта будут распространены в зоне проведения проектного вмешательства и вне ее через существующие сети и форумы по обмену информацией</w:t>
      </w:r>
      <w:r w:rsidR="00E62929" w:rsidRPr="00A011FF">
        <w:rPr>
          <w:lang w:val="ru-RU"/>
        </w:rPr>
        <w:t xml:space="preserve">.  </w:t>
      </w:r>
    </w:p>
    <w:p w:rsidR="00E62929" w:rsidRPr="00A011FF" w:rsidRDefault="00A928C3" w:rsidP="00B14397">
      <w:pPr>
        <w:pStyle w:val="Paranumbered"/>
        <w:rPr>
          <w:lang w:val="ru-RU"/>
        </w:rPr>
      </w:pPr>
      <w:r w:rsidRPr="00A011FF">
        <w:rPr>
          <w:lang w:val="ru-RU"/>
        </w:rPr>
        <w:t>Проект определит и будет участвовать</w:t>
      </w:r>
      <w:r w:rsidR="00E62929" w:rsidRPr="00A011FF">
        <w:rPr>
          <w:lang w:val="ru-RU"/>
        </w:rPr>
        <w:t xml:space="preserve">, </w:t>
      </w:r>
      <w:r w:rsidRPr="00A011FF">
        <w:rPr>
          <w:lang w:val="ru-RU"/>
        </w:rPr>
        <w:t>при соответствии и необходимости, в научных</w:t>
      </w:r>
      <w:r w:rsidR="00E62929" w:rsidRPr="00A011FF">
        <w:rPr>
          <w:lang w:val="ru-RU"/>
        </w:rPr>
        <w:t xml:space="preserve">, </w:t>
      </w:r>
      <w:r w:rsidRPr="00A011FF">
        <w:rPr>
          <w:lang w:val="ru-RU"/>
        </w:rPr>
        <w:t xml:space="preserve">основанных на политике, и </w:t>
      </w:r>
      <w:r w:rsidR="00E62929" w:rsidRPr="00A011FF">
        <w:rPr>
          <w:lang w:val="ru-RU"/>
        </w:rPr>
        <w:t>/</w:t>
      </w:r>
      <w:r w:rsidRPr="00A011FF">
        <w:rPr>
          <w:lang w:val="ru-RU"/>
        </w:rPr>
        <w:t>или иных сетях</w:t>
      </w:r>
      <w:r w:rsidR="00E62929" w:rsidRPr="00A011FF">
        <w:rPr>
          <w:lang w:val="ru-RU"/>
        </w:rPr>
        <w:t xml:space="preserve">, </w:t>
      </w:r>
      <w:r w:rsidRPr="00A011FF">
        <w:rPr>
          <w:lang w:val="ru-RU"/>
        </w:rPr>
        <w:t xml:space="preserve">которые могут быть выгодными для реализации проекта, с точки зрения полученных уроков. Проектом будут определены, проанализированы и </w:t>
      </w:r>
      <w:r w:rsidR="00C404C3" w:rsidRPr="00A011FF">
        <w:rPr>
          <w:lang w:val="ru-RU"/>
        </w:rPr>
        <w:t>распространены полученные уроки</w:t>
      </w:r>
      <w:r w:rsidRPr="00A011FF">
        <w:rPr>
          <w:lang w:val="ru-RU"/>
        </w:rPr>
        <w:t xml:space="preserve">, </w:t>
      </w:r>
      <w:r w:rsidR="00C404C3" w:rsidRPr="00A011FF">
        <w:rPr>
          <w:lang w:val="ru-RU"/>
        </w:rPr>
        <w:t>которые могут быть полезны при разработке и реализации подобных проектов в будущем.</w:t>
      </w:r>
      <w:r w:rsidR="00E62929" w:rsidRPr="00A011FF">
        <w:rPr>
          <w:lang w:val="ru-RU"/>
        </w:rPr>
        <w:t xml:space="preserve">  </w:t>
      </w:r>
    </w:p>
    <w:p w:rsidR="00E62929" w:rsidRPr="00A011FF" w:rsidRDefault="00C404C3" w:rsidP="00B14397">
      <w:pPr>
        <w:pStyle w:val="Paranumbered"/>
        <w:rPr>
          <w:lang w:val="ru-RU"/>
        </w:rPr>
      </w:pPr>
      <w:r w:rsidRPr="00A011FF">
        <w:rPr>
          <w:lang w:val="ru-RU"/>
        </w:rPr>
        <w:t>Наконец</w:t>
      </w:r>
      <w:r w:rsidR="00E62929" w:rsidRPr="00A011FF">
        <w:rPr>
          <w:lang w:val="ru-RU"/>
        </w:rPr>
        <w:t xml:space="preserve">, </w:t>
      </w:r>
      <w:r w:rsidRPr="00A011FF">
        <w:rPr>
          <w:lang w:val="ru-RU"/>
        </w:rPr>
        <w:t>между этим проектом и иными проектами в подобной области может быть организован двусторонний поток информации</w:t>
      </w:r>
      <w:r w:rsidR="00E62929" w:rsidRPr="00A011FF">
        <w:rPr>
          <w:lang w:val="ru-RU"/>
        </w:rPr>
        <w:t>.</w:t>
      </w:r>
    </w:p>
    <w:p w:rsidR="00E62929" w:rsidRPr="002758D5" w:rsidRDefault="002758D5" w:rsidP="00B2122A">
      <w:pPr>
        <w:pStyle w:val="4"/>
        <w:jc w:val="both"/>
        <w:rPr>
          <w:lang w:val="ru-RU"/>
        </w:rPr>
      </w:pPr>
      <w:r w:rsidRPr="002758D5">
        <w:rPr>
          <w:lang w:val="ru-RU"/>
        </w:rPr>
        <w:t>Требования, касающиеся коммуникации и видимости</w:t>
      </w:r>
      <w:r w:rsidR="00E62929" w:rsidRPr="002758D5">
        <w:rPr>
          <w:lang w:val="ru-RU"/>
        </w:rPr>
        <w:t>:</w:t>
      </w:r>
    </w:p>
    <w:p w:rsidR="00E62929" w:rsidRPr="00A011FF" w:rsidRDefault="00B85788" w:rsidP="00B14397">
      <w:pPr>
        <w:pStyle w:val="Paranumbered"/>
        <w:rPr>
          <w:lang w:val="ru-RU"/>
        </w:rPr>
      </w:pPr>
      <w:r w:rsidRPr="00A011FF">
        <w:rPr>
          <w:lang w:val="ru-RU"/>
        </w:rPr>
        <w:t>Необходимо полное соблюдение руководящих принципов ПРООН, касающихся бренда</w:t>
      </w:r>
      <w:r w:rsidR="00E62929" w:rsidRPr="00A011FF">
        <w:rPr>
          <w:lang w:val="ru-RU"/>
        </w:rPr>
        <w:t xml:space="preserve">.  </w:t>
      </w:r>
      <w:r w:rsidRPr="00A011FF">
        <w:rPr>
          <w:lang w:val="ru-RU"/>
        </w:rPr>
        <w:t>С ними можно ознакомиться на</w:t>
      </w:r>
      <w:r w:rsidR="00E62929" w:rsidRPr="00A011FF">
        <w:rPr>
          <w:lang w:val="ru-RU"/>
        </w:rPr>
        <w:t xml:space="preserve"> </w:t>
      </w:r>
      <w:hyperlink r:id="rId18" w:history="1">
        <w:r w:rsidR="00E62929" w:rsidRPr="000568C3">
          <w:t>http</w:t>
        </w:r>
        <w:r w:rsidR="00E62929" w:rsidRPr="00A011FF">
          <w:rPr>
            <w:lang w:val="ru-RU"/>
          </w:rPr>
          <w:t>://</w:t>
        </w:r>
        <w:r w:rsidR="00E62929" w:rsidRPr="000568C3">
          <w:t>intra</w:t>
        </w:r>
        <w:r w:rsidR="00E62929" w:rsidRPr="00A011FF">
          <w:rPr>
            <w:lang w:val="ru-RU"/>
          </w:rPr>
          <w:t>.</w:t>
        </w:r>
        <w:r w:rsidR="00E62929" w:rsidRPr="000568C3">
          <w:t>undp</w:t>
        </w:r>
        <w:r w:rsidR="00E62929" w:rsidRPr="00A011FF">
          <w:rPr>
            <w:lang w:val="ru-RU"/>
          </w:rPr>
          <w:t>.</w:t>
        </w:r>
        <w:r w:rsidR="00E62929" w:rsidRPr="000568C3">
          <w:t>org</w:t>
        </w:r>
        <w:r w:rsidR="00E62929" w:rsidRPr="00A011FF">
          <w:rPr>
            <w:lang w:val="ru-RU"/>
          </w:rPr>
          <w:t>/</w:t>
        </w:r>
        <w:r w:rsidR="00E62929" w:rsidRPr="000568C3">
          <w:t>coa</w:t>
        </w:r>
        <w:r w:rsidR="00E62929" w:rsidRPr="00A011FF">
          <w:rPr>
            <w:lang w:val="ru-RU"/>
          </w:rPr>
          <w:t>/</w:t>
        </w:r>
        <w:r w:rsidR="00E62929" w:rsidRPr="000568C3">
          <w:t>branding</w:t>
        </w:r>
        <w:r w:rsidR="00E62929" w:rsidRPr="00A011FF">
          <w:rPr>
            <w:lang w:val="ru-RU"/>
          </w:rPr>
          <w:t>.</w:t>
        </w:r>
        <w:r w:rsidR="00E62929" w:rsidRPr="000568C3">
          <w:t>shtml</w:t>
        </w:r>
      </w:hyperlink>
      <w:r w:rsidR="00E62929" w:rsidRPr="00A011FF">
        <w:rPr>
          <w:lang w:val="ru-RU"/>
        </w:rPr>
        <w:t xml:space="preserve">, </w:t>
      </w:r>
      <w:r w:rsidRPr="00A011FF">
        <w:rPr>
          <w:lang w:val="ru-RU"/>
        </w:rPr>
        <w:t>а специальные руководящие принципы, касающиеся логотипа ПРООН, размещены на</w:t>
      </w:r>
      <w:r w:rsidR="00E62929" w:rsidRPr="00A011FF">
        <w:rPr>
          <w:lang w:val="ru-RU"/>
        </w:rPr>
        <w:t xml:space="preserve">: </w:t>
      </w:r>
      <w:hyperlink r:id="rId19" w:history="1">
        <w:r w:rsidR="00E62929" w:rsidRPr="000568C3">
          <w:t>http</w:t>
        </w:r>
        <w:r w:rsidR="00E62929" w:rsidRPr="00A011FF">
          <w:rPr>
            <w:lang w:val="ru-RU"/>
          </w:rPr>
          <w:t>://</w:t>
        </w:r>
        <w:r w:rsidR="00E62929" w:rsidRPr="000568C3">
          <w:t>intra</w:t>
        </w:r>
        <w:r w:rsidR="00E62929" w:rsidRPr="00A011FF">
          <w:rPr>
            <w:lang w:val="ru-RU"/>
          </w:rPr>
          <w:t>.</w:t>
        </w:r>
        <w:r w:rsidR="00E62929" w:rsidRPr="000568C3">
          <w:t>undp</w:t>
        </w:r>
        <w:r w:rsidR="00E62929" w:rsidRPr="00A011FF">
          <w:rPr>
            <w:lang w:val="ru-RU"/>
          </w:rPr>
          <w:t>.</w:t>
        </w:r>
        <w:r w:rsidR="00E62929" w:rsidRPr="000568C3">
          <w:t>org</w:t>
        </w:r>
        <w:r w:rsidR="00E62929" w:rsidRPr="00A011FF">
          <w:rPr>
            <w:lang w:val="ru-RU"/>
          </w:rPr>
          <w:t>/</w:t>
        </w:r>
        <w:r w:rsidR="00E62929" w:rsidRPr="000568C3">
          <w:t>branding</w:t>
        </w:r>
        <w:r w:rsidR="00E62929" w:rsidRPr="00A011FF">
          <w:rPr>
            <w:lang w:val="ru-RU"/>
          </w:rPr>
          <w:t>/</w:t>
        </w:r>
        <w:r w:rsidR="00E62929" w:rsidRPr="000568C3">
          <w:t>useOfLogo</w:t>
        </w:r>
        <w:r w:rsidR="00E62929" w:rsidRPr="00A011FF">
          <w:rPr>
            <w:lang w:val="ru-RU"/>
          </w:rPr>
          <w:t>.</w:t>
        </w:r>
        <w:r w:rsidR="00E62929" w:rsidRPr="000568C3">
          <w:t>html</w:t>
        </w:r>
      </w:hyperlink>
      <w:r w:rsidR="00E62929" w:rsidRPr="00A011FF">
        <w:rPr>
          <w:lang w:val="ru-RU"/>
        </w:rPr>
        <w:t xml:space="preserve">. </w:t>
      </w:r>
      <w:r w:rsidRPr="00A011FF">
        <w:rPr>
          <w:lang w:val="ru-RU"/>
        </w:rPr>
        <w:t>Помимо прочего</w:t>
      </w:r>
      <w:r w:rsidR="00E62929" w:rsidRPr="00A011FF">
        <w:rPr>
          <w:lang w:val="ru-RU"/>
        </w:rPr>
        <w:t xml:space="preserve">, </w:t>
      </w:r>
      <w:r w:rsidRPr="00A011FF">
        <w:rPr>
          <w:lang w:val="ru-RU"/>
        </w:rPr>
        <w:t>в этих руководящих принципах описывается, когда и как следует использовать логотип ПРООН</w:t>
      </w:r>
      <w:r w:rsidR="00E62929" w:rsidRPr="00A011FF">
        <w:rPr>
          <w:lang w:val="ru-RU"/>
        </w:rPr>
        <w:t xml:space="preserve">, </w:t>
      </w:r>
      <w:r w:rsidRPr="00A011FF">
        <w:rPr>
          <w:lang w:val="ru-RU"/>
        </w:rPr>
        <w:t>а также то, каким образом следует использовать логотипы доноров проектов ПРООН</w:t>
      </w:r>
      <w:r w:rsidR="00E62929" w:rsidRPr="00A011FF">
        <w:rPr>
          <w:lang w:val="ru-RU"/>
        </w:rPr>
        <w:t xml:space="preserve">. </w:t>
      </w:r>
      <w:r w:rsidR="001A625E" w:rsidRPr="00A011FF">
        <w:rPr>
          <w:lang w:val="ru-RU"/>
        </w:rPr>
        <w:t>Чтобы не было никаких сомнений по поводу того, когда необходимо использовать логотип, логотип ПРООН следует использовать наряду с логотипом ГЭФ</w:t>
      </w:r>
      <w:r w:rsidR="00E62929" w:rsidRPr="00A011FF">
        <w:rPr>
          <w:lang w:val="ru-RU"/>
        </w:rPr>
        <w:t xml:space="preserve">.  </w:t>
      </w:r>
      <w:r w:rsidR="001A625E" w:rsidRPr="00A011FF">
        <w:rPr>
          <w:lang w:val="ru-RU"/>
        </w:rPr>
        <w:t>Информацию о логотипе ГЭФ можно получить на</w:t>
      </w:r>
      <w:r w:rsidR="00E62929" w:rsidRPr="00A011FF">
        <w:rPr>
          <w:lang w:val="ru-RU"/>
        </w:rPr>
        <w:t xml:space="preserve">: </w:t>
      </w:r>
      <w:hyperlink r:id="rId20" w:history="1">
        <w:r w:rsidR="00E62929" w:rsidRPr="000568C3">
          <w:t>http</w:t>
        </w:r>
        <w:r w:rsidR="00E62929" w:rsidRPr="00A011FF">
          <w:rPr>
            <w:lang w:val="ru-RU"/>
          </w:rPr>
          <w:t>://</w:t>
        </w:r>
        <w:r w:rsidR="00E62929" w:rsidRPr="000568C3">
          <w:t>www</w:t>
        </w:r>
        <w:r w:rsidR="00E62929" w:rsidRPr="00A011FF">
          <w:rPr>
            <w:lang w:val="ru-RU"/>
          </w:rPr>
          <w:t>.</w:t>
        </w:r>
        <w:r w:rsidR="00E62929" w:rsidRPr="000568C3">
          <w:t>thegef</w:t>
        </w:r>
        <w:r w:rsidR="00E62929" w:rsidRPr="00A011FF">
          <w:rPr>
            <w:lang w:val="ru-RU"/>
          </w:rPr>
          <w:t>.</w:t>
        </w:r>
        <w:r w:rsidR="00E62929" w:rsidRPr="000568C3">
          <w:t>org</w:t>
        </w:r>
        <w:r w:rsidR="00E62929" w:rsidRPr="00A011FF">
          <w:rPr>
            <w:lang w:val="ru-RU"/>
          </w:rPr>
          <w:t>/</w:t>
        </w:r>
        <w:r w:rsidR="00E62929" w:rsidRPr="000568C3">
          <w:t>gef</w:t>
        </w:r>
        <w:r w:rsidR="00E62929" w:rsidRPr="00A011FF">
          <w:rPr>
            <w:lang w:val="ru-RU"/>
          </w:rPr>
          <w:t>/</w:t>
        </w:r>
        <w:r w:rsidR="00E62929" w:rsidRPr="000568C3">
          <w:t>GEF</w:t>
        </w:r>
        <w:r w:rsidR="00E62929" w:rsidRPr="00A011FF">
          <w:rPr>
            <w:lang w:val="ru-RU"/>
          </w:rPr>
          <w:t>_</w:t>
        </w:r>
        <w:r w:rsidR="00E62929" w:rsidRPr="000568C3">
          <w:t>logo</w:t>
        </w:r>
      </w:hyperlink>
      <w:r w:rsidR="00E62929" w:rsidRPr="00A011FF">
        <w:rPr>
          <w:lang w:val="ru-RU"/>
        </w:rPr>
        <w:t xml:space="preserve">.   </w:t>
      </w:r>
      <w:r w:rsidR="001A625E" w:rsidRPr="00A011FF">
        <w:rPr>
          <w:lang w:val="ru-RU"/>
        </w:rPr>
        <w:t xml:space="preserve">Информация о логотипе ПРООН представлена на: </w:t>
      </w:r>
      <w:hyperlink r:id="rId21" w:history="1">
        <w:r w:rsidR="00E62929" w:rsidRPr="000568C3">
          <w:t>http</w:t>
        </w:r>
        <w:r w:rsidR="00E62929" w:rsidRPr="00A011FF">
          <w:rPr>
            <w:lang w:val="ru-RU"/>
          </w:rPr>
          <w:t>://</w:t>
        </w:r>
        <w:r w:rsidR="00E62929" w:rsidRPr="000568C3">
          <w:t>intra</w:t>
        </w:r>
        <w:r w:rsidR="00E62929" w:rsidRPr="00A011FF">
          <w:rPr>
            <w:lang w:val="ru-RU"/>
          </w:rPr>
          <w:t>.</w:t>
        </w:r>
        <w:r w:rsidR="00E62929" w:rsidRPr="000568C3">
          <w:t>undp</w:t>
        </w:r>
        <w:r w:rsidR="00E62929" w:rsidRPr="00A011FF">
          <w:rPr>
            <w:lang w:val="ru-RU"/>
          </w:rPr>
          <w:t>.</w:t>
        </w:r>
        <w:r w:rsidR="00E62929" w:rsidRPr="000568C3">
          <w:t>org</w:t>
        </w:r>
        <w:r w:rsidR="00E62929" w:rsidRPr="00A011FF">
          <w:rPr>
            <w:lang w:val="ru-RU"/>
          </w:rPr>
          <w:t>/</w:t>
        </w:r>
        <w:r w:rsidR="00E62929" w:rsidRPr="000568C3">
          <w:t>coa</w:t>
        </w:r>
        <w:r w:rsidR="00E62929" w:rsidRPr="00A011FF">
          <w:rPr>
            <w:lang w:val="ru-RU"/>
          </w:rPr>
          <w:t>/</w:t>
        </w:r>
        <w:r w:rsidR="00E62929" w:rsidRPr="000568C3">
          <w:t>branding</w:t>
        </w:r>
        <w:r w:rsidR="00E62929" w:rsidRPr="00A011FF">
          <w:rPr>
            <w:lang w:val="ru-RU"/>
          </w:rPr>
          <w:t>.</w:t>
        </w:r>
        <w:r w:rsidR="00E62929" w:rsidRPr="000568C3">
          <w:t>shtml</w:t>
        </w:r>
      </w:hyperlink>
      <w:r w:rsidR="00E62929" w:rsidRPr="00A011FF">
        <w:rPr>
          <w:lang w:val="ru-RU"/>
        </w:rPr>
        <w:t>.</w:t>
      </w:r>
    </w:p>
    <w:p w:rsidR="00E62929" w:rsidRPr="00A011FF" w:rsidRDefault="001A625E" w:rsidP="00B14397">
      <w:pPr>
        <w:pStyle w:val="Paranumbered"/>
        <w:rPr>
          <w:lang w:val="ru-RU"/>
        </w:rPr>
      </w:pPr>
      <w:r w:rsidRPr="00A011FF">
        <w:rPr>
          <w:lang w:val="ru-RU"/>
        </w:rPr>
        <w:t xml:space="preserve">Также требуется полное соблюдение Руководящих принципов ГЭФ, касающихся коммуникации и видимости </w:t>
      </w:r>
      <w:r w:rsidR="00E62929" w:rsidRPr="00A011FF">
        <w:rPr>
          <w:lang w:val="ru-RU"/>
        </w:rPr>
        <w:t>(</w:t>
      </w:r>
      <w:r w:rsidRPr="00A011FF">
        <w:rPr>
          <w:lang w:val="ru-RU"/>
        </w:rPr>
        <w:t>«Руководящие принципы ГЭФ»</w:t>
      </w:r>
      <w:r w:rsidR="00E62929" w:rsidRPr="00A011FF">
        <w:rPr>
          <w:lang w:val="ru-RU"/>
        </w:rPr>
        <w:t xml:space="preserve">).  </w:t>
      </w:r>
      <w:r w:rsidRPr="00A011FF">
        <w:rPr>
          <w:lang w:val="ru-RU"/>
        </w:rPr>
        <w:t>С Руководящими принципами ГЭФ можно ознакомиться на</w:t>
      </w:r>
      <w:r w:rsidR="00E62929" w:rsidRPr="00A011FF">
        <w:rPr>
          <w:lang w:val="ru-RU"/>
        </w:rPr>
        <w:t xml:space="preserve">: </w:t>
      </w:r>
      <w:hyperlink r:id="rId22" w:history="1">
        <w:r w:rsidR="00E62929" w:rsidRPr="000568C3">
          <w:t>http</w:t>
        </w:r>
        <w:r w:rsidR="00E62929" w:rsidRPr="00A011FF">
          <w:rPr>
            <w:lang w:val="ru-RU"/>
          </w:rPr>
          <w:t>://</w:t>
        </w:r>
        <w:r w:rsidR="00E62929" w:rsidRPr="000568C3">
          <w:t>www</w:t>
        </w:r>
        <w:r w:rsidR="00E62929" w:rsidRPr="00A011FF">
          <w:rPr>
            <w:lang w:val="ru-RU"/>
          </w:rPr>
          <w:t>.</w:t>
        </w:r>
        <w:r w:rsidR="00E62929" w:rsidRPr="000568C3">
          <w:t>thegef</w:t>
        </w:r>
        <w:r w:rsidR="00E62929" w:rsidRPr="00A011FF">
          <w:rPr>
            <w:lang w:val="ru-RU"/>
          </w:rPr>
          <w:t>.</w:t>
        </w:r>
        <w:r w:rsidR="00E62929" w:rsidRPr="000568C3">
          <w:t>org</w:t>
        </w:r>
        <w:r w:rsidR="00E62929" w:rsidRPr="00A011FF">
          <w:rPr>
            <w:lang w:val="ru-RU"/>
          </w:rPr>
          <w:t>/</w:t>
        </w:r>
        <w:r w:rsidR="00E62929" w:rsidRPr="000568C3">
          <w:t>gef</w:t>
        </w:r>
        <w:r w:rsidR="00E62929" w:rsidRPr="00A011FF">
          <w:rPr>
            <w:lang w:val="ru-RU"/>
          </w:rPr>
          <w:t>/</w:t>
        </w:r>
        <w:r w:rsidR="00E62929" w:rsidRPr="000568C3">
          <w:t>sites</w:t>
        </w:r>
        <w:r w:rsidR="00E62929" w:rsidRPr="00A011FF">
          <w:rPr>
            <w:lang w:val="ru-RU"/>
          </w:rPr>
          <w:t>/</w:t>
        </w:r>
        <w:r w:rsidR="00E62929" w:rsidRPr="000568C3">
          <w:t>thegef</w:t>
        </w:r>
        <w:r w:rsidR="00E62929" w:rsidRPr="00A011FF">
          <w:rPr>
            <w:lang w:val="ru-RU"/>
          </w:rPr>
          <w:t>.</w:t>
        </w:r>
        <w:r w:rsidR="00E62929" w:rsidRPr="000568C3">
          <w:t>org</w:t>
        </w:r>
        <w:r w:rsidR="00E62929" w:rsidRPr="00A011FF">
          <w:rPr>
            <w:lang w:val="ru-RU"/>
          </w:rPr>
          <w:t>/</w:t>
        </w:r>
        <w:r w:rsidR="00E62929" w:rsidRPr="000568C3">
          <w:t>files</w:t>
        </w:r>
        <w:r w:rsidR="00E62929" w:rsidRPr="00A011FF">
          <w:rPr>
            <w:lang w:val="ru-RU"/>
          </w:rPr>
          <w:t>/</w:t>
        </w:r>
        <w:r w:rsidR="00E62929" w:rsidRPr="000568C3">
          <w:t>documents</w:t>
        </w:r>
        <w:r w:rsidR="00E62929" w:rsidRPr="00A011FF">
          <w:rPr>
            <w:lang w:val="ru-RU"/>
          </w:rPr>
          <w:t>/</w:t>
        </w:r>
        <w:r w:rsidR="00E62929" w:rsidRPr="000568C3">
          <w:t>C</w:t>
        </w:r>
        <w:r w:rsidR="00E62929" w:rsidRPr="00A011FF">
          <w:rPr>
            <w:lang w:val="ru-RU"/>
          </w:rPr>
          <w:t>.40.08_</w:t>
        </w:r>
        <w:r w:rsidR="00E62929" w:rsidRPr="000568C3">
          <w:t>Branding</w:t>
        </w:r>
        <w:r w:rsidR="00E62929" w:rsidRPr="00A011FF">
          <w:rPr>
            <w:lang w:val="ru-RU"/>
          </w:rPr>
          <w:t>_</w:t>
        </w:r>
        <w:r w:rsidR="00E62929" w:rsidRPr="000568C3">
          <w:t>the</w:t>
        </w:r>
        <w:r w:rsidR="00E62929" w:rsidRPr="00A011FF">
          <w:rPr>
            <w:lang w:val="ru-RU"/>
          </w:rPr>
          <w:t>_</w:t>
        </w:r>
        <w:r w:rsidR="00E62929" w:rsidRPr="000568C3">
          <w:t>GEF</w:t>
        </w:r>
        <w:r w:rsidR="00E62929" w:rsidRPr="00A011FF">
          <w:rPr>
            <w:lang w:val="ru-RU"/>
          </w:rPr>
          <w:t>%20</w:t>
        </w:r>
        <w:r w:rsidR="00E62929" w:rsidRPr="000568C3">
          <w:t>final</w:t>
        </w:r>
        <w:r w:rsidR="00E62929" w:rsidRPr="00A011FF">
          <w:rPr>
            <w:lang w:val="ru-RU"/>
          </w:rPr>
          <w:t>_0.</w:t>
        </w:r>
        <w:r w:rsidR="00E62929" w:rsidRPr="000568C3">
          <w:t>pdf</w:t>
        </w:r>
      </w:hyperlink>
      <w:r w:rsidR="00E62929" w:rsidRPr="00A011FF">
        <w:rPr>
          <w:lang w:val="ru-RU"/>
        </w:rPr>
        <w:t xml:space="preserve">.  </w:t>
      </w:r>
      <w:r w:rsidR="006D4589" w:rsidRPr="00A011FF">
        <w:rPr>
          <w:lang w:val="ru-RU"/>
        </w:rPr>
        <w:t>Помимо прочего, в руководящих принципах ГЭФ описывается, когда и как следует использовать логотип</w:t>
      </w:r>
      <w:r w:rsidR="00E62929" w:rsidRPr="00A011FF">
        <w:rPr>
          <w:lang w:val="ru-RU"/>
        </w:rPr>
        <w:t xml:space="preserve"> </w:t>
      </w:r>
      <w:r w:rsidR="006D4589" w:rsidRPr="00A011FF">
        <w:rPr>
          <w:lang w:val="ru-RU"/>
        </w:rPr>
        <w:t>ГЭФ в публикациях проектов</w:t>
      </w:r>
      <w:r w:rsidR="00E62929" w:rsidRPr="00A011FF">
        <w:rPr>
          <w:lang w:val="ru-RU"/>
        </w:rPr>
        <w:t xml:space="preserve">, </w:t>
      </w:r>
      <w:r w:rsidR="006D4589" w:rsidRPr="00A011FF">
        <w:rPr>
          <w:lang w:val="ru-RU"/>
        </w:rPr>
        <w:t>на автомобилях</w:t>
      </w:r>
      <w:r w:rsidR="00E62929" w:rsidRPr="00A011FF">
        <w:rPr>
          <w:lang w:val="ru-RU"/>
        </w:rPr>
        <w:t xml:space="preserve">, </w:t>
      </w:r>
      <w:r w:rsidR="006D4589" w:rsidRPr="00A011FF">
        <w:rPr>
          <w:lang w:val="ru-RU"/>
        </w:rPr>
        <w:t>товарах и ином проектном оборудовании</w:t>
      </w:r>
      <w:r w:rsidR="00E62929" w:rsidRPr="00A011FF">
        <w:rPr>
          <w:lang w:val="ru-RU"/>
        </w:rPr>
        <w:t xml:space="preserve">. </w:t>
      </w:r>
      <w:r w:rsidR="006D4589" w:rsidRPr="00A011FF">
        <w:rPr>
          <w:lang w:val="ru-RU"/>
        </w:rPr>
        <w:t>В руководящих принципах ГЭФ также описываются иные требования ГЭФ, касающиеся рекламы – пресс-релизов, пресс-конференций, пресс-визитов, визитов Правительственных официальных лиц, продукции и иных рекламных продуктов</w:t>
      </w:r>
      <w:r w:rsidR="00E62929" w:rsidRPr="00A011FF">
        <w:rPr>
          <w:lang w:val="ru-RU"/>
        </w:rPr>
        <w:t xml:space="preserve">.  </w:t>
      </w:r>
    </w:p>
    <w:p w:rsidR="00E62929" w:rsidRPr="00A011FF" w:rsidRDefault="004B31B7" w:rsidP="00B14397">
      <w:pPr>
        <w:pStyle w:val="Paranumbered"/>
        <w:rPr>
          <w:lang w:val="ru-RU"/>
        </w:rPr>
      </w:pPr>
      <w:r w:rsidRPr="00A011FF">
        <w:rPr>
          <w:lang w:val="ru-RU"/>
        </w:rPr>
        <w:t>В случае, к</w:t>
      </w:r>
      <w:r w:rsidR="006D4589" w:rsidRPr="00A011FF">
        <w:rPr>
          <w:lang w:val="ru-RU"/>
        </w:rPr>
        <w:t xml:space="preserve">огда иные агентства и партнеры проекта оказывают помощь в виде софинансирования, </w:t>
      </w:r>
      <w:r w:rsidRPr="00A011FF">
        <w:rPr>
          <w:lang w:val="ru-RU"/>
        </w:rPr>
        <w:t xml:space="preserve">их политика и требования в отношении бренда должны применяться подобным образом. </w:t>
      </w:r>
      <w:r w:rsidR="006D4589" w:rsidRPr="00A011FF">
        <w:rPr>
          <w:lang w:val="ru-RU"/>
        </w:rPr>
        <w:t xml:space="preserve"> </w:t>
      </w:r>
    </w:p>
    <w:p w:rsidR="001B74FA" w:rsidRPr="007B0198" w:rsidRDefault="001B74FA" w:rsidP="00B2122A">
      <w:pPr>
        <w:spacing w:after="0"/>
        <w:rPr>
          <w:rFonts w:ascii="Times New Roman Bold" w:hAnsi="Times New Roman Bold"/>
          <w:b/>
          <w:sz w:val="20"/>
          <w:szCs w:val="20"/>
          <w:lang w:val="ru-RU"/>
        </w:rPr>
      </w:pPr>
      <w:r w:rsidRPr="007B0198">
        <w:rPr>
          <w:lang w:val="ru-RU"/>
        </w:rPr>
        <w:br w:type="page"/>
      </w:r>
    </w:p>
    <w:p w:rsidR="00E62929" w:rsidRPr="008048B1" w:rsidRDefault="008048B1" w:rsidP="00B2122A">
      <w:pPr>
        <w:pStyle w:val="Tableheading"/>
        <w:jc w:val="both"/>
        <w:rPr>
          <w:u w:val="single"/>
          <w:lang w:val="ru-RU"/>
        </w:rPr>
      </w:pPr>
      <w:r>
        <w:rPr>
          <w:lang w:val="ru-RU"/>
        </w:rPr>
        <w:lastRenderedPageBreak/>
        <w:t>Таблица</w:t>
      </w:r>
      <w:r w:rsidR="00EC1386" w:rsidRPr="008048B1">
        <w:rPr>
          <w:lang w:val="ru-RU"/>
        </w:rPr>
        <w:t xml:space="preserve"> </w:t>
      </w:r>
      <w:r w:rsidR="00205E5E" w:rsidRPr="0045275D">
        <w:rPr>
          <w:lang w:val="en-US"/>
        </w:rPr>
        <w:fldChar w:fldCharType="begin"/>
      </w:r>
      <w:r w:rsidR="00EC1386" w:rsidRPr="0045275D">
        <w:rPr>
          <w:lang w:val="ru-RU"/>
        </w:rPr>
        <w:instrText xml:space="preserve"> </w:instrText>
      </w:r>
      <w:r w:rsidR="00EC1386" w:rsidRPr="0045275D">
        <w:rPr>
          <w:lang w:val="en-US"/>
        </w:rPr>
        <w:instrText>AUTONUM</w:instrText>
      </w:r>
      <w:r w:rsidR="00EC1386" w:rsidRPr="0045275D">
        <w:rPr>
          <w:lang w:val="ru-RU"/>
        </w:rPr>
        <w:instrText xml:space="preserve">  </w:instrText>
      </w:r>
      <w:r w:rsidR="00205E5E" w:rsidRPr="0045275D">
        <w:rPr>
          <w:lang w:val="en-US"/>
        </w:rPr>
        <w:fldChar w:fldCharType="end"/>
      </w:r>
      <w:r w:rsidR="00E62929" w:rsidRPr="0045275D">
        <w:rPr>
          <w:lang w:val="ru-RU"/>
        </w:rPr>
        <w:t xml:space="preserve"> </w:t>
      </w:r>
      <w:r w:rsidR="004B31B7" w:rsidRPr="0045275D">
        <w:rPr>
          <w:lang w:val="ru-RU"/>
        </w:rPr>
        <w:t>Р</w:t>
      </w:r>
      <w:r w:rsidRPr="0045275D">
        <w:rPr>
          <w:lang w:val="ru-RU"/>
        </w:rPr>
        <w:t>абоч</w:t>
      </w:r>
      <w:r w:rsidR="004B31B7" w:rsidRPr="0045275D">
        <w:rPr>
          <w:lang w:val="ru-RU"/>
        </w:rPr>
        <w:t>ий</w:t>
      </w:r>
      <w:r w:rsidRPr="0045275D">
        <w:rPr>
          <w:lang w:val="ru-RU"/>
        </w:rPr>
        <w:t xml:space="preserve"> план и бюджет</w:t>
      </w:r>
      <w:r w:rsidR="004B31B7" w:rsidRPr="0045275D">
        <w:rPr>
          <w:lang w:val="ru-RU"/>
        </w:rPr>
        <w:t xml:space="preserve"> МиО</w:t>
      </w:r>
    </w:p>
    <w:tbl>
      <w:tblPr>
        <w:tblW w:w="51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9"/>
        <w:gridCol w:w="4152"/>
        <w:gridCol w:w="2852"/>
        <w:gridCol w:w="2124"/>
      </w:tblGrid>
      <w:tr w:rsidR="00DC472A" w:rsidRPr="000568C3" w:rsidTr="00B14397">
        <w:trPr>
          <w:trHeight w:val="143"/>
          <w:tblHeader/>
          <w:jc w:val="center"/>
        </w:trPr>
        <w:tc>
          <w:tcPr>
            <w:tcW w:w="999" w:type="pct"/>
            <w:shd w:val="clear" w:color="auto" w:fill="808080"/>
          </w:tcPr>
          <w:p w:rsidR="00DC472A" w:rsidRPr="00B2158E" w:rsidRDefault="004B31B7" w:rsidP="004B31B7">
            <w:pPr>
              <w:pStyle w:val="Tabletext"/>
              <w:rPr>
                <w:lang w:val="en-US"/>
              </w:rPr>
            </w:pPr>
            <w:bookmarkStart w:id="41" w:name="_Toc207800916"/>
            <w:r>
              <w:t>Вид деятельности по МиО</w:t>
            </w:r>
          </w:p>
        </w:tc>
        <w:tc>
          <w:tcPr>
            <w:tcW w:w="1820" w:type="pct"/>
            <w:shd w:val="clear" w:color="auto" w:fill="808080"/>
          </w:tcPr>
          <w:p w:rsidR="00DC472A" w:rsidRPr="000568C3" w:rsidRDefault="004B31B7" w:rsidP="005F7826">
            <w:pPr>
              <w:pStyle w:val="Tabletext"/>
            </w:pPr>
            <w:r>
              <w:t>Ответственные стороны</w:t>
            </w:r>
          </w:p>
        </w:tc>
        <w:tc>
          <w:tcPr>
            <w:tcW w:w="1250" w:type="pct"/>
            <w:shd w:val="clear" w:color="auto" w:fill="808080"/>
          </w:tcPr>
          <w:p w:rsidR="00DC472A" w:rsidRPr="004B31B7" w:rsidRDefault="004B31B7" w:rsidP="005F7826">
            <w:pPr>
              <w:pStyle w:val="Tabletext"/>
            </w:pPr>
            <w:r>
              <w:t>Бюджет в долларах США</w:t>
            </w:r>
          </w:p>
          <w:p w:rsidR="00DC472A" w:rsidRPr="004B31B7" w:rsidRDefault="00C04637" w:rsidP="00C04637">
            <w:pPr>
              <w:pStyle w:val="Tabletext"/>
            </w:pPr>
            <w:r>
              <w:t>Не включая</w:t>
            </w:r>
            <w:r w:rsidR="004B31B7">
              <w:t xml:space="preserve"> вре</w:t>
            </w:r>
            <w:r>
              <w:t>м</w:t>
            </w:r>
            <w:r w:rsidR="004B31B7">
              <w:t xml:space="preserve"> штата команды проекта </w:t>
            </w:r>
          </w:p>
        </w:tc>
        <w:tc>
          <w:tcPr>
            <w:tcW w:w="931" w:type="pct"/>
            <w:shd w:val="clear" w:color="auto" w:fill="808080"/>
          </w:tcPr>
          <w:p w:rsidR="00DC472A" w:rsidRPr="000568C3" w:rsidRDefault="004B31B7" w:rsidP="005F7826">
            <w:pPr>
              <w:pStyle w:val="Tabletext"/>
            </w:pPr>
            <w:r>
              <w:t>Сроки</w:t>
            </w:r>
          </w:p>
        </w:tc>
      </w:tr>
      <w:tr w:rsidR="00DC472A" w:rsidRPr="00E7752A" w:rsidTr="00B14397">
        <w:trPr>
          <w:trHeight w:val="143"/>
          <w:jc w:val="center"/>
        </w:trPr>
        <w:tc>
          <w:tcPr>
            <w:tcW w:w="999" w:type="pct"/>
            <w:vAlign w:val="center"/>
          </w:tcPr>
          <w:p w:rsidR="00DC472A" w:rsidRPr="000568C3" w:rsidRDefault="004B31B7" w:rsidP="005F7826">
            <w:pPr>
              <w:pStyle w:val="Tabletext"/>
            </w:pPr>
            <w:r>
              <w:t>Начальный семинар и отчет</w:t>
            </w:r>
          </w:p>
        </w:tc>
        <w:tc>
          <w:tcPr>
            <w:tcW w:w="1820" w:type="pct"/>
            <w:vAlign w:val="center"/>
          </w:tcPr>
          <w:p w:rsidR="00DC472A" w:rsidRPr="00C04637" w:rsidRDefault="00C04637" w:rsidP="005F7826">
            <w:pPr>
              <w:pStyle w:val="Tabletext"/>
            </w:pPr>
            <w:r>
              <w:t>Менеджер проекта</w:t>
            </w:r>
          </w:p>
          <w:p w:rsidR="00DC472A" w:rsidRPr="00C04637" w:rsidRDefault="00C04637" w:rsidP="00C04637">
            <w:pPr>
              <w:pStyle w:val="Tabletext"/>
            </w:pPr>
            <w:r>
              <w:t>СО ПРООН</w:t>
            </w:r>
            <w:r w:rsidR="00DC472A" w:rsidRPr="00C04637">
              <w:t xml:space="preserve">, </w:t>
            </w:r>
            <w:r>
              <w:t>ПРООН</w:t>
            </w:r>
            <w:r w:rsidR="00DC472A" w:rsidRPr="00C04637">
              <w:t xml:space="preserve"> </w:t>
            </w:r>
            <w:r>
              <w:t>ГЭФ</w:t>
            </w:r>
          </w:p>
        </w:tc>
        <w:tc>
          <w:tcPr>
            <w:tcW w:w="1250" w:type="pct"/>
            <w:vAlign w:val="center"/>
          </w:tcPr>
          <w:p w:rsidR="00DC472A" w:rsidRPr="000568C3" w:rsidRDefault="00557B9F" w:rsidP="00557B9F">
            <w:pPr>
              <w:pStyle w:val="Tabletext"/>
            </w:pPr>
            <w:r>
              <w:t>Индикативная стоимость</w:t>
            </w:r>
            <w:r w:rsidR="00DC472A" w:rsidRPr="000568C3">
              <w:t>:  10</w:t>
            </w:r>
            <w:r>
              <w:t xml:space="preserve"> </w:t>
            </w:r>
            <w:r w:rsidR="00DC472A" w:rsidRPr="000568C3">
              <w:t>000</w:t>
            </w:r>
          </w:p>
        </w:tc>
        <w:tc>
          <w:tcPr>
            <w:tcW w:w="931" w:type="pct"/>
          </w:tcPr>
          <w:p w:rsidR="00DC472A" w:rsidRPr="002758D5" w:rsidRDefault="002758D5" w:rsidP="002758D5">
            <w:pPr>
              <w:pStyle w:val="Tabletext"/>
            </w:pPr>
            <w:r>
              <w:t xml:space="preserve">В течение первых двух месяцев с момента начала проекта </w:t>
            </w:r>
            <w:r w:rsidR="00DC472A" w:rsidRPr="002758D5">
              <w:t xml:space="preserve"> </w:t>
            </w:r>
          </w:p>
        </w:tc>
      </w:tr>
      <w:tr w:rsidR="00DC472A" w:rsidRPr="00E7752A" w:rsidTr="00B14397">
        <w:trPr>
          <w:trHeight w:val="1019"/>
          <w:jc w:val="center"/>
        </w:trPr>
        <w:tc>
          <w:tcPr>
            <w:tcW w:w="999" w:type="pct"/>
          </w:tcPr>
          <w:p w:rsidR="00DC472A" w:rsidRPr="004B31B7" w:rsidRDefault="004B31B7" w:rsidP="004B31B7">
            <w:pPr>
              <w:pStyle w:val="Tabletext"/>
            </w:pPr>
            <w:r>
              <w:t>Измерение</w:t>
            </w:r>
            <w:r w:rsidRPr="004B31B7">
              <w:t xml:space="preserve"> </w:t>
            </w:r>
            <w:r>
              <w:t>средств</w:t>
            </w:r>
            <w:r w:rsidRPr="004B31B7">
              <w:t xml:space="preserve"> </w:t>
            </w:r>
            <w:r>
              <w:t>сверки</w:t>
            </w:r>
            <w:r w:rsidRPr="004B31B7">
              <w:t xml:space="preserve"> </w:t>
            </w:r>
            <w:r>
              <w:t>результатов</w:t>
            </w:r>
            <w:r w:rsidRPr="004B31B7">
              <w:t xml:space="preserve"> </w:t>
            </w:r>
            <w:r>
              <w:t>проекта</w:t>
            </w:r>
            <w:r w:rsidR="00DC472A" w:rsidRPr="004B31B7">
              <w:t>.</w:t>
            </w:r>
          </w:p>
        </w:tc>
        <w:tc>
          <w:tcPr>
            <w:tcW w:w="1820" w:type="pct"/>
          </w:tcPr>
          <w:p w:rsidR="00DC472A" w:rsidRPr="00C04637" w:rsidRDefault="00C04637" w:rsidP="00C04637">
            <w:pPr>
              <w:pStyle w:val="Tabletext"/>
            </w:pPr>
            <w:r>
              <w:t>ПРООН</w:t>
            </w:r>
            <w:r w:rsidRPr="00C04637">
              <w:t xml:space="preserve"> </w:t>
            </w:r>
            <w:r>
              <w:t>ГЭФ</w:t>
            </w:r>
            <w:r w:rsidRPr="00C04637">
              <w:t xml:space="preserve"> </w:t>
            </w:r>
            <w:r>
              <w:t>РТС</w:t>
            </w:r>
            <w:r w:rsidR="00DC472A" w:rsidRPr="00C04637">
              <w:t>/</w:t>
            </w:r>
            <w:r>
              <w:t>Менеджер</w:t>
            </w:r>
            <w:r w:rsidRPr="00C04637">
              <w:t xml:space="preserve"> </w:t>
            </w:r>
            <w:r>
              <w:t>проекта</w:t>
            </w:r>
            <w:r w:rsidRPr="00C04637">
              <w:t xml:space="preserve"> </w:t>
            </w:r>
            <w:r>
              <w:t>будет</w:t>
            </w:r>
            <w:r w:rsidRPr="00C04637">
              <w:t xml:space="preserve"> </w:t>
            </w:r>
            <w:r>
              <w:t>осуществлять надзор над заключение контрактов на проведение исследований и с учреждениям</w:t>
            </w:r>
            <w:r w:rsidR="00DC472A" w:rsidRPr="00C04637">
              <w:t xml:space="preserve"> </w:t>
            </w:r>
            <w:r>
              <w:t>и делегировать обязанности соответствующим членам команды проекта</w:t>
            </w:r>
            <w:r w:rsidR="00DC472A" w:rsidRPr="00C04637">
              <w:t>.</w:t>
            </w:r>
          </w:p>
        </w:tc>
        <w:tc>
          <w:tcPr>
            <w:tcW w:w="1250" w:type="pct"/>
          </w:tcPr>
          <w:p w:rsidR="00DC472A" w:rsidRPr="00557B9F" w:rsidRDefault="00557B9F" w:rsidP="005F7826">
            <w:pPr>
              <w:pStyle w:val="Tabletext"/>
            </w:pPr>
            <w:r>
              <w:t>Необходимо завершить в Начальной фазе и во время Начального семинара</w:t>
            </w:r>
            <w:r w:rsidR="00DC472A" w:rsidRPr="00557B9F">
              <w:t xml:space="preserve">. </w:t>
            </w:r>
          </w:p>
          <w:p w:rsidR="00DC472A" w:rsidRPr="00557B9F" w:rsidRDefault="00DC472A" w:rsidP="005F7826">
            <w:pPr>
              <w:pStyle w:val="Tabletext"/>
            </w:pPr>
          </w:p>
        </w:tc>
        <w:tc>
          <w:tcPr>
            <w:tcW w:w="931" w:type="pct"/>
          </w:tcPr>
          <w:p w:rsidR="00DC472A" w:rsidRPr="002758D5" w:rsidRDefault="002758D5" w:rsidP="002758D5">
            <w:pPr>
              <w:pStyle w:val="Tabletext"/>
            </w:pPr>
            <w:r>
              <w:t>В</w:t>
            </w:r>
            <w:r w:rsidRPr="002758D5">
              <w:t xml:space="preserve"> </w:t>
            </w:r>
            <w:r>
              <w:t>начале</w:t>
            </w:r>
            <w:r w:rsidRPr="002758D5">
              <w:t xml:space="preserve">, </w:t>
            </w:r>
            <w:r>
              <w:t>в</w:t>
            </w:r>
            <w:r w:rsidRPr="002758D5">
              <w:t xml:space="preserve"> </w:t>
            </w:r>
            <w:r>
              <w:t>середине</w:t>
            </w:r>
            <w:r w:rsidRPr="002758D5">
              <w:t xml:space="preserve"> </w:t>
            </w:r>
            <w:r>
              <w:t>и</w:t>
            </w:r>
            <w:r w:rsidRPr="002758D5">
              <w:t xml:space="preserve"> </w:t>
            </w:r>
            <w:r>
              <w:t>конце</w:t>
            </w:r>
            <w:r w:rsidRPr="002758D5">
              <w:t xml:space="preserve"> </w:t>
            </w:r>
            <w:r>
              <w:t>проекта</w:t>
            </w:r>
            <w:r w:rsidR="00DC472A" w:rsidRPr="002758D5">
              <w:t xml:space="preserve"> (</w:t>
            </w:r>
            <w:r>
              <w:t>во время цикла оценки</w:t>
            </w:r>
            <w:r w:rsidR="00DC472A" w:rsidRPr="002758D5">
              <w:t xml:space="preserve">) </w:t>
            </w:r>
            <w:r>
              <w:t>и ежегодно по необходимости</w:t>
            </w:r>
            <w:r w:rsidR="00DC472A" w:rsidRPr="002758D5">
              <w:t>.</w:t>
            </w:r>
          </w:p>
        </w:tc>
      </w:tr>
      <w:tr w:rsidR="00DC472A" w:rsidRPr="00E7752A" w:rsidTr="00B14397">
        <w:trPr>
          <w:trHeight w:val="1033"/>
          <w:jc w:val="center"/>
        </w:trPr>
        <w:tc>
          <w:tcPr>
            <w:tcW w:w="999" w:type="pct"/>
          </w:tcPr>
          <w:p w:rsidR="00DC472A" w:rsidRPr="004B31B7" w:rsidRDefault="004B31B7" w:rsidP="004B31B7">
            <w:pPr>
              <w:pStyle w:val="Tabletext"/>
            </w:pPr>
            <w:r>
              <w:t>Измерение</w:t>
            </w:r>
            <w:r w:rsidRPr="004B31B7">
              <w:t xml:space="preserve"> </w:t>
            </w:r>
            <w:r>
              <w:t>средств</w:t>
            </w:r>
            <w:r w:rsidRPr="004B31B7">
              <w:t xml:space="preserve"> </w:t>
            </w:r>
            <w:r>
              <w:t>сверки</w:t>
            </w:r>
            <w:r w:rsidRPr="004B31B7">
              <w:t xml:space="preserve"> </w:t>
            </w:r>
            <w:r>
              <w:t>прогресса</w:t>
            </w:r>
            <w:r w:rsidRPr="004B31B7">
              <w:t xml:space="preserve"> </w:t>
            </w:r>
            <w:r>
              <w:t>проекта</w:t>
            </w:r>
            <w:r w:rsidRPr="004B31B7">
              <w:t xml:space="preserve"> </w:t>
            </w:r>
            <w:r>
              <w:t>по</w:t>
            </w:r>
            <w:r w:rsidR="00DC472A" w:rsidRPr="004B31B7">
              <w:t xml:space="preserve"> </w:t>
            </w:r>
            <w:r w:rsidR="00DC472A" w:rsidRPr="00B2158E">
              <w:rPr>
                <w:i/>
                <w:lang w:val="en-US"/>
              </w:rPr>
              <w:t>output</w:t>
            </w:r>
            <w:r w:rsidR="00DC472A" w:rsidRPr="004B31B7">
              <w:rPr>
                <w:i/>
              </w:rPr>
              <w:t xml:space="preserve"> </w:t>
            </w:r>
            <w:r>
              <w:rPr>
                <w:i/>
              </w:rPr>
              <w:t>подрезультату и реализации</w:t>
            </w:r>
          </w:p>
        </w:tc>
        <w:tc>
          <w:tcPr>
            <w:tcW w:w="1820" w:type="pct"/>
          </w:tcPr>
          <w:p w:rsidR="00DC472A" w:rsidRPr="00C04637" w:rsidRDefault="00C04637" w:rsidP="005F7826">
            <w:pPr>
              <w:pStyle w:val="Tabletext"/>
            </w:pPr>
            <w:r>
              <w:t>Надзор со стороны Менеджера проекта</w:t>
            </w:r>
            <w:r w:rsidR="00DC472A" w:rsidRPr="00C04637">
              <w:t xml:space="preserve"> </w:t>
            </w:r>
          </w:p>
          <w:p w:rsidR="00DC472A" w:rsidRPr="00C04637" w:rsidRDefault="00C04637" w:rsidP="005F7826">
            <w:pPr>
              <w:pStyle w:val="Tabletext"/>
            </w:pPr>
            <w:r>
              <w:t>Команда проекта</w:t>
            </w:r>
            <w:r w:rsidR="00DC472A" w:rsidRPr="00C04637">
              <w:t xml:space="preserve"> </w:t>
            </w:r>
          </w:p>
        </w:tc>
        <w:tc>
          <w:tcPr>
            <w:tcW w:w="1250" w:type="pct"/>
          </w:tcPr>
          <w:p w:rsidR="00DC472A" w:rsidRPr="00557B9F" w:rsidRDefault="00557B9F" w:rsidP="00557B9F">
            <w:pPr>
              <w:pStyle w:val="Tabletext"/>
            </w:pPr>
            <w:r>
              <w:t>Следует</w:t>
            </w:r>
            <w:r w:rsidRPr="00557B9F">
              <w:t xml:space="preserve"> </w:t>
            </w:r>
            <w:r>
              <w:t>определить</w:t>
            </w:r>
            <w:r w:rsidRPr="00557B9F">
              <w:t xml:space="preserve"> </w:t>
            </w:r>
            <w:r>
              <w:t>как</w:t>
            </w:r>
            <w:r w:rsidRPr="00557B9F">
              <w:t xml:space="preserve"> </w:t>
            </w:r>
            <w:r>
              <w:t>часть</w:t>
            </w:r>
            <w:r w:rsidRPr="00557B9F">
              <w:t xml:space="preserve"> </w:t>
            </w:r>
            <w:r>
              <w:t>подготовки</w:t>
            </w:r>
            <w:r w:rsidRPr="00557B9F">
              <w:t xml:space="preserve"> </w:t>
            </w:r>
            <w:r>
              <w:t>Годового</w:t>
            </w:r>
            <w:r w:rsidRPr="00557B9F">
              <w:t xml:space="preserve"> </w:t>
            </w:r>
            <w:r>
              <w:t>рабочего</w:t>
            </w:r>
            <w:r w:rsidRPr="00557B9F">
              <w:t xml:space="preserve"> </w:t>
            </w:r>
            <w:r>
              <w:t>плана</w:t>
            </w:r>
            <w:r w:rsidR="00DC472A" w:rsidRPr="00557B9F">
              <w:t xml:space="preserve">. </w:t>
            </w:r>
          </w:p>
        </w:tc>
        <w:tc>
          <w:tcPr>
            <w:tcW w:w="931" w:type="pct"/>
          </w:tcPr>
          <w:p w:rsidR="00DC472A" w:rsidRPr="007B0198" w:rsidRDefault="002758D5" w:rsidP="002758D5">
            <w:pPr>
              <w:pStyle w:val="Tabletext"/>
            </w:pPr>
            <w:r>
              <w:t>Ежегодно до</w:t>
            </w:r>
            <w:r w:rsidR="00DC472A" w:rsidRPr="007B0198">
              <w:t xml:space="preserve"> </w:t>
            </w:r>
            <w:r w:rsidR="00DC472A" w:rsidRPr="00B2158E">
              <w:rPr>
                <w:lang w:val="en-US"/>
              </w:rPr>
              <w:t>ARR</w:t>
            </w:r>
            <w:r w:rsidR="00DC472A" w:rsidRPr="007B0198">
              <w:t>/</w:t>
            </w:r>
            <w:r w:rsidR="00DC472A" w:rsidRPr="00B2158E">
              <w:rPr>
                <w:lang w:val="en-US"/>
              </w:rPr>
              <w:t>PIR</w:t>
            </w:r>
            <w:r w:rsidR="00DC472A" w:rsidRPr="007B0198">
              <w:t xml:space="preserve"> </w:t>
            </w:r>
            <w:r>
              <w:t xml:space="preserve">и до определения годовых рабочих планов </w:t>
            </w:r>
          </w:p>
        </w:tc>
      </w:tr>
      <w:tr w:rsidR="00DC472A" w:rsidRPr="000568C3" w:rsidTr="00B14397">
        <w:trPr>
          <w:trHeight w:val="807"/>
          <w:jc w:val="center"/>
        </w:trPr>
        <w:tc>
          <w:tcPr>
            <w:tcW w:w="999" w:type="pct"/>
          </w:tcPr>
          <w:p w:rsidR="00DC472A" w:rsidRPr="000568C3" w:rsidRDefault="00DC472A" w:rsidP="005F7826">
            <w:pPr>
              <w:pStyle w:val="Tabletext"/>
            </w:pPr>
            <w:r w:rsidRPr="000568C3">
              <w:t>ARR/PIR</w:t>
            </w:r>
          </w:p>
        </w:tc>
        <w:tc>
          <w:tcPr>
            <w:tcW w:w="1820" w:type="pct"/>
          </w:tcPr>
          <w:p w:rsidR="00DC472A" w:rsidRPr="007B0198" w:rsidRDefault="00557B9F" w:rsidP="005F7826">
            <w:pPr>
              <w:pStyle w:val="Tabletext"/>
            </w:pPr>
            <w:r>
              <w:t>Менеджер</w:t>
            </w:r>
            <w:r w:rsidRPr="00C04637">
              <w:t xml:space="preserve"> </w:t>
            </w:r>
            <w:r>
              <w:t>и команда проекта</w:t>
            </w:r>
          </w:p>
          <w:p w:rsidR="00DC472A" w:rsidRPr="00C04637" w:rsidRDefault="00C04637" w:rsidP="005F7826">
            <w:pPr>
              <w:pStyle w:val="Tabletext"/>
            </w:pPr>
            <w:r>
              <w:t>СО ПРООН</w:t>
            </w:r>
          </w:p>
          <w:p w:rsidR="00DC472A" w:rsidRPr="000568C3" w:rsidRDefault="00C04637" w:rsidP="005F7826">
            <w:pPr>
              <w:pStyle w:val="Tabletext"/>
            </w:pPr>
            <w:r>
              <w:t>РКГ ПРООН</w:t>
            </w:r>
          </w:p>
          <w:p w:rsidR="00DC472A" w:rsidRPr="000568C3" w:rsidRDefault="0029743B" w:rsidP="00C04637">
            <w:pPr>
              <w:pStyle w:val="Tabletext"/>
            </w:pPr>
            <w:r>
              <w:t xml:space="preserve">ЭОСГ </w:t>
            </w:r>
            <w:r w:rsidR="00C04637">
              <w:t>ПРООН</w:t>
            </w:r>
          </w:p>
        </w:tc>
        <w:tc>
          <w:tcPr>
            <w:tcW w:w="1250" w:type="pct"/>
          </w:tcPr>
          <w:p w:rsidR="00DC472A" w:rsidRPr="000568C3" w:rsidRDefault="00557B9F" w:rsidP="005F7826">
            <w:pPr>
              <w:pStyle w:val="Tabletext"/>
            </w:pPr>
            <w:r>
              <w:t>Нет</w:t>
            </w:r>
          </w:p>
        </w:tc>
        <w:tc>
          <w:tcPr>
            <w:tcW w:w="931" w:type="pct"/>
          </w:tcPr>
          <w:p w:rsidR="00DC472A" w:rsidRPr="000568C3" w:rsidRDefault="002758D5" w:rsidP="005F7826">
            <w:pPr>
              <w:pStyle w:val="Tabletext"/>
            </w:pPr>
            <w:r>
              <w:t>Ежегодно</w:t>
            </w:r>
          </w:p>
        </w:tc>
      </w:tr>
      <w:tr w:rsidR="00DC472A" w:rsidRPr="000568C3" w:rsidTr="00B14397">
        <w:trPr>
          <w:trHeight w:val="410"/>
          <w:jc w:val="center"/>
        </w:trPr>
        <w:tc>
          <w:tcPr>
            <w:tcW w:w="999" w:type="pct"/>
          </w:tcPr>
          <w:p w:rsidR="00DC472A" w:rsidRPr="000568C3" w:rsidRDefault="004B31B7" w:rsidP="004B31B7">
            <w:pPr>
              <w:pStyle w:val="Tabletext"/>
            </w:pPr>
            <w:r>
              <w:t xml:space="preserve">Периодические </w:t>
            </w:r>
            <w:r w:rsidR="00DC472A" w:rsidRPr="000568C3">
              <w:t xml:space="preserve">/ </w:t>
            </w:r>
            <w:r>
              <w:t>текущие отчеты</w:t>
            </w:r>
          </w:p>
        </w:tc>
        <w:tc>
          <w:tcPr>
            <w:tcW w:w="1820" w:type="pct"/>
          </w:tcPr>
          <w:p w:rsidR="00DC472A" w:rsidRPr="000568C3" w:rsidRDefault="00C04637" w:rsidP="00C04637">
            <w:pPr>
              <w:pStyle w:val="Tabletext"/>
            </w:pPr>
            <w:r>
              <w:t>Менеджер</w:t>
            </w:r>
            <w:r w:rsidRPr="00C04637">
              <w:t xml:space="preserve"> </w:t>
            </w:r>
            <w:r>
              <w:t>и команда проекта</w:t>
            </w:r>
          </w:p>
        </w:tc>
        <w:tc>
          <w:tcPr>
            <w:tcW w:w="1250" w:type="pct"/>
          </w:tcPr>
          <w:p w:rsidR="00DC472A" w:rsidRPr="000568C3" w:rsidRDefault="00557B9F" w:rsidP="005F7826">
            <w:pPr>
              <w:pStyle w:val="Tabletext"/>
            </w:pPr>
            <w:r>
              <w:t>Нет</w:t>
            </w:r>
          </w:p>
        </w:tc>
        <w:tc>
          <w:tcPr>
            <w:tcW w:w="931" w:type="pct"/>
          </w:tcPr>
          <w:p w:rsidR="00DC472A" w:rsidRPr="000568C3" w:rsidRDefault="002758D5" w:rsidP="005F7826">
            <w:pPr>
              <w:pStyle w:val="Tabletext"/>
            </w:pPr>
            <w:r>
              <w:t>Ежеквартально</w:t>
            </w:r>
          </w:p>
        </w:tc>
      </w:tr>
      <w:tr w:rsidR="00DC472A" w:rsidRPr="00E7752A" w:rsidTr="00B14397">
        <w:trPr>
          <w:trHeight w:val="821"/>
          <w:jc w:val="center"/>
        </w:trPr>
        <w:tc>
          <w:tcPr>
            <w:tcW w:w="999" w:type="pct"/>
          </w:tcPr>
          <w:p w:rsidR="00DC472A" w:rsidRPr="000568C3" w:rsidRDefault="004B31B7" w:rsidP="005F7826">
            <w:pPr>
              <w:pStyle w:val="Tabletext"/>
            </w:pPr>
            <w:r>
              <w:t>Среднесрочная оценка</w:t>
            </w:r>
          </w:p>
        </w:tc>
        <w:tc>
          <w:tcPr>
            <w:tcW w:w="1820" w:type="pct"/>
          </w:tcPr>
          <w:p w:rsidR="00C04637" w:rsidRDefault="00C04637" w:rsidP="005F7826">
            <w:pPr>
              <w:pStyle w:val="Tabletext"/>
            </w:pPr>
            <w:r>
              <w:t>Менеджер</w:t>
            </w:r>
            <w:r w:rsidRPr="00C04637">
              <w:t xml:space="preserve"> </w:t>
            </w:r>
            <w:r>
              <w:t>и команда проекта</w:t>
            </w:r>
            <w:r w:rsidRPr="00C04637">
              <w:t xml:space="preserve"> </w:t>
            </w:r>
          </w:p>
          <w:p w:rsidR="00C04637" w:rsidRPr="007B0198" w:rsidRDefault="00C04637" w:rsidP="00C04637">
            <w:pPr>
              <w:pStyle w:val="Tabletext"/>
            </w:pPr>
            <w:r>
              <w:t>СО</w:t>
            </w:r>
            <w:r w:rsidRPr="007B0198">
              <w:t xml:space="preserve"> </w:t>
            </w:r>
            <w:r>
              <w:t>ПРООН</w:t>
            </w:r>
          </w:p>
          <w:p w:rsidR="00C04637" w:rsidRPr="007B0198" w:rsidRDefault="00C04637" w:rsidP="00C04637">
            <w:pPr>
              <w:pStyle w:val="Tabletext"/>
            </w:pPr>
            <w:r>
              <w:t>РКГ</w:t>
            </w:r>
            <w:r w:rsidRPr="007B0198">
              <w:t xml:space="preserve"> </w:t>
            </w:r>
            <w:r>
              <w:t>ПРООН</w:t>
            </w:r>
            <w:r w:rsidRPr="007B0198">
              <w:t xml:space="preserve"> </w:t>
            </w:r>
          </w:p>
          <w:p w:rsidR="00DC472A" w:rsidRPr="00557B9F" w:rsidRDefault="00557B9F" w:rsidP="00557B9F">
            <w:pPr>
              <w:pStyle w:val="Tabletext"/>
            </w:pPr>
            <w:r>
              <w:t>Внешние консультанты</w:t>
            </w:r>
            <w:r w:rsidR="00DC472A" w:rsidRPr="00557B9F">
              <w:t xml:space="preserve"> (</w:t>
            </w:r>
            <w:r>
              <w:t>то есть группа по оценке</w:t>
            </w:r>
            <w:r w:rsidR="00DC472A" w:rsidRPr="00557B9F">
              <w:t>)</w:t>
            </w:r>
          </w:p>
        </w:tc>
        <w:tc>
          <w:tcPr>
            <w:tcW w:w="1250" w:type="pct"/>
          </w:tcPr>
          <w:p w:rsidR="00557B9F" w:rsidRDefault="00557B9F" w:rsidP="00557B9F">
            <w:pPr>
              <w:pStyle w:val="Tabletext"/>
            </w:pPr>
            <w:r>
              <w:t>Индикативная стоимость</w:t>
            </w:r>
            <w:r w:rsidR="00DC472A" w:rsidRPr="000568C3">
              <w:t xml:space="preserve">:  </w:t>
            </w:r>
          </w:p>
          <w:p w:rsidR="00DC472A" w:rsidRPr="000568C3" w:rsidRDefault="00DC472A" w:rsidP="00557B9F">
            <w:pPr>
              <w:pStyle w:val="Tabletext"/>
            </w:pPr>
            <w:r w:rsidRPr="000568C3">
              <w:t>20</w:t>
            </w:r>
            <w:r w:rsidR="00557B9F">
              <w:t xml:space="preserve"> </w:t>
            </w:r>
            <w:r w:rsidRPr="000568C3">
              <w:t>000</w:t>
            </w:r>
          </w:p>
        </w:tc>
        <w:tc>
          <w:tcPr>
            <w:tcW w:w="931" w:type="pct"/>
          </w:tcPr>
          <w:p w:rsidR="00DC472A" w:rsidRPr="002758D5" w:rsidRDefault="002758D5" w:rsidP="005F7826">
            <w:pPr>
              <w:pStyle w:val="Tabletext"/>
            </w:pPr>
            <w:r>
              <w:t>В середине срока реализации проекта</w:t>
            </w:r>
            <w:r w:rsidR="00DC472A" w:rsidRPr="002758D5">
              <w:t xml:space="preserve">. </w:t>
            </w:r>
          </w:p>
        </w:tc>
      </w:tr>
      <w:tr w:rsidR="00DC472A" w:rsidRPr="00E7752A" w:rsidTr="00B14397">
        <w:trPr>
          <w:trHeight w:val="821"/>
          <w:jc w:val="center"/>
        </w:trPr>
        <w:tc>
          <w:tcPr>
            <w:tcW w:w="999" w:type="pct"/>
          </w:tcPr>
          <w:p w:rsidR="00DC472A" w:rsidRPr="000568C3" w:rsidRDefault="004B31B7" w:rsidP="005F7826">
            <w:pPr>
              <w:pStyle w:val="Tabletext"/>
            </w:pPr>
            <w:r>
              <w:t>Окончательная оценка</w:t>
            </w:r>
          </w:p>
        </w:tc>
        <w:tc>
          <w:tcPr>
            <w:tcW w:w="1820" w:type="pct"/>
          </w:tcPr>
          <w:p w:rsidR="00DC472A" w:rsidRPr="00557B9F" w:rsidRDefault="00557B9F" w:rsidP="005F7826">
            <w:pPr>
              <w:pStyle w:val="Tabletext"/>
            </w:pPr>
            <w:r>
              <w:t>Менеджер</w:t>
            </w:r>
            <w:r w:rsidRPr="00C04637">
              <w:t xml:space="preserve"> </w:t>
            </w:r>
            <w:r>
              <w:t>и команда проекта</w:t>
            </w:r>
            <w:r w:rsidR="00DC472A" w:rsidRPr="00557B9F">
              <w:t xml:space="preserve">, </w:t>
            </w:r>
          </w:p>
          <w:p w:rsidR="00557B9F" w:rsidRPr="00557B9F" w:rsidRDefault="00557B9F" w:rsidP="00557B9F">
            <w:pPr>
              <w:pStyle w:val="Tabletext"/>
            </w:pPr>
            <w:r>
              <w:t>СО</w:t>
            </w:r>
            <w:r w:rsidRPr="00557B9F">
              <w:t xml:space="preserve"> </w:t>
            </w:r>
            <w:r>
              <w:t>ПРООН</w:t>
            </w:r>
          </w:p>
          <w:p w:rsidR="00DC472A" w:rsidRPr="00557B9F" w:rsidRDefault="00557B9F" w:rsidP="00557B9F">
            <w:pPr>
              <w:pStyle w:val="Tabletext"/>
            </w:pPr>
            <w:r>
              <w:t>РКГ</w:t>
            </w:r>
            <w:r w:rsidRPr="00557B9F">
              <w:t xml:space="preserve"> </w:t>
            </w:r>
            <w:r>
              <w:t>ПРООН</w:t>
            </w:r>
          </w:p>
          <w:p w:rsidR="00DC472A" w:rsidRPr="00557B9F" w:rsidRDefault="00557B9F" w:rsidP="005F7826">
            <w:pPr>
              <w:pStyle w:val="Tabletext"/>
            </w:pPr>
            <w:r>
              <w:t>Внешние консультанты</w:t>
            </w:r>
            <w:r w:rsidRPr="00557B9F">
              <w:t xml:space="preserve"> (</w:t>
            </w:r>
            <w:r>
              <w:t>то есть группа по оценке</w:t>
            </w:r>
            <w:r w:rsidR="00DC472A" w:rsidRPr="00557B9F">
              <w:t>)</w:t>
            </w:r>
          </w:p>
        </w:tc>
        <w:tc>
          <w:tcPr>
            <w:tcW w:w="1250" w:type="pct"/>
          </w:tcPr>
          <w:p w:rsidR="00557B9F" w:rsidRDefault="00557B9F" w:rsidP="00557B9F">
            <w:pPr>
              <w:pStyle w:val="Tabletext"/>
            </w:pPr>
            <w:r>
              <w:t>Индикативная стоимость</w:t>
            </w:r>
            <w:r w:rsidR="00DC472A" w:rsidRPr="000568C3">
              <w:t xml:space="preserve">:  </w:t>
            </w:r>
          </w:p>
          <w:p w:rsidR="00DC472A" w:rsidRPr="000568C3" w:rsidRDefault="00DC472A" w:rsidP="00557B9F">
            <w:pPr>
              <w:pStyle w:val="Tabletext"/>
            </w:pPr>
            <w:r w:rsidRPr="000568C3">
              <w:t>2</w:t>
            </w:r>
            <w:r w:rsidR="001B74FA" w:rsidRPr="000568C3">
              <w:t>0</w:t>
            </w:r>
            <w:r w:rsidR="00557B9F">
              <w:t xml:space="preserve"> </w:t>
            </w:r>
            <w:r w:rsidR="001B74FA" w:rsidRPr="000568C3">
              <w:t>000</w:t>
            </w:r>
          </w:p>
        </w:tc>
        <w:tc>
          <w:tcPr>
            <w:tcW w:w="931" w:type="pct"/>
          </w:tcPr>
          <w:p w:rsidR="00DC472A" w:rsidRPr="002758D5" w:rsidRDefault="002758D5" w:rsidP="005F7826">
            <w:pPr>
              <w:pStyle w:val="Tabletext"/>
            </w:pPr>
            <w:r>
              <w:t>По крайней мере, за три месяца до конца реализации проекта</w:t>
            </w:r>
          </w:p>
        </w:tc>
      </w:tr>
      <w:tr w:rsidR="00DC472A" w:rsidRPr="00E7752A" w:rsidTr="00B14397">
        <w:trPr>
          <w:trHeight w:val="608"/>
          <w:jc w:val="center"/>
        </w:trPr>
        <w:tc>
          <w:tcPr>
            <w:tcW w:w="999" w:type="pct"/>
          </w:tcPr>
          <w:p w:rsidR="00DC472A" w:rsidRPr="000568C3" w:rsidRDefault="004B31B7" w:rsidP="005F7826">
            <w:pPr>
              <w:pStyle w:val="Tabletext"/>
            </w:pPr>
            <w:r>
              <w:t>Окончательный отчет проекта</w:t>
            </w:r>
          </w:p>
        </w:tc>
        <w:tc>
          <w:tcPr>
            <w:tcW w:w="1820" w:type="pct"/>
            <w:vAlign w:val="center"/>
          </w:tcPr>
          <w:p w:rsidR="00DC472A" w:rsidRPr="00557B9F" w:rsidRDefault="00557B9F" w:rsidP="005F7826">
            <w:pPr>
              <w:pStyle w:val="Tabletext"/>
            </w:pPr>
            <w:r>
              <w:t>Менеджер</w:t>
            </w:r>
            <w:r w:rsidRPr="00C04637">
              <w:t xml:space="preserve"> </w:t>
            </w:r>
            <w:r>
              <w:t>и команда проекта</w:t>
            </w:r>
            <w:r w:rsidR="00DC472A" w:rsidRPr="00557B9F">
              <w:t xml:space="preserve"> </w:t>
            </w:r>
          </w:p>
          <w:p w:rsidR="00DC472A" w:rsidRPr="00557B9F" w:rsidRDefault="00557B9F" w:rsidP="005F7826">
            <w:pPr>
              <w:pStyle w:val="Tabletext"/>
            </w:pPr>
            <w:r>
              <w:t>СО</w:t>
            </w:r>
            <w:r w:rsidRPr="00557B9F">
              <w:t xml:space="preserve"> </w:t>
            </w:r>
            <w:r>
              <w:t>ПРООН</w:t>
            </w:r>
            <w:r w:rsidRPr="00557B9F">
              <w:t xml:space="preserve"> </w:t>
            </w:r>
          </w:p>
          <w:p w:rsidR="00DC472A" w:rsidRPr="000568C3" w:rsidRDefault="00557B9F" w:rsidP="005F7826">
            <w:pPr>
              <w:pStyle w:val="Tabletext"/>
            </w:pPr>
            <w:r>
              <w:t>Местный консультант</w:t>
            </w:r>
          </w:p>
        </w:tc>
        <w:tc>
          <w:tcPr>
            <w:tcW w:w="1250" w:type="pct"/>
            <w:vAlign w:val="center"/>
          </w:tcPr>
          <w:p w:rsidR="00DC472A" w:rsidRPr="000568C3" w:rsidRDefault="00DC472A" w:rsidP="005F7826">
            <w:pPr>
              <w:pStyle w:val="Tabletext"/>
            </w:pPr>
            <w:r w:rsidRPr="000568C3">
              <w:t>0</w:t>
            </w:r>
          </w:p>
        </w:tc>
        <w:tc>
          <w:tcPr>
            <w:tcW w:w="931" w:type="pct"/>
          </w:tcPr>
          <w:p w:rsidR="00DC472A" w:rsidRPr="002758D5" w:rsidRDefault="002758D5" w:rsidP="002758D5">
            <w:pPr>
              <w:pStyle w:val="Tabletext"/>
            </w:pPr>
            <w:r>
              <w:t>По крайней мере, за три месяца до конца проекта</w:t>
            </w:r>
          </w:p>
        </w:tc>
      </w:tr>
      <w:tr w:rsidR="00DC472A" w:rsidRPr="000568C3" w:rsidTr="00B14397">
        <w:trPr>
          <w:trHeight w:val="410"/>
          <w:jc w:val="center"/>
        </w:trPr>
        <w:tc>
          <w:tcPr>
            <w:tcW w:w="999" w:type="pct"/>
          </w:tcPr>
          <w:p w:rsidR="00DC472A" w:rsidRPr="000568C3" w:rsidRDefault="004B31B7" w:rsidP="005F7826">
            <w:pPr>
              <w:pStyle w:val="Tabletext"/>
            </w:pPr>
            <w:r>
              <w:t>Аудит</w:t>
            </w:r>
            <w:r w:rsidR="00DC472A" w:rsidRPr="000568C3">
              <w:t xml:space="preserve"> </w:t>
            </w:r>
          </w:p>
        </w:tc>
        <w:tc>
          <w:tcPr>
            <w:tcW w:w="1820" w:type="pct"/>
            <w:vAlign w:val="center"/>
          </w:tcPr>
          <w:p w:rsidR="00DC472A" w:rsidRPr="00557B9F" w:rsidRDefault="00C04637" w:rsidP="005F7826">
            <w:pPr>
              <w:pStyle w:val="Tabletext"/>
            </w:pPr>
            <w:r>
              <w:t>СО</w:t>
            </w:r>
            <w:r w:rsidRPr="00557B9F">
              <w:t xml:space="preserve"> </w:t>
            </w:r>
            <w:r>
              <w:t>ПРООН</w:t>
            </w:r>
          </w:p>
          <w:p w:rsidR="00DC472A" w:rsidRPr="00557B9F" w:rsidRDefault="00557B9F" w:rsidP="005F7826">
            <w:pPr>
              <w:pStyle w:val="Tabletext"/>
            </w:pPr>
            <w:r>
              <w:t>Менеджер</w:t>
            </w:r>
            <w:r w:rsidRPr="00C04637">
              <w:t xml:space="preserve"> </w:t>
            </w:r>
            <w:r>
              <w:t>и команда проекта</w:t>
            </w:r>
            <w:r w:rsidR="00DC472A" w:rsidRPr="00557B9F">
              <w:t xml:space="preserve"> </w:t>
            </w:r>
          </w:p>
        </w:tc>
        <w:tc>
          <w:tcPr>
            <w:tcW w:w="1250" w:type="pct"/>
            <w:vAlign w:val="center"/>
          </w:tcPr>
          <w:p w:rsidR="00DC472A" w:rsidRPr="000568C3" w:rsidRDefault="00557B9F" w:rsidP="00557B9F">
            <w:pPr>
              <w:pStyle w:val="Tabletext"/>
            </w:pPr>
            <w:r>
              <w:t>Индикативная стоимость</w:t>
            </w:r>
            <w:r w:rsidRPr="000568C3">
              <w:t xml:space="preserve"> </w:t>
            </w:r>
            <w:r>
              <w:t>в год</w:t>
            </w:r>
            <w:r w:rsidR="00DC472A" w:rsidRPr="000568C3">
              <w:t>: 3</w:t>
            </w:r>
            <w:r>
              <w:t xml:space="preserve"> </w:t>
            </w:r>
            <w:r w:rsidR="00DC472A" w:rsidRPr="000568C3">
              <w:t xml:space="preserve">000 </w:t>
            </w:r>
          </w:p>
        </w:tc>
        <w:tc>
          <w:tcPr>
            <w:tcW w:w="931" w:type="pct"/>
          </w:tcPr>
          <w:p w:rsidR="00DC472A" w:rsidRPr="000568C3" w:rsidRDefault="002758D5" w:rsidP="005F7826">
            <w:pPr>
              <w:pStyle w:val="Tabletext"/>
            </w:pPr>
            <w:r>
              <w:t>Ежегодно</w:t>
            </w:r>
          </w:p>
        </w:tc>
      </w:tr>
      <w:tr w:rsidR="00DC472A" w:rsidRPr="000568C3" w:rsidTr="00B14397">
        <w:trPr>
          <w:trHeight w:val="608"/>
          <w:jc w:val="center"/>
        </w:trPr>
        <w:tc>
          <w:tcPr>
            <w:tcW w:w="999" w:type="pct"/>
            <w:tcBorders>
              <w:bottom w:val="single" w:sz="4" w:space="0" w:color="auto"/>
            </w:tcBorders>
          </w:tcPr>
          <w:p w:rsidR="00DC472A" w:rsidRPr="000568C3" w:rsidRDefault="004B31B7" w:rsidP="004B31B7">
            <w:pPr>
              <w:pStyle w:val="Tabletext"/>
            </w:pPr>
            <w:r>
              <w:t>Посещение полевых участков</w:t>
            </w:r>
          </w:p>
        </w:tc>
        <w:tc>
          <w:tcPr>
            <w:tcW w:w="1820" w:type="pct"/>
            <w:tcBorders>
              <w:bottom w:val="single" w:sz="4" w:space="0" w:color="auto"/>
            </w:tcBorders>
            <w:vAlign w:val="center"/>
          </w:tcPr>
          <w:p w:rsidR="00C04637" w:rsidRPr="007B0198" w:rsidRDefault="00C04637" w:rsidP="00C04637">
            <w:pPr>
              <w:pStyle w:val="Tabletext"/>
            </w:pPr>
            <w:r>
              <w:t>СО</w:t>
            </w:r>
            <w:r w:rsidRPr="007B0198">
              <w:t xml:space="preserve"> </w:t>
            </w:r>
            <w:r>
              <w:t>ПРООН</w:t>
            </w:r>
          </w:p>
          <w:p w:rsidR="00DC472A" w:rsidRPr="00557B9F" w:rsidRDefault="00C04637" w:rsidP="00C04637">
            <w:pPr>
              <w:pStyle w:val="Tabletext"/>
            </w:pPr>
            <w:r>
              <w:t>РКГ</w:t>
            </w:r>
            <w:r w:rsidRPr="00557B9F">
              <w:t xml:space="preserve"> </w:t>
            </w:r>
            <w:r>
              <w:t>ПРООН</w:t>
            </w:r>
            <w:r w:rsidR="00DC472A" w:rsidRPr="00557B9F">
              <w:t xml:space="preserve"> (</w:t>
            </w:r>
            <w:r w:rsidR="00557B9F">
              <w:t>если необходимо</w:t>
            </w:r>
            <w:r w:rsidR="00DC472A" w:rsidRPr="00557B9F">
              <w:t>)</w:t>
            </w:r>
          </w:p>
          <w:p w:rsidR="00DC472A" w:rsidRPr="000568C3" w:rsidRDefault="00557B9F" w:rsidP="005F7826">
            <w:pPr>
              <w:pStyle w:val="Tabletext"/>
            </w:pPr>
            <w:r>
              <w:t>Представители Правительства</w:t>
            </w:r>
          </w:p>
        </w:tc>
        <w:tc>
          <w:tcPr>
            <w:tcW w:w="1250" w:type="pct"/>
            <w:tcBorders>
              <w:bottom w:val="single" w:sz="4" w:space="0" w:color="auto"/>
            </w:tcBorders>
            <w:vAlign w:val="center"/>
          </w:tcPr>
          <w:p w:rsidR="00DC472A" w:rsidRPr="002758D5" w:rsidRDefault="00557B9F" w:rsidP="002758D5">
            <w:pPr>
              <w:pStyle w:val="Tabletext"/>
            </w:pPr>
            <w:r>
              <w:t>Для</w:t>
            </w:r>
            <w:r w:rsidRPr="002758D5">
              <w:t xml:space="preserve"> </w:t>
            </w:r>
            <w:r>
              <w:t>проектов</w:t>
            </w:r>
            <w:r w:rsidRPr="002758D5">
              <w:t xml:space="preserve">, </w:t>
            </w:r>
            <w:r>
              <w:t>реализуемых</w:t>
            </w:r>
            <w:r w:rsidRPr="002758D5">
              <w:t xml:space="preserve"> </w:t>
            </w:r>
            <w:r>
              <w:t>при</w:t>
            </w:r>
            <w:r w:rsidRPr="002758D5">
              <w:t xml:space="preserve"> </w:t>
            </w:r>
            <w:r>
              <w:t>поддержке</w:t>
            </w:r>
            <w:r w:rsidRPr="002758D5">
              <w:t xml:space="preserve"> </w:t>
            </w:r>
            <w:r>
              <w:t>ГЭФ</w:t>
            </w:r>
            <w:r w:rsidRPr="002758D5">
              <w:t xml:space="preserve">, </w:t>
            </w:r>
            <w:r>
              <w:t>оплачивается</w:t>
            </w:r>
            <w:r w:rsidRPr="002758D5">
              <w:t xml:space="preserve"> </w:t>
            </w:r>
            <w:r>
              <w:t>из</w:t>
            </w:r>
            <w:r w:rsidRPr="002758D5">
              <w:t xml:space="preserve"> </w:t>
            </w:r>
            <w:r w:rsidR="002758D5">
              <w:t xml:space="preserve">взносов и операционного бюджета Реализующего агентства </w:t>
            </w:r>
          </w:p>
        </w:tc>
        <w:tc>
          <w:tcPr>
            <w:tcW w:w="931" w:type="pct"/>
            <w:tcBorders>
              <w:bottom w:val="single" w:sz="4" w:space="0" w:color="auto"/>
            </w:tcBorders>
          </w:tcPr>
          <w:p w:rsidR="00DC472A" w:rsidRPr="000568C3" w:rsidRDefault="002758D5" w:rsidP="005F7826">
            <w:pPr>
              <w:pStyle w:val="Tabletext"/>
            </w:pPr>
            <w:r>
              <w:t>Ежегодно</w:t>
            </w:r>
          </w:p>
        </w:tc>
      </w:tr>
      <w:tr w:rsidR="00DC472A" w:rsidRPr="000568C3" w:rsidTr="00B14397">
        <w:trPr>
          <w:cantSplit/>
          <w:trHeight w:val="683"/>
          <w:jc w:val="center"/>
        </w:trPr>
        <w:tc>
          <w:tcPr>
            <w:tcW w:w="2819" w:type="pct"/>
            <w:gridSpan w:val="2"/>
            <w:shd w:val="clear" w:color="auto" w:fill="E6E6E6"/>
          </w:tcPr>
          <w:p w:rsidR="00DC472A" w:rsidRPr="007B0198" w:rsidRDefault="004B31B7" w:rsidP="005F7826">
            <w:pPr>
              <w:pStyle w:val="Tabletext"/>
            </w:pPr>
            <w:r>
              <w:t>ВСЕГО</w:t>
            </w:r>
            <w:r w:rsidR="00DC472A" w:rsidRPr="007B0198">
              <w:t xml:space="preserve"> </w:t>
            </w:r>
            <w:r>
              <w:t>индикативных</w:t>
            </w:r>
            <w:r w:rsidR="00DC472A" w:rsidRPr="007B0198">
              <w:t xml:space="preserve"> </w:t>
            </w:r>
            <w:r>
              <w:t>РАСХОДОВ</w:t>
            </w:r>
            <w:r w:rsidR="00DC472A" w:rsidRPr="007B0198">
              <w:t xml:space="preserve"> </w:t>
            </w:r>
          </w:p>
          <w:p w:rsidR="00DC472A" w:rsidRPr="00C04637" w:rsidRDefault="00C04637" w:rsidP="00C04637">
            <w:pPr>
              <w:pStyle w:val="Tabletext"/>
            </w:pPr>
            <w:r>
              <w:t xml:space="preserve">Не включая время штата команды проекта, штата ПРООН и командировочные расходы  </w:t>
            </w:r>
          </w:p>
        </w:tc>
        <w:tc>
          <w:tcPr>
            <w:tcW w:w="1250" w:type="pct"/>
            <w:shd w:val="clear" w:color="auto" w:fill="E6E6E6"/>
            <w:vAlign w:val="center"/>
          </w:tcPr>
          <w:p w:rsidR="00DC472A" w:rsidRPr="000568C3" w:rsidRDefault="00DC472A" w:rsidP="00C04637">
            <w:pPr>
              <w:pStyle w:val="Tabletext"/>
            </w:pPr>
            <w:r w:rsidRPr="000568C3">
              <w:t>65</w:t>
            </w:r>
            <w:r w:rsidR="00C04637">
              <w:t> </w:t>
            </w:r>
            <w:r w:rsidRPr="000568C3">
              <w:t>000</w:t>
            </w:r>
            <w:r w:rsidR="00C04637">
              <w:t xml:space="preserve"> долларов США</w:t>
            </w:r>
          </w:p>
        </w:tc>
        <w:tc>
          <w:tcPr>
            <w:tcW w:w="931" w:type="pct"/>
            <w:shd w:val="clear" w:color="auto" w:fill="E6E6E6"/>
          </w:tcPr>
          <w:p w:rsidR="00DC472A" w:rsidRPr="000568C3" w:rsidRDefault="00DC472A" w:rsidP="005F7826">
            <w:pPr>
              <w:pStyle w:val="Tabletext"/>
            </w:pPr>
          </w:p>
        </w:tc>
      </w:tr>
    </w:tbl>
    <w:bookmarkEnd w:id="41"/>
    <w:p w:rsidR="00E1433A" w:rsidRPr="000568C3" w:rsidRDefault="008048B1" w:rsidP="00B2122A">
      <w:pPr>
        <w:pStyle w:val="1"/>
        <w:rPr>
          <w:lang w:val="en-US"/>
        </w:rPr>
      </w:pPr>
      <w:r>
        <w:rPr>
          <w:lang w:val="ru-RU"/>
        </w:rPr>
        <w:lastRenderedPageBreak/>
        <w:t>Правовой контекст</w:t>
      </w:r>
    </w:p>
    <w:p w:rsidR="00E1433A" w:rsidRPr="00A011FF" w:rsidRDefault="00EA7B16" w:rsidP="00B14397">
      <w:pPr>
        <w:pStyle w:val="Paranumbered"/>
        <w:rPr>
          <w:iCs/>
          <w:lang w:val="ru-RU"/>
        </w:rPr>
      </w:pPr>
      <w:r w:rsidRPr="00A011FF">
        <w:rPr>
          <w:lang w:val="ru-RU"/>
        </w:rPr>
        <w:t>Настоящий документ, наряду с Планом действий страновй программы</w:t>
      </w:r>
      <w:r w:rsidR="00E1433A" w:rsidRPr="00A011FF">
        <w:rPr>
          <w:lang w:val="ru-RU"/>
        </w:rPr>
        <w:t xml:space="preserve"> </w:t>
      </w:r>
      <w:r w:rsidRPr="00A011FF">
        <w:rPr>
          <w:lang w:val="ru-RU"/>
        </w:rPr>
        <w:t>(</w:t>
      </w:r>
      <w:r w:rsidR="00E1433A" w:rsidRPr="000568C3">
        <w:t>CPAP</w:t>
      </w:r>
      <w:r w:rsidRPr="00A011FF">
        <w:rPr>
          <w:lang w:val="ru-RU"/>
        </w:rPr>
        <w:t xml:space="preserve">), подписанный Правительством и ПРООН, </w:t>
      </w:r>
      <w:r w:rsidR="00E1433A" w:rsidRPr="00A011FF">
        <w:rPr>
          <w:lang w:val="ru-RU"/>
        </w:rPr>
        <w:t xml:space="preserve"> </w:t>
      </w:r>
      <w:r w:rsidRPr="00A011FF">
        <w:rPr>
          <w:lang w:val="ru-RU"/>
        </w:rPr>
        <w:t>объединены и составляют вместе Документ проекта, как обозначено в</w:t>
      </w:r>
      <w:r w:rsidR="00E1433A" w:rsidRPr="00A011FF">
        <w:rPr>
          <w:iCs/>
          <w:shd w:val="clear" w:color="auto" w:fill="FFFFFF"/>
          <w:lang w:val="ru-RU"/>
        </w:rPr>
        <w:t xml:space="preserve"> </w:t>
      </w:r>
      <w:r w:rsidRPr="00A011FF">
        <w:rPr>
          <w:lang w:val="ru-RU"/>
        </w:rPr>
        <w:t>Типовом соглашении о предоставлении помощи</w:t>
      </w:r>
      <w:r w:rsidRPr="00A011FF">
        <w:rPr>
          <w:iCs/>
          <w:shd w:val="clear" w:color="auto" w:fill="FFFFFF"/>
          <w:lang w:val="ru-RU"/>
        </w:rPr>
        <w:t xml:space="preserve"> (</w:t>
      </w:r>
      <w:r w:rsidR="00E1433A" w:rsidRPr="00EA7B16">
        <w:rPr>
          <w:iCs/>
          <w:shd w:val="clear" w:color="auto" w:fill="FFFFFF"/>
        </w:rPr>
        <w:t>SBAA</w:t>
      </w:r>
      <w:r w:rsidRPr="00A011FF">
        <w:rPr>
          <w:iCs/>
          <w:shd w:val="clear" w:color="auto" w:fill="FFFFFF"/>
          <w:lang w:val="ru-RU"/>
        </w:rPr>
        <w:t>),</w:t>
      </w:r>
      <w:r w:rsidR="00E1433A" w:rsidRPr="00A011FF">
        <w:rPr>
          <w:iCs/>
          <w:shd w:val="clear" w:color="auto" w:fill="FFFFFF"/>
          <w:lang w:val="ru-RU"/>
        </w:rPr>
        <w:t xml:space="preserve"> </w:t>
      </w:r>
      <w:r w:rsidRPr="00A011FF">
        <w:rPr>
          <w:lang w:val="ru-RU"/>
        </w:rPr>
        <w:t>и все положения</w:t>
      </w:r>
      <w:r w:rsidR="00E1433A" w:rsidRPr="00A011FF">
        <w:rPr>
          <w:lang w:val="ru-RU"/>
        </w:rPr>
        <w:t xml:space="preserve"> </w:t>
      </w:r>
      <w:r w:rsidR="00E1433A" w:rsidRPr="00EA7B16">
        <w:t>CPAP</w:t>
      </w:r>
      <w:r w:rsidR="00E1433A" w:rsidRPr="00A011FF">
        <w:rPr>
          <w:lang w:val="ru-RU"/>
        </w:rPr>
        <w:t xml:space="preserve"> </w:t>
      </w:r>
      <w:r w:rsidRPr="00A011FF">
        <w:rPr>
          <w:lang w:val="ru-RU"/>
        </w:rPr>
        <w:t>применяются  к данному документу</w:t>
      </w:r>
      <w:r w:rsidR="00E1433A" w:rsidRPr="00A011FF">
        <w:rPr>
          <w:lang w:val="ru-RU"/>
        </w:rPr>
        <w:t xml:space="preserve">.  </w:t>
      </w:r>
    </w:p>
    <w:p w:rsidR="00E1433A" w:rsidRPr="00A011FF" w:rsidRDefault="00EA7B16" w:rsidP="00B14397">
      <w:pPr>
        <w:pStyle w:val="Paranumbered"/>
        <w:rPr>
          <w:lang w:val="ru-RU"/>
        </w:rPr>
      </w:pPr>
      <w:r w:rsidRPr="00A011FF">
        <w:rPr>
          <w:lang w:val="ru-RU"/>
        </w:rPr>
        <w:t>В соответствии со Статьей</w:t>
      </w:r>
      <w:r w:rsidR="00E1433A" w:rsidRPr="00A011FF">
        <w:rPr>
          <w:lang w:val="ru-RU"/>
        </w:rPr>
        <w:t xml:space="preserve"> </w:t>
      </w:r>
      <w:r w:rsidR="00E1433A" w:rsidRPr="000568C3">
        <w:t>III</w:t>
      </w:r>
      <w:r w:rsidR="00E1433A" w:rsidRPr="00A011FF">
        <w:rPr>
          <w:lang w:val="ru-RU"/>
        </w:rPr>
        <w:t xml:space="preserve"> </w:t>
      </w:r>
      <w:r w:rsidRPr="00A011FF">
        <w:rPr>
          <w:lang w:val="ru-RU"/>
        </w:rPr>
        <w:t>Типового соглашении о предоставлении помощи</w:t>
      </w:r>
      <w:r w:rsidR="00E1433A" w:rsidRPr="00A011FF">
        <w:rPr>
          <w:lang w:val="ru-RU"/>
        </w:rPr>
        <w:t xml:space="preserve">, </w:t>
      </w:r>
      <w:r w:rsidRPr="00A011FF">
        <w:rPr>
          <w:lang w:val="ru-RU"/>
        </w:rPr>
        <w:t>ответственность за безопасность реализующего партнера и его персонала и имущества, а также имущества ПРООН</w:t>
      </w:r>
      <w:r w:rsidR="0062591A" w:rsidRPr="00A011FF">
        <w:rPr>
          <w:lang w:val="ru-RU"/>
        </w:rPr>
        <w:t xml:space="preserve">, находящегося в пользовании у реализующего партнера, </w:t>
      </w:r>
      <w:r w:rsidR="00E1433A" w:rsidRPr="00A011FF">
        <w:rPr>
          <w:lang w:val="ru-RU"/>
        </w:rPr>
        <w:t xml:space="preserve"> </w:t>
      </w:r>
      <w:r w:rsidR="0062591A" w:rsidRPr="00A011FF">
        <w:rPr>
          <w:lang w:val="ru-RU"/>
        </w:rPr>
        <w:t>возлагается на реализующего партнера</w:t>
      </w:r>
      <w:r w:rsidR="00E1433A" w:rsidRPr="00A011FF">
        <w:rPr>
          <w:lang w:val="ru-RU"/>
        </w:rPr>
        <w:t xml:space="preserve">. </w:t>
      </w:r>
    </w:p>
    <w:p w:rsidR="00E1433A" w:rsidRPr="000568C3" w:rsidRDefault="0062591A" w:rsidP="00B14397">
      <w:pPr>
        <w:pStyle w:val="Paranumbered"/>
      </w:pPr>
      <w:r>
        <w:t>Реализующий партнер обязан</w:t>
      </w:r>
      <w:r w:rsidR="00E1433A" w:rsidRPr="000568C3">
        <w:t>:</w:t>
      </w:r>
    </w:p>
    <w:p w:rsidR="00E1433A" w:rsidRPr="0062591A" w:rsidRDefault="0062591A" w:rsidP="008048B1">
      <w:pPr>
        <w:pStyle w:val="Listnumbered"/>
        <w:rPr>
          <w:lang w:val="ru-RU"/>
        </w:rPr>
      </w:pPr>
      <w:r>
        <w:rPr>
          <w:lang w:val="ru-RU"/>
        </w:rPr>
        <w:t>обеспечит</w:t>
      </w:r>
      <w:r w:rsidR="00B27CFF">
        <w:rPr>
          <w:lang w:val="ru-RU"/>
        </w:rPr>
        <w:t>ь</w:t>
      </w:r>
      <w:r w:rsidRPr="0062591A">
        <w:rPr>
          <w:lang w:val="ru-RU"/>
        </w:rPr>
        <w:t xml:space="preserve"> </w:t>
      </w:r>
      <w:r>
        <w:rPr>
          <w:lang w:val="ru-RU"/>
        </w:rPr>
        <w:t>наличие</w:t>
      </w:r>
      <w:r w:rsidRPr="0062591A">
        <w:rPr>
          <w:lang w:val="ru-RU"/>
        </w:rPr>
        <w:t xml:space="preserve"> </w:t>
      </w:r>
      <w:r>
        <w:rPr>
          <w:lang w:val="ru-RU"/>
        </w:rPr>
        <w:t>соответствующего</w:t>
      </w:r>
      <w:r w:rsidRPr="0062591A">
        <w:rPr>
          <w:lang w:val="ru-RU"/>
        </w:rPr>
        <w:t xml:space="preserve"> </w:t>
      </w:r>
      <w:r>
        <w:rPr>
          <w:lang w:val="ru-RU"/>
        </w:rPr>
        <w:t>плана</w:t>
      </w:r>
      <w:r w:rsidRPr="0062591A">
        <w:rPr>
          <w:lang w:val="ru-RU"/>
        </w:rPr>
        <w:t xml:space="preserve"> </w:t>
      </w:r>
      <w:r>
        <w:rPr>
          <w:lang w:val="ru-RU"/>
        </w:rPr>
        <w:t>безопасности</w:t>
      </w:r>
      <w:r w:rsidRPr="0062591A">
        <w:rPr>
          <w:lang w:val="ru-RU"/>
        </w:rPr>
        <w:t xml:space="preserve"> </w:t>
      </w:r>
      <w:r>
        <w:rPr>
          <w:lang w:val="ru-RU"/>
        </w:rPr>
        <w:t>и</w:t>
      </w:r>
      <w:r w:rsidRPr="0062591A">
        <w:rPr>
          <w:lang w:val="ru-RU"/>
        </w:rPr>
        <w:t xml:space="preserve"> </w:t>
      </w:r>
      <w:r>
        <w:rPr>
          <w:lang w:val="ru-RU"/>
        </w:rPr>
        <w:t>соблюдение</w:t>
      </w:r>
      <w:r w:rsidRPr="0062591A">
        <w:rPr>
          <w:lang w:val="ru-RU"/>
        </w:rPr>
        <w:t xml:space="preserve"> </w:t>
      </w:r>
      <w:r>
        <w:rPr>
          <w:lang w:val="ru-RU"/>
        </w:rPr>
        <w:t>плана</w:t>
      </w:r>
      <w:r w:rsidRPr="0062591A">
        <w:rPr>
          <w:lang w:val="ru-RU"/>
        </w:rPr>
        <w:t xml:space="preserve"> </w:t>
      </w:r>
      <w:r>
        <w:rPr>
          <w:lang w:val="ru-RU"/>
        </w:rPr>
        <w:t>безопасности</w:t>
      </w:r>
      <w:r w:rsidRPr="0062591A">
        <w:rPr>
          <w:lang w:val="ru-RU"/>
        </w:rPr>
        <w:t xml:space="preserve"> </w:t>
      </w:r>
      <w:r>
        <w:rPr>
          <w:lang w:val="ru-RU"/>
        </w:rPr>
        <w:t>с</w:t>
      </w:r>
      <w:r w:rsidRPr="0062591A">
        <w:rPr>
          <w:lang w:val="ru-RU"/>
        </w:rPr>
        <w:t xml:space="preserve"> </w:t>
      </w:r>
      <w:r>
        <w:rPr>
          <w:lang w:val="ru-RU"/>
        </w:rPr>
        <w:t>учетом</w:t>
      </w:r>
      <w:r w:rsidRPr="0062591A">
        <w:rPr>
          <w:lang w:val="ru-RU"/>
        </w:rPr>
        <w:t xml:space="preserve"> </w:t>
      </w:r>
      <w:r>
        <w:rPr>
          <w:lang w:val="ru-RU"/>
        </w:rPr>
        <w:t>ситуации</w:t>
      </w:r>
      <w:r w:rsidRPr="0062591A">
        <w:rPr>
          <w:lang w:val="ru-RU"/>
        </w:rPr>
        <w:t xml:space="preserve"> </w:t>
      </w:r>
      <w:r>
        <w:rPr>
          <w:lang w:val="ru-RU"/>
        </w:rPr>
        <w:t>с</w:t>
      </w:r>
      <w:r w:rsidRPr="0062591A">
        <w:rPr>
          <w:lang w:val="ru-RU"/>
        </w:rPr>
        <w:t xml:space="preserve"> </w:t>
      </w:r>
      <w:r>
        <w:rPr>
          <w:lang w:val="ru-RU"/>
        </w:rPr>
        <w:t>безопасностью</w:t>
      </w:r>
      <w:r w:rsidRPr="0062591A">
        <w:rPr>
          <w:lang w:val="ru-RU"/>
        </w:rPr>
        <w:t xml:space="preserve"> </w:t>
      </w:r>
      <w:r>
        <w:rPr>
          <w:lang w:val="ru-RU"/>
        </w:rPr>
        <w:t>в</w:t>
      </w:r>
      <w:r w:rsidRPr="0062591A">
        <w:rPr>
          <w:lang w:val="ru-RU"/>
        </w:rPr>
        <w:t xml:space="preserve"> </w:t>
      </w:r>
      <w:r>
        <w:rPr>
          <w:lang w:val="ru-RU"/>
        </w:rPr>
        <w:t>стране</w:t>
      </w:r>
      <w:r w:rsidRPr="0062591A">
        <w:rPr>
          <w:lang w:val="ru-RU"/>
        </w:rPr>
        <w:t xml:space="preserve">, </w:t>
      </w:r>
      <w:r>
        <w:rPr>
          <w:lang w:val="ru-RU"/>
        </w:rPr>
        <w:t>в</w:t>
      </w:r>
      <w:r w:rsidRPr="0062591A">
        <w:rPr>
          <w:lang w:val="ru-RU"/>
        </w:rPr>
        <w:t xml:space="preserve"> </w:t>
      </w:r>
      <w:r>
        <w:rPr>
          <w:lang w:val="ru-RU"/>
        </w:rPr>
        <w:t>которой</w:t>
      </w:r>
      <w:r w:rsidRPr="0062591A">
        <w:rPr>
          <w:lang w:val="ru-RU"/>
        </w:rPr>
        <w:t xml:space="preserve"> </w:t>
      </w:r>
      <w:r>
        <w:rPr>
          <w:lang w:val="ru-RU"/>
        </w:rPr>
        <w:t>реализуется</w:t>
      </w:r>
      <w:r w:rsidRPr="0062591A">
        <w:rPr>
          <w:lang w:val="ru-RU"/>
        </w:rPr>
        <w:t xml:space="preserve"> </w:t>
      </w:r>
      <w:r>
        <w:rPr>
          <w:lang w:val="ru-RU"/>
        </w:rPr>
        <w:t>проект</w:t>
      </w:r>
      <w:r w:rsidR="00E1433A" w:rsidRPr="0062591A">
        <w:rPr>
          <w:lang w:val="ru-RU"/>
        </w:rPr>
        <w:t>;</w:t>
      </w:r>
    </w:p>
    <w:p w:rsidR="00E1433A" w:rsidRPr="0062591A" w:rsidRDefault="0062591A" w:rsidP="008048B1">
      <w:pPr>
        <w:pStyle w:val="Listnumbered"/>
        <w:rPr>
          <w:lang w:val="ru-RU"/>
        </w:rPr>
      </w:pPr>
      <w:r>
        <w:rPr>
          <w:lang w:val="ru-RU"/>
        </w:rPr>
        <w:t>принять</w:t>
      </w:r>
      <w:r w:rsidRPr="0062591A">
        <w:rPr>
          <w:lang w:val="ru-RU"/>
        </w:rPr>
        <w:t xml:space="preserve"> </w:t>
      </w:r>
      <w:r>
        <w:rPr>
          <w:lang w:val="ru-RU"/>
        </w:rPr>
        <w:t>на</w:t>
      </w:r>
      <w:r w:rsidRPr="0062591A">
        <w:rPr>
          <w:lang w:val="ru-RU"/>
        </w:rPr>
        <w:t xml:space="preserve"> </w:t>
      </w:r>
      <w:r>
        <w:rPr>
          <w:lang w:val="ru-RU"/>
        </w:rPr>
        <w:t>себя</w:t>
      </w:r>
      <w:r w:rsidRPr="0062591A">
        <w:rPr>
          <w:lang w:val="ru-RU"/>
        </w:rPr>
        <w:t xml:space="preserve"> </w:t>
      </w:r>
      <w:r>
        <w:rPr>
          <w:lang w:val="ru-RU"/>
        </w:rPr>
        <w:t>все</w:t>
      </w:r>
      <w:r w:rsidRPr="0062591A">
        <w:rPr>
          <w:lang w:val="ru-RU"/>
        </w:rPr>
        <w:t xml:space="preserve"> </w:t>
      </w:r>
      <w:r>
        <w:rPr>
          <w:lang w:val="ru-RU"/>
        </w:rPr>
        <w:t>риски</w:t>
      </w:r>
      <w:r w:rsidRPr="0062591A">
        <w:rPr>
          <w:lang w:val="ru-RU"/>
        </w:rPr>
        <w:t xml:space="preserve"> </w:t>
      </w:r>
      <w:r>
        <w:rPr>
          <w:lang w:val="ru-RU"/>
        </w:rPr>
        <w:t>и</w:t>
      </w:r>
      <w:r w:rsidRPr="0062591A">
        <w:rPr>
          <w:lang w:val="ru-RU"/>
        </w:rPr>
        <w:t xml:space="preserve"> </w:t>
      </w:r>
      <w:r>
        <w:rPr>
          <w:lang w:val="ru-RU"/>
        </w:rPr>
        <w:t>обязательства</w:t>
      </w:r>
      <w:r w:rsidRPr="0062591A">
        <w:rPr>
          <w:lang w:val="ru-RU"/>
        </w:rPr>
        <w:t xml:space="preserve">, </w:t>
      </w:r>
      <w:r>
        <w:rPr>
          <w:lang w:val="ru-RU"/>
        </w:rPr>
        <w:t>касающиеся</w:t>
      </w:r>
      <w:r w:rsidRPr="0062591A">
        <w:rPr>
          <w:lang w:val="ru-RU"/>
        </w:rPr>
        <w:t xml:space="preserve"> </w:t>
      </w:r>
      <w:r>
        <w:rPr>
          <w:lang w:val="ru-RU"/>
        </w:rPr>
        <w:t>безопасности</w:t>
      </w:r>
      <w:r w:rsidRPr="0062591A">
        <w:rPr>
          <w:lang w:val="ru-RU"/>
        </w:rPr>
        <w:t xml:space="preserve"> </w:t>
      </w:r>
      <w:r>
        <w:rPr>
          <w:lang w:val="ru-RU"/>
        </w:rPr>
        <w:t>реализующего</w:t>
      </w:r>
      <w:r w:rsidRPr="0062591A">
        <w:rPr>
          <w:lang w:val="ru-RU"/>
        </w:rPr>
        <w:t xml:space="preserve"> </w:t>
      </w:r>
      <w:r>
        <w:rPr>
          <w:lang w:val="ru-RU"/>
        </w:rPr>
        <w:t>партнера</w:t>
      </w:r>
      <w:r w:rsidRPr="0062591A">
        <w:rPr>
          <w:lang w:val="ru-RU"/>
        </w:rPr>
        <w:t>,</w:t>
      </w:r>
      <w:r w:rsidR="00E1433A" w:rsidRPr="0062591A">
        <w:rPr>
          <w:lang w:val="ru-RU"/>
        </w:rPr>
        <w:t xml:space="preserve"> </w:t>
      </w:r>
      <w:r>
        <w:rPr>
          <w:lang w:val="ru-RU"/>
        </w:rPr>
        <w:t>и ответственность за полную реализацию плана безопасности</w:t>
      </w:r>
      <w:r w:rsidR="00E1433A" w:rsidRPr="0062591A">
        <w:rPr>
          <w:lang w:val="ru-RU"/>
        </w:rPr>
        <w:t>.</w:t>
      </w:r>
    </w:p>
    <w:p w:rsidR="00E1433A" w:rsidRPr="00A011FF" w:rsidRDefault="0062591A" w:rsidP="00B14397">
      <w:pPr>
        <w:pStyle w:val="Paranumbered"/>
        <w:rPr>
          <w:lang w:val="ru-RU"/>
        </w:rPr>
      </w:pPr>
      <w:r w:rsidRPr="00A011FF">
        <w:rPr>
          <w:lang w:val="ru-RU"/>
        </w:rPr>
        <w:t xml:space="preserve">ПРООН оставляет за собой право на проверку наличия такого плана и предложения изменений в плане, в случае необходимости. </w:t>
      </w:r>
      <w:r w:rsidR="00215951" w:rsidRPr="00A011FF">
        <w:rPr>
          <w:lang w:val="ru-RU"/>
        </w:rPr>
        <w:t>Отсутствие соответствующего плана безопасности</w:t>
      </w:r>
      <w:r w:rsidRPr="00A011FF">
        <w:rPr>
          <w:lang w:val="ru-RU"/>
        </w:rPr>
        <w:t xml:space="preserve"> и </w:t>
      </w:r>
      <w:r w:rsidR="00215951" w:rsidRPr="00A011FF">
        <w:rPr>
          <w:lang w:val="ru-RU"/>
        </w:rPr>
        <w:t xml:space="preserve">его </w:t>
      </w:r>
      <w:r w:rsidRPr="00A011FF">
        <w:rPr>
          <w:lang w:val="ru-RU"/>
        </w:rPr>
        <w:t>реализ</w:t>
      </w:r>
      <w:r w:rsidR="00215951" w:rsidRPr="00A011FF">
        <w:rPr>
          <w:lang w:val="ru-RU"/>
        </w:rPr>
        <w:t xml:space="preserve">ации в соответствии с настоящим соглашением, рассматривается как нарушение данного соглашения. </w:t>
      </w:r>
      <w:r w:rsidRPr="00A011FF">
        <w:rPr>
          <w:lang w:val="ru-RU"/>
        </w:rPr>
        <w:t xml:space="preserve"> </w:t>
      </w:r>
    </w:p>
    <w:p w:rsidR="00E1433A" w:rsidRPr="00A011FF" w:rsidRDefault="00215951" w:rsidP="00B14397">
      <w:pPr>
        <w:pStyle w:val="Paranumbered"/>
        <w:rPr>
          <w:lang w:val="ru-RU"/>
        </w:rPr>
      </w:pPr>
      <w:r w:rsidRPr="00A011FF">
        <w:rPr>
          <w:lang w:val="ru-RU"/>
        </w:rPr>
        <w:t xml:space="preserve">Реализующий партнер соглашается предпринять все надлежащие меры для обеспечения того, чтобы никакие финансовые средства ПРООН, </w:t>
      </w:r>
      <w:r w:rsidR="00E1433A" w:rsidRPr="00A011FF">
        <w:rPr>
          <w:lang w:val="ru-RU"/>
        </w:rPr>
        <w:t xml:space="preserve"> </w:t>
      </w:r>
      <w:r w:rsidRPr="00A011FF">
        <w:rPr>
          <w:lang w:val="ru-RU"/>
        </w:rPr>
        <w:t xml:space="preserve">полученные в соответствии с Документом проекта, не использовались на оказание поддержки отдельным лицам или организациям, </w:t>
      </w:r>
      <w:r w:rsidR="00152DCE" w:rsidRPr="00A011FF">
        <w:rPr>
          <w:lang w:val="ru-RU"/>
        </w:rPr>
        <w:t xml:space="preserve">связанным с террористической деятельностью, и чтобы получатели любой денежной суммы, предоставленной ПРООН в рамках настоящего соглашения, не появились в списке Комитета Совета безопасности, созданном согласно резолюции  </w:t>
      </w:r>
      <w:r w:rsidR="00E1433A" w:rsidRPr="00A011FF">
        <w:rPr>
          <w:lang w:val="ru-RU"/>
        </w:rPr>
        <w:t xml:space="preserve">1267 (1999). </w:t>
      </w:r>
      <w:r w:rsidR="00152DCE" w:rsidRPr="00A011FF">
        <w:rPr>
          <w:lang w:val="ru-RU"/>
        </w:rPr>
        <w:t>Этот список можно получить на</w:t>
      </w:r>
      <w:r w:rsidR="00E1433A" w:rsidRPr="00A011FF">
        <w:rPr>
          <w:lang w:val="ru-RU"/>
        </w:rPr>
        <w:t xml:space="preserve"> </w:t>
      </w:r>
      <w:hyperlink r:id="rId23" w:history="1">
        <w:r w:rsidR="00E1433A" w:rsidRPr="000568C3">
          <w:t>http</w:t>
        </w:r>
        <w:r w:rsidR="00E1433A" w:rsidRPr="00A011FF">
          <w:rPr>
            <w:lang w:val="ru-RU"/>
          </w:rPr>
          <w:t>://</w:t>
        </w:r>
        <w:r w:rsidR="00E1433A" w:rsidRPr="000568C3">
          <w:t>www</w:t>
        </w:r>
        <w:r w:rsidR="00E1433A" w:rsidRPr="00A011FF">
          <w:rPr>
            <w:lang w:val="ru-RU"/>
          </w:rPr>
          <w:t>.</w:t>
        </w:r>
        <w:r w:rsidR="00E1433A" w:rsidRPr="000568C3">
          <w:t>un</w:t>
        </w:r>
        <w:r w:rsidR="00E1433A" w:rsidRPr="00A011FF">
          <w:rPr>
            <w:lang w:val="ru-RU"/>
          </w:rPr>
          <w:t>.</w:t>
        </w:r>
        <w:r w:rsidR="00E1433A" w:rsidRPr="000568C3">
          <w:t>org</w:t>
        </w:r>
        <w:r w:rsidR="00E1433A" w:rsidRPr="00A011FF">
          <w:rPr>
            <w:lang w:val="ru-RU"/>
          </w:rPr>
          <w:t>/</w:t>
        </w:r>
        <w:r w:rsidR="00E1433A" w:rsidRPr="000568C3">
          <w:t>Docs</w:t>
        </w:r>
        <w:r w:rsidR="00E1433A" w:rsidRPr="00A011FF">
          <w:rPr>
            <w:lang w:val="ru-RU"/>
          </w:rPr>
          <w:t>/</w:t>
        </w:r>
        <w:r w:rsidR="00E1433A" w:rsidRPr="000568C3">
          <w:t>sc</w:t>
        </w:r>
        <w:r w:rsidR="00E1433A" w:rsidRPr="00A011FF">
          <w:rPr>
            <w:lang w:val="ru-RU"/>
          </w:rPr>
          <w:t>/</w:t>
        </w:r>
        <w:r w:rsidR="00E1433A" w:rsidRPr="000568C3">
          <w:t>committees</w:t>
        </w:r>
        <w:r w:rsidR="00E1433A" w:rsidRPr="00A011FF">
          <w:rPr>
            <w:lang w:val="ru-RU"/>
          </w:rPr>
          <w:t>/1267/1267</w:t>
        </w:r>
        <w:r w:rsidR="00E1433A" w:rsidRPr="000568C3">
          <w:t>ListEng</w:t>
        </w:r>
        <w:r w:rsidR="00E1433A" w:rsidRPr="00A011FF">
          <w:rPr>
            <w:lang w:val="ru-RU"/>
          </w:rPr>
          <w:t>.</w:t>
        </w:r>
        <w:r w:rsidR="00E1433A" w:rsidRPr="000568C3">
          <w:t>htm</w:t>
        </w:r>
      </w:hyperlink>
      <w:r w:rsidR="00E1433A" w:rsidRPr="00A011FF">
        <w:rPr>
          <w:color w:val="000080"/>
          <w:lang w:val="ru-RU"/>
        </w:rPr>
        <w:t xml:space="preserve">. </w:t>
      </w:r>
      <w:r w:rsidR="00152DCE" w:rsidRPr="00A011FF">
        <w:rPr>
          <w:lang w:val="ru-RU"/>
        </w:rPr>
        <w:t>Настоящее положение должно</w:t>
      </w:r>
      <w:r w:rsidR="00152DCE" w:rsidRPr="00A011FF">
        <w:rPr>
          <w:color w:val="000080"/>
          <w:lang w:val="ru-RU"/>
        </w:rPr>
        <w:t xml:space="preserve"> </w:t>
      </w:r>
      <w:r w:rsidR="00152DCE" w:rsidRPr="00A011FF">
        <w:rPr>
          <w:lang w:val="ru-RU"/>
        </w:rPr>
        <w:t>быть отражено во всех контрактах и субконтрактах, заключаемых в рамках настоящего Документа проекта.</w:t>
      </w:r>
      <w:r w:rsidR="00E1433A" w:rsidRPr="00A011FF">
        <w:rPr>
          <w:lang w:val="ru-RU"/>
        </w:rPr>
        <w:t xml:space="preserve"> </w:t>
      </w:r>
    </w:p>
    <w:p w:rsidR="00E1433A" w:rsidRPr="000568C3" w:rsidRDefault="008048B1" w:rsidP="00B2122A">
      <w:pPr>
        <w:pStyle w:val="1"/>
        <w:rPr>
          <w:lang w:val="en-US"/>
        </w:rPr>
      </w:pPr>
      <w:r>
        <w:rPr>
          <w:lang w:val="ru-RU"/>
        </w:rPr>
        <w:lastRenderedPageBreak/>
        <w:t>Приложения</w:t>
      </w:r>
    </w:p>
    <w:p w:rsidR="00A8575B" w:rsidRPr="00E8721F" w:rsidRDefault="008048B1" w:rsidP="00B2122A">
      <w:pPr>
        <w:pStyle w:val="Annexheading"/>
        <w:jc w:val="both"/>
        <w:rPr>
          <w:lang w:val="ru-RU"/>
        </w:rPr>
      </w:pPr>
      <w:bookmarkStart w:id="42" w:name="Annex_9_Gender"/>
      <w:bookmarkStart w:id="43" w:name="_Toc226801983"/>
      <w:bookmarkStart w:id="44" w:name="_Toc410982126"/>
      <w:r>
        <w:rPr>
          <w:lang w:val="ru-RU"/>
        </w:rPr>
        <w:t>Приложение</w:t>
      </w:r>
      <w:r w:rsidR="00A8575B" w:rsidRPr="00E8721F">
        <w:rPr>
          <w:lang w:val="ru-RU"/>
        </w:rPr>
        <w:t xml:space="preserve"> 1</w:t>
      </w:r>
      <w:bookmarkEnd w:id="42"/>
      <w:bookmarkEnd w:id="43"/>
      <w:r w:rsidR="0026431D" w:rsidRPr="00E8721F">
        <w:rPr>
          <w:lang w:val="ru-RU"/>
        </w:rPr>
        <w:t>:</w:t>
      </w:r>
      <w:r w:rsidR="0026431D" w:rsidRPr="00E8721F">
        <w:rPr>
          <w:lang w:val="ru-RU"/>
        </w:rPr>
        <w:tab/>
      </w:r>
      <w:r w:rsidR="00150684">
        <w:rPr>
          <w:lang w:val="ru-RU"/>
        </w:rPr>
        <w:t>стороны</w:t>
      </w:r>
      <w:r w:rsidR="00150684" w:rsidRPr="00E8721F">
        <w:rPr>
          <w:lang w:val="ru-RU"/>
        </w:rPr>
        <w:t xml:space="preserve">, </w:t>
      </w:r>
      <w:r w:rsidR="00150684">
        <w:rPr>
          <w:lang w:val="ru-RU"/>
        </w:rPr>
        <w:t>участвующие</w:t>
      </w:r>
      <w:r w:rsidR="00150684" w:rsidRPr="00E8721F">
        <w:rPr>
          <w:lang w:val="ru-RU"/>
        </w:rPr>
        <w:t xml:space="preserve"> </w:t>
      </w:r>
      <w:r w:rsidR="00150684">
        <w:rPr>
          <w:lang w:val="ru-RU"/>
        </w:rPr>
        <w:t>в</w:t>
      </w:r>
      <w:r w:rsidR="000667BC" w:rsidRPr="00E8721F">
        <w:rPr>
          <w:lang w:val="ru-RU"/>
        </w:rPr>
        <w:t xml:space="preserve"> </w:t>
      </w:r>
      <w:r w:rsidR="000667BC">
        <w:rPr>
          <w:lang w:val="ru-RU"/>
        </w:rPr>
        <w:t>обмен</w:t>
      </w:r>
      <w:r w:rsidR="00150684">
        <w:rPr>
          <w:lang w:val="ru-RU"/>
        </w:rPr>
        <w:t>е</w:t>
      </w:r>
      <w:r w:rsidR="000667BC" w:rsidRPr="00E8721F">
        <w:rPr>
          <w:lang w:val="ru-RU"/>
        </w:rPr>
        <w:t xml:space="preserve"> </w:t>
      </w:r>
      <w:r w:rsidR="000667BC">
        <w:rPr>
          <w:lang w:val="ru-RU"/>
        </w:rPr>
        <w:t>информацией</w:t>
      </w:r>
      <w:r w:rsidR="000667BC" w:rsidRPr="00E8721F">
        <w:rPr>
          <w:lang w:val="ru-RU"/>
        </w:rPr>
        <w:t xml:space="preserve"> </w:t>
      </w:r>
      <w:r w:rsidR="000667BC">
        <w:rPr>
          <w:lang w:val="ru-RU"/>
        </w:rPr>
        <w:t>и</w:t>
      </w:r>
      <w:r w:rsidR="000667BC" w:rsidRPr="00E8721F">
        <w:rPr>
          <w:lang w:val="ru-RU"/>
        </w:rPr>
        <w:t xml:space="preserve"> </w:t>
      </w:r>
      <w:r w:rsidR="000667BC">
        <w:rPr>
          <w:lang w:val="ru-RU"/>
        </w:rPr>
        <w:t>знаниями</w:t>
      </w:r>
      <w:r w:rsidR="000667BC" w:rsidRPr="00E8721F">
        <w:rPr>
          <w:lang w:val="ru-RU"/>
        </w:rPr>
        <w:t xml:space="preserve">, </w:t>
      </w:r>
      <w:r w:rsidR="000667BC">
        <w:rPr>
          <w:lang w:val="ru-RU"/>
        </w:rPr>
        <w:t>и</w:t>
      </w:r>
      <w:r w:rsidR="000667BC" w:rsidRPr="00E8721F">
        <w:rPr>
          <w:lang w:val="ru-RU"/>
        </w:rPr>
        <w:t xml:space="preserve"> </w:t>
      </w:r>
      <w:r w:rsidR="000667BC">
        <w:rPr>
          <w:lang w:val="ru-RU"/>
        </w:rPr>
        <w:t>создани</w:t>
      </w:r>
      <w:r w:rsidR="00150684">
        <w:rPr>
          <w:lang w:val="ru-RU"/>
        </w:rPr>
        <w:t>и</w:t>
      </w:r>
      <w:r w:rsidR="000667BC" w:rsidRPr="00E8721F">
        <w:rPr>
          <w:lang w:val="ru-RU"/>
        </w:rPr>
        <w:t xml:space="preserve"> </w:t>
      </w:r>
      <w:r w:rsidR="000667BC">
        <w:rPr>
          <w:lang w:val="ru-RU"/>
        </w:rPr>
        <w:t>потенциала</w:t>
      </w:r>
      <w:r w:rsidR="000667BC" w:rsidRPr="00E8721F">
        <w:rPr>
          <w:lang w:val="ru-RU"/>
        </w:rPr>
        <w:t xml:space="preserve"> </w:t>
      </w:r>
      <w:r w:rsidR="00150684">
        <w:rPr>
          <w:lang w:val="ru-RU"/>
        </w:rPr>
        <w:t>в</w:t>
      </w:r>
      <w:r w:rsidR="00150684" w:rsidRPr="00E8721F">
        <w:rPr>
          <w:lang w:val="ru-RU"/>
        </w:rPr>
        <w:t xml:space="preserve"> </w:t>
      </w:r>
      <w:r w:rsidR="00150684">
        <w:rPr>
          <w:lang w:val="ru-RU"/>
        </w:rPr>
        <w:t>сельском</w:t>
      </w:r>
      <w:r w:rsidR="00150684" w:rsidRPr="00E8721F">
        <w:rPr>
          <w:lang w:val="ru-RU"/>
        </w:rPr>
        <w:t xml:space="preserve"> </w:t>
      </w:r>
      <w:r w:rsidR="00150684">
        <w:rPr>
          <w:lang w:val="ru-RU"/>
        </w:rPr>
        <w:t>хозяйстве</w:t>
      </w:r>
      <w:r w:rsidR="00150684" w:rsidRPr="00E8721F">
        <w:rPr>
          <w:lang w:val="ru-RU"/>
        </w:rPr>
        <w:t xml:space="preserve"> </w:t>
      </w:r>
      <w:bookmarkEnd w:id="44"/>
    </w:p>
    <w:p w:rsidR="00B627DA" w:rsidRPr="00E8721F" w:rsidRDefault="00B627DA" w:rsidP="00647CD7">
      <w:pPr>
        <w:pStyle w:val="Annexparagraph"/>
      </w:pPr>
    </w:p>
    <w:p w:rsidR="00552737" w:rsidRPr="00150684" w:rsidRDefault="00150684" w:rsidP="00647CD7">
      <w:pPr>
        <w:pStyle w:val="Annexparagraph"/>
      </w:pPr>
      <w:r>
        <w:t>В этом приложении приводится описание существующей системы обмена знаниями и обучения в области управления земельными ресурсами в Казахстане</w:t>
      </w:r>
      <w:r w:rsidR="00A8575B" w:rsidRPr="00150684">
        <w:t>.</w:t>
      </w:r>
    </w:p>
    <w:p w:rsidR="00B627DA" w:rsidRPr="00150684" w:rsidRDefault="00B627DA" w:rsidP="00647CD7">
      <w:pPr>
        <w:pStyle w:val="Annexparagraph"/>
      </w:pPr>
    </w:p>
    <w:p w:rsidR="00A8575B" w:rsidRPr="00AB5737" w:rsidRDefault="00AB5737" w:rsidP="00B2122A">
      <w:pPr>
        <w:pStyle w:val="af9"/>
        <w:numPr>
          <w:ilvl w:val="0"/>
          <w:numId w:val="22"/>
        </w:numPr>
        <w:spacing w:after="0" w:line="240" w:lineRule="auto"/>
        <w:jc w:val="both"/>
        <w:rPr>
          <w:rFonts w:ascii="Times New Roman" w:hAnsi="Times New Roman"/>
          <w:u w:val="single"/>
          <w:lang w:val="ru-RU"/>
        </w:rPr>
      </w:pPr>
      <w:r>
        <w:rPr>
          <w:rFonts w:ascii="Times New Roman" w:hAnsi="Times New Roman"/>
          <w:u w:val="single"/>
          <w:lang w:val="ru-RU"/>
        </w:rPr>
        <w:t>Обмен знаниями и система распространения знаний и опыта в области сельского хозяйства АО «КазАгроИнновация»</w:t>
      </w:r>
      <w:r w:rsidR="00A8575B" w:rsidRPr="00AB5737">
        <w:rPr>
          <w:rFonts w:ascii="Times New Roman" w:hAnsi="Times New Roman"/>
          <w:u w:val="single"/>
          <w:lang w:val="ru-RU"/>
        </w:rPr>
        <w:t xml:space="preserve"> </w:t>
      </w:r>
    </w:p>
    <w:p w:rsidR="00B627DA" w:rsidRPr="00AB5737" w:rsidRDefault="00B627DA" w:rsidP="00B2122A">
      <w:pPr>
        <w:spacing w:after="0"/>
        <w:rPr>
          <w:rFonts w:ascii="Times New Roman" w:hAnsi="Times New Roman"/>
          <w:lang w:val="ru-RU"/>
        </w:rPr>
      </w:pPr>
    </w:p>
    <w:p w:rsidR="00A8575B" w:rsidRPr="00E8721F" w:rsidRDefault="00150684" w:rsidP="00B2122A">
      <w:pPr>
        <w:spacing w:after="0"/>
        <w:rPr>
          <w:rFonts w:ascii="Times New Roman" w:hAnsi="Times New Roman"/>
          <w:lang w:val="ru-RU"/>
        </w:rPr>
      </w:pPr>
      <w:r>
        <w:rPr>
          <w:rFonts w:ascii="Times New Roman" w:hAnsi="Times New Roman"/>
          <w:lang w:val="ru-RU"/>
        </w:rPr>
        <w:t>Эта</w:t>
      </w:r>
      <w:r w:rsidRPr="00E8721F">
        <w:rPr>
          <w:rFonts w:ascii="Times New Roman" w:hAnsi="Times New Roman"/>
          <w:lang w:val="ru-RU"/>
        </w:rPr>
        <w:t xml:space="preserve"> </w:t>
      </w:r>
      <w:r>
        <w:rPr>
          <w:rFonts w:ascii="Times New Roman" w:hAnsi="Times New Roman"/>
          <w:lang w:val="ru-RU"/>
        </w:rPr>
        <w:t>система</w:t>
      </w:r>
      <w:r w:rsidRPr="00E8721F">
        <w:rPr>
          <w:rFonts w:ascii="Times New Roman" w:hAnsi="Times New Roman"/>
          <w:lang w:val="ru-RU"/>
        </w:rPr>
        <w:t xml:space="preserve"> </w:t>
      </w:r>
      <w:r>
        <w:rPr>
          <w:rFonts w:ascii="Times New Roman" w:hAnsi="Times New Roman"/>
          <w:lang w:val="ru-RU"/>
        </w:rPr>
        <w:t>основывается</w:t>
      </w:r>
      <w:r w:rsidRPr="00E8721F">
        <w:rPr>
          <w:rFonts w:ascii="Times New Roman" w:hAnsi="Times New Roman"/>
          <w:lang w:val="ru-RU"/>
        </w:rPr>
        <w:t xml:space="preserve"> </w:t>
      </w:r>
      <w:r>
        <w:rPr>
          <w:rFonts w:ascii="Times New Roman" w:hAnsi="Times New Roman"/>
          <w:lang w:val="ru-RU"/>
        </w:rPr>
        <w:t>на</w:t>
      </w:r>
      <w:r w:rsidRPr="00E8721F">
        <w:rPr>
          <w:rFonts w:ascii="Times New Roman" w:hAnsi="Times New Roman"/>
          <w:lang w:val="ru-RU"/>
        </w:rPr>
        <w:t xml:space="preserve"> </w:t>
      </w:r>
      <w:r>
        <w:rPr>
          <w:rFonts w:ascii="Times New Roman" w:hAnsi="Times New Roman"/>
          <w:lang w:val="ru-RU"/>
        </w:rPr>
        <w:t>национальной</w:t>
      </w:r>
      <w:r w:rsidRPr="00E8721F">
        <w:rPr>
          <w:rFonts w:ascii="Times New Roman" w:hAnsi="Times New Roman"/>
          <w:lang w:val="ru-RU"/>
        </w:rPr>
        <w:t xml:space="preserve"> </w:t>
      </w:r>
      <w:r>
        <w:rPr>
          <w:rFonts w:ascii="Times New Roman" w:hAnsi="Times New Roman"/>
          <w:lang w:val="ru-RU"/>
        </w:rPr>
        <w:t>системе</w:t>
      </w:r>
      <w:r w:rsidRPr="00E8721F">
        <w:rPr>
          <w:rFonts w:ascii="Times New Roman" w:hAnsi="Times New Roman"/>
          <w:lang w:val="ru-RU"/>
        </w:rPr>
        <w:t xml:space="preserve"> </w:t>
      </w:r>
      <w:r>
        <w:rPr>
          <w:rFonts w:ascii="Times New Roman" w:hAnsi="Times New Roman"/>
          <w:lang w:val="ru-RU"/>
        </w:rPr>
        <w:t>по</w:t>
      </w:r>
      <w:r w:rsidRPr="00E8721F">
        <w:rPr>
          <w:rFonts w:ascii="Times New Roman" w:hAnsi="Times New Roman"/>
          <w:lang w:val="ru-RU"/>
        </w:rPr>
        <w:t xml:space="preserve"> </w:t>
      </w:r>
      <w:r>
        <w:rPr>
          <w:rFonts w:ascii="Times New Roman" w:hAnsi="Times New Roman"/>
          <w:lang w:val="ru-RU"/>
        </w:rPr>
        <w:t>проведению</w:t>
      </w:r>
      <w:r w:rsidRPr="00E8721F">
        <w:rPr>
          <w:rFonts w:ascii="Times New Roman" w:hAnsi="Times New Roman"/>
          <w:lang w:val="ru-RU"/>
        </w:rPr>
        <w:t xml:space="preserve"> </w:t>
      </w:r>
      <w:r>
        <w:rPr>
          <w:rFonts w:ascii="Times New Roman" w:hAnsi="Times New Roman"/>
          <w:lang w:val="ru-RU"/>
        </w:rPr>
        <w:t>исследований</w:t>
      </w:r>
      <w:r w:rsidRPr="00E8721F">
        <w:rPr>
          <w:rFonts w:ascii="Times New Roman" w:hAnsi="Times New Roman"/>
          <w:lang w:val="ru-RU"/>
        </w:rPr>
        <w:t xml:space="preserve"> </w:t>
      </w:r>
      <w:r>
        <w:rPr>
          <w:rFonts w:ascii="Times New Roman" w:hAnsi="Times New Roman"/>
          <w:lang w:val="ru-RU"/>
        </w:rPr>
        <w:t>в</w:t>
      </w:r>
      <w:r w:rsidRPr="00E8721F">
        <w:rPr>
          <w:rFonts w:ascii="Times New Roman" w:hAnsi="Times New Roman"/>
          <w:lang w:val="ru-RU"/>
        </w:rPr>
        <w:t xml:space="preserve"> </w:t>
      </w:r>
      <w:r>
        <w:rPr>
          <w:rFonts w:ascii="Times New Roman" w:hAnsi="Times New Roman"/>
          <w:lang w:val="ru-RU"/>
        </w:rPr>
        <w:t>сельском</w:t>
      </w:r>
      <w:r w:rsidRPr="00E8721F">
        <w:rPr>
          <w:rFonts w:ascii="Times New Roman" w:hAnsi="Times New Roman"/>
          <w:lang w:val="ru-RU"/>
        </w:rPr>
        <w:t xml:space="preserve"> </w:t>
      </w:r>
      <w:r>
        <w:rPr>
          <w:rFonts w:ascii="Times New Roman" w:hAnsi="Times New Roman"/>
          <w:lang w:val="ru-RU"/>
        </w:rPr>
        <w:t>хозяйстве</w:t>
      </w:r>
      <w:r w:rsidRPr="00E8721F">
        <w:rPr>
          <w:rFonts w:ascii="Times New Roman" w:hAnsi="Times New Roman"/>
          <w:lang w:val="ru-RU"/>
        </w:rPr>
        <w:t xml:space="preserve"> </w:t>
      </w:r>
      <w:r w:rsidR="00A8575B" w:rsidRPr="00E8721F">
        <w:rPr>
          <w:rFonts w:ascii="Times New Roman" w:hAnsi="Times New Roman"/>
          <w:lang w:val="ru-RU"/>
        </w:rPr>
        <w:t>(</w:t>
      </w:r>
      <w:r>
        <w:rPr>
          <w:rFonts w:ascii="Times New Roman" w:hAnsi="Times New Roman"/>
          <w:lang w:val="ru-RU"/>
        </w:rPr>
        <w:t>то</w:t>
      </w:r>
      <w:r w:rsidRPr="00E8721F">
        <w:rPr>
          <w:rFonts w:ascii="Times New Roman" w:hAnsi="Times New Roman"/>
          <w:lang w:val="ru-RU"/>
        </w:rPr>
        <w:t xml:space="preserve"> </w:t>
      </w:r>
      <w:r>
        <w:rPr>
          <w:rFonts w:ascii="Times New Roman" w:hAnsi="Times New Roman"/>
          <w:lang w:val="ru-RU"/>
        </w:rPr>
        <w:t>есть</w:t>
      </w:r>
      <w:r w:rsidRPr="00E8721F">
        <w:rPr>
          <w:rFonts w:ascii="Times New Roman" w:hAnsi="Times New Roman"/>
          <w:lang w:val="ru-RU"/>
        </w:rPr>
        <w:t xml:space="preserve">, </w:t>
      </w:r>
      <w:r>
        <w:rPr>
          <w:rFonts w:ascii="Times New Roman" w:hAnsi="Times New Roman"/>
          <w:lang w:val="ru-RU"/>
        </w:rPr>
        <w:t>на</w:t>
      </w:r>
      <w:r w:rsidRPr="00E8721F">
        <w:rPr>
          <w:rFonts w:ascii="Times New Roman" w:hAnsi="Times New Roman"/>
          <w:lang w:val="ru-RU"/>
        </w:rPr>
        <w:t xml:space="preserve"> </w:t>
      </w:r>
      <w:r>
        <w:rPr>
          <w:rFonts w:ascii="Times New Roman" w:hAnsi="Times New Roman"/>
          <w:lang w:val="ru-RU"/>
        </w:rPr>
        <w:t>научно</w:t>
      </w:r>
      <w:r w:rsidRPr="00E8721F">
        <w:rPr>
          <w:rFonts w:ascii="Times New Roman" w:hAnsi="Times New Roman"/>
          <w:lang w:val="ru-RU"/>
        </w:rPr>
        <w:t>-</w:t>
      </w:r>
      <w:r>
        <w:rPr>
          <w:rFonts w:ascii="Times New Roman" w:hAnsi="Times New Roman"/>
          <w:lang w:val="ru-RU"/>
        </w:rPr>
        <w:t>исследовательских</w:t>
      </w:r>
      <w:r w:rsidRPr="00E8721F">
        <w:rPr>
          <w:rFonts w:ascii="Times New Roman" w:hAnsi="Times New Roman"/>
          <w:lang w:val="ru-RU"/>
        </w:rPr>
        <w:t xml:space="preserve"> </w:t>
      </w:r>
      <w:r>
        <w:rPr>
          <w:rFonts w:ascii="Times New Roman" w:hAnsi="Times New Roman"/>
          <w:lang w:val="ru-RU"/>
        </w:rPr>
        <w:t>институтах</w:t>
      </w:r>
      <w:r w:rsidRPr="00E8721F">
        <w:rPr>
          <w:rFonts w:ascii="Times New Roman" w:hAnsi="Times New Roman"/>
          <w:lang w:val="ru-RU"/>
        </w:rPr>
        <w:t>)</w:t>
      </w:r>
      <w:r w:rsidR="00A8575B" w:rsidRPr="00E8721F">
        <w:rPr>
          <w:rFonts w:ascii="Times New Roman" w:hAnsi="Times New Roman"/>
          <w:lang w:val="ru-RU"/>
        </w:rPr>
        <w:t xml:space="preserve"> </w:t>
      </w:r>
      <w:r>
        <w:rPr>
          <w:rFonts w:ascii="Times New Roman" w:hAnsi="Times New Roman"/>
          <w:lang w:val="ru-RU"/>
        </w:rPr>
        <w:t>для</w:t>
      </w:r>
      <w:r w:rsidRPr="00E8721F">
        <w:rPr>
          <w:rFonts w:ascii="Times New Roman" w:hAnsi="Times New Roman"/>
          <w:lang w:val="ru-RU"/>
        </w:rPr>
        <w:t xml:space="preserve"> </w:t>
      </w:r>
      <w:r>
        <w:rPr>
          <w:rFonts w:ascii="Times New Roman" w:hAnsi="Times New Roman"/>
          <w:lang w:val="ru-RU"/>
        </w:rPr>
        <w:t>продвижения</w:t>
      </w:r>
      <w:r w:rsidRPr="00E8721F">
        <w:rPr>
          <w:rFonts w:ascii="Times New Roman" w:hAnsi="Times New Roman"/>
          <w:lang w:val="ru-RU"/>
        </w:rPr>
        <w:t xml:space="preserve"> </w:t>
      </w:r>
      <w:r>
        <w:rPr>
          <w:rFonts w:ascii="Times New Roman" w:hAnsi="Times New Roman"/>
          <w:lang w:val="ru-RU"/>
        </w:rPr>
        <w:t>внедрения</w:t>
      </w:r>
      <w:r w:rsidRPr="00E8721F">
        <w:rPr>
          <w:rFonts w:ascii="Times New Roman" w:hAnsi="Times New Roman"/>
          <w:lang w:val="ru-RU"/>
        </w:rPr>
        <w:t xml:space="preserve"> </w:t>
      </w:r>
      <w:r>
        <w:rPr>
          <w:rFonts w:ascii="Times New Roman" w:hAnsi="Times New Roman"/>
          <w:lang w:val="ru-RU"/>
        </w:rPr>
        <w:t>научных</w:t>
      </w:r>
      <w:r w:rsidRPr="00E8721F">
        <w:rPr>
          <w:rFonts w:ascii="Times New Roman" w:hAnsi="Times New Roman"/>
          <w:lang w:val="ru-RU"/>
        </w:rPr>
        <w:t xml:space="preserve"> </w:t>
      </w:r>
      <w:r>
        <w:rPr>
          <w:rFonts w:ascii="Times New Roman" w:hAnsi="Times New Roman"/>
          <w:lang w:val="ru-RU"/>
        </w:rPr>
        <w:t>разработок</w:t>
      </w:r>
      <w:r w:rsidRPr="00E8721F">
        <w:rPr>
          <w:rFonts w:ascii="Times New Roman" w:hAnsi="Times New Roman"/>
          <w:lang w:val="ru-RU"/>
        </w:rPr>
        <w:t xml:space="preserve"> </w:t>
      </w:r>
      <w:r>
        <w:rPr>
          <w:rFonts w:ascii="Times New Roman" w:hAnsi="Times New Roman"/>
          <w:lang w:val="ru-RU"/>
        </w:rPr>
        <w:t>в</w:t>
      </w:r>
      <w:r w:rsidRPr="00E8721F">
        <w:rPr>
          <w:rFonts w:ascii="Times New Roman" w:hAnsi="Times New Roman"/>
          <w:lang w:val="ru-RU"/>
        </w:rPr>
        <w:t xml:space="preserve"> </w:t>
      </w:r>
      <w:r>
        <w:rPr>
          <w:rFonts w:ascii="Times New Roman" w:hAnsi="Times New Roman"/>
          <w:lang w:val="ru-RU"/>
        </w:rPr>
        <w:t>практику</w:t>
      </w:r>
      <w:r w:rsidRPr="00E8721F">
        <w:rPr>
          <w:rFonts w:ascii="Times New Roman" w:hAnsi="Times New Roman"/>
          <w:lang w:val="ru-RU"/>
        </w:rPr>
        <w:t xml:space="preserve">. </w:t>
      </w:r>
      <w:r>
        <w:rPr>
          <w:rFonts w:ascii="Times New Roman" w:hAnsi="Times New Roman"/>
          <w:lang w:val="ru-RU"/>
        </w:rPr>
        <w:t>Эта</w:t>
      </w:r>
      <w:r w:rsidRPr="00150684">
        <w:rPr>
          <w:rFonts w:ascii="Times New Roman" w:hAnsi="Times New Roman"/>
          <w:lang w:val="ru-RU"/>
        </w:rPr>
        <w:t xml:space="preserve"> </w:t>
      </w:r>
      <w:r>
        <w:rPr>
          <w:rFonts w:ascii="Times New Roman" w:hAnsi="Times New Roman"/>
          <w:lang w:val="ru-RU"/>
        </w:rPr>
        <w:t>система</w:t>
      </w:r>
      <w:r w:rsidRPr="00150684">
        <w:rPr>
          <w:rFonts w:ascii="Times New Roman" w:hAnsi="Times New Roman"/>
          <w:lang w:val="ru-RU"/>
        </w:rPr>
        <w:t xml:space="preserve"> </w:t>
      </w:r>
      <w:r>
        <w:rPr>
          <w:rFonts w:ascii="Times New Roman" w:hAnsi="Times New Roman"/>
          <w:lang w:val="ru-RU"/>
        </w:rPr>
        <w:t>направлена</w:t>
      </w:r>
      <w:r w:rsidRPr="00150684">
        <w:rPr>
          <w:rFonts w:ascii="Times New Roman" w:hAnsi="Times New Roman"/>
          <w:lang w:val="ru-RU"/>
        </w:rPr>
        <w:t xml:space="preserve"> </w:t>
      </w:r>
      <w:r>
        <w:rPr>
          <w:rFonts w:ascii="Times New Roman" w:hAnsi="Times New Roman"/>
          <w:lang w:val="ru-RU"/>
        </w:rPr>
        <w:t>на</w:t>
      </w:r>
      <w:r w:rsidRPr="00150684">
        <w:rPr>
          <w:rFonts w:ascii="Times New Roman" w:hAnsi="Times New Roman"/>
          <w:lang w:val="ru-RU"/>
        </w:rPr>
        <w:t xml:space="preserve"> </w:t>
      </w:r>
      <w:r>
        <w:rPr>
          <w:rFonts w:ascii="Times New Roman" w:hAnsi="Times New Roman"/>
          <w:lang w:val="ru-RU"/>
        </w:rPr>
        <w:t>расширение</w:t>
      </w:r>
      <w:r w:rsidRPr="00150684">
        <w:rPr>
          <w:rFonts w:ascii="Times New Roman" w:hAnsi="Times New Roman"/>
          <w:lang w:val="ru-RU"/>
        </w:rPr>
        <w:t xml:space="preserve"> </w:t>
      </w:r>
      <w:r>
        <w:rPr>
          <w:rFonts w:ascii="Times New Roman" w:hAnsi="Times New Roman"/>
          <w:lang w:val="ru-RU"/>
        </w:rPr>
        <w:t>применение</w:t>
      </w:r>
      <w:r w:rsidRPr="00150684">
        <w:rPr>
          <w:rFonts w:ascii="Times New Roman" w:hAnsi="Times New Roman"/>
          <w:lang w:val="ru-RU"/>
        </w:rPr>
        <w:t xml:space="preserve"> </w:t>
      </w:r>
      <w:r>
        <w:rPr>
          <w:rFonts w:ascii="Times New Roman" w:hAnsi="Times New Roman"/>
          <w:lang w:val="ru-RU"/>
        </w:rPr>
        <w:t>сельскохозяйственными</w:t>
      </w:r>
      <w:r w:rsidRPr="00150684">
        <w:rPr>
          <w:rFonts w:ascii="Times New Roman" w:hAnsi="Times New Roman"/>
          <w:lang w:val="ru-RU"/>
        </w:rPr>
        <w:t xml:space="preserve"> </w:t>
      </w:r>
      <w:r>
        <w:rPr>
          <w:rFonts w:ascii="Times New Roman" w:hAnsi="Times New Roman"/>
          <w:lang w:val="ru-RU"/>
        </w:rPr>
        <w:t>производителями</w:t>
      </w:r>
      <w:r w:rsidRPr="00150684">
        <w:rPr>
          <w:rFonts w:ascii="Times New Roman" w:hAnsi="Times New Roman"/>
          <w:lang w:val="ru-RU"/>
        </w:rPr>
        <w:t xml:space="preserve"> </w:t>
      </w:r>
      <w:r>
        <w:rPr>
          <w:rFonts w:ascii="Times New Roman" w:hAnsi="Times New Roman"/>
          <w:lang w:val="ru-RU"/>
        </w:rPr>
        <w:t>и</w:t>
      </w:r>
      <w:r w:rsidRPr="00150684">
        <w:rPr>
          <w:rFonts w:ascii="Times New Roman" w:hAnsi="Times New Roman"/>
          <w:lang w:val="ru-RU"/>
        </w:rPr>
        <w:t xml:space="preserve"> </w:t>
      </w:r>
      <w:r>
        <w:rPr>
          <w:rFonts w:ascii="Times New Roman" w:hAnsi="Times New Roman"/>
          <w:lang w:val="ru-RU"/>
        </w:rPr>
        <w:t>фермерами</w:t>
      </w:r>
      <w:r w:rsidRPr="00150684">
        <w:rPr>
          <w:rFonts w:ascii="Times New Roman" w:hAnsi="Times New Roman"/>
          <w:lang w:val="ru-RU"/>
        </w:rPr>
        <w:t xml:space="preserve"> </w:t>
      </w:r>
      <w:r>
        <w:rPr>
          <w:rFonts w:ascii="Times New Roman" w:hAnsi="Times New Roman"/>
          <w:lang w:val="ru-RU"/>
        </w:rPr>
        <w:t>самой</w:t>
      </w:r>
      <w:r w:rsidRPr="00150684">
        <w:rPr>
          <w:rFonts w:ascii="Times New Roman" w:hAnsi="Times New Roman"/>
          <w:lang w:val="ru-RU"/>
        </w:rPr>
        <w:t xml:space="preserve"> </w:t>
      </w:r>
      <w:r>
        <w:rPr>
          <w:rFonts w:ascii="Times New Roman" w:hAnsi="Times New Roman"/>
          <w:lang w:val="ru-RU"/>
        </w:rPr>
        <w:t>последней</w:t>
      </w:r>
      <w:r w:rsidRPr="00150684">
        <w:rPr>
          <w:rFonts w:ascii="Times New Roman" w:hAnsi="Times New Roman"/>
          <w:lang w:val="ru-RU"/>
        </w:rPr>
        <w:t xml:space="preserve">, </w:t>
      </w:r>
      <w:r>
        <w:rPr>
          <w:rFonts w:ascii="Times New Roman" w:hAnsi="Times New Roman"/>
          <w:lang w:val="ru-RU"/>
        </w:rPr>
        <w:t>научно</w:t>
      </w:r>
      <w:r w:rsidRPr="00150684">
        <w:rPr>
          <w:rFonts w:ascii="Times New Roman" w:hAnsi="Times New Roman"/>
          <w:lang w:val="ru-RU"/>
        </w:rPr>
        <w:t xml:space="preserve"> </w:t>
      </w:r>
      <w:r>
        <w:rPr>
          <w:rFonts w:ascii="Times New Roman" w:hAnsi="Times New Roman"/>
          <w:lang w:val="ru-RU"/>
        </w:rPr>
        <w:t>обоснованной</w:t>
      </w:r>
      <w:r w:rsidRPr="00150684">
        <w:rPr>
          <w:rFonts w:ascii="Times New Roman" w:hAnsi="Times New Roman"/>
          <w:lang w:val="ru-RU"/>
        </w:rPr>
        <w:t xml:space="preserve"> </w:t>
      </w:r>
      <w:r>
        <w:rPr>
          <w:rFonts w:ascii="Times New Roman" w:hAnsi="Times New Roman"/>
          <w:lang w:val="ru-RU"/>
        </w:rPr>
        <w:t>и</w:t>
      </w:r>
      <w:r w:rsidRPr="00150684">
        <w:rPr>
          <w:rFonts w:ascii="Times New Roman" w:hAnsi="Times New Roman"/>
          <w:lang w:val="ru-RU"/>
        </w:rPr>
        <w:t xml:space="preserve"> </w:t>
      </w:r>
      <w:r>
        <w:rPr>
          <w:rFonts w:ascii="Times New Roman" w:hAnsi="Times New Roman"/>
          <w:lang w:val="ru-RU"/>
        </w:rPr>
        <w:t>апробированной</w:t>
      </w:r>
      <w:r w:rsidRPr="00150684">
        <w:rPr>
          <w:rFonts w:ascii="Times New Roman" w:hAnsi="Times New Roman"/>
          <w:lang w:val="ru-RU"/>
        </w:rPr>
        <w:t xml:space="preserve"> </w:t>
      </w:r>
      <w:r>
        <w:rPr>
          <w:rFonts w:ascii="Times New Roman" w:hAnsi="Times New Roman"/>
          <w:lang w:val="ru-RU"/>
        </w:rPr>
        <w:t>практики</w:t>
      </w:r>
      <w:r w:rsidRPr="00150684">
        <w:rPr>
          <w:rFonts w:ascii="Times New Roman" w:hAnsi="Times New Roman"/>
          <w:lang w:val="ru-RU"/>
        </w:rPr>
        <w:t xml:space="preserve"> </w:t>
      </w:r>
      <w:r>
        <w:rPr>
          <w:rFonts w:ascii="Times New Roman" w:hAnsi="Times New Roman"/>
          <w:lang w:val="ru-RU"/>
        </w:rPr>
        <w:t>и</w:t>
      </w:r>
      <w:r w:rsidRPr="00150684">
        <w:rPr>
          <w:rFonts w:ascii="Times New Roman" w:hAnsi="Times New Roman"/>
          <w:lang w:val="ru-RU"/>
        </w:rPr>
        <w:t xml:space="preserve"> </w:t>
      </w:r>
      <w:r>
        <w:rPr>
          <w:rFonts w:ascii="Times New Roman" w:hAnsi="Times New Roman"/>
          <w:lang w:val="ru-RU"/>
        </w:rPr>
        <w:t>мер</w:t>
      </w:r>
      <w:r w:rsidR="00B27CFF">
        <w:rPr>
          <w:rFonts w:ascii="Times New Roman" w:hAnsi="Times New Roman"/>
          <w:lang w:val="ru-RU"/>
        </w:rPr>
        <w:t>,</w:t>
      </w:r>
      <w:r w:rsidRPr="00150684">
        <w:rPr>
          <w:rFonts w:ascii="Times New Roman" w:hAnsi="Times New Roman"/>
          <w:lang w:val="ru-RU"/>
        </w:rPr>
        <w:t xml:space="preserve"> </w:t>
      </w:r>
      <w:r>
        <w:rPr>
          <w:rFonts w:ascii="Times New Roman" w:hAnsi="Times New Roman"/>
          <w:lang w:val="ru-RU"/>
        </w:rPr>
        <w:t>и</w:t>
      </w:r>
      <w:r w:rsidRPr="00150684">
        <w:rPr>
          <w:rFonts w:ascii="Times New Roman" w:hAnsi="Times New Roman"/>
          <w:lang w:val="ru-RU"/>
        </w:rPr>
        <w:t xml:space="preserve"> </w:t>
      </w:r>
      <w:r>
        <w:rPr>
          <w:rFonts w:ascii="Times New Roman" w:hAnsi="Times New Roman"/>
          <w:lang w:val="ru-RU"/>
        </w:rPr>
        <w:t xml:space="preserve">в настоящее время включает </w:t>
      </w:r>
      <w:r w:rsidRPr="00150684">
        <w:rPr>
          <w:rFonts w:ascii="Times New Roman" w:hAnsi="Times New Roman"/>
          <w:lang w:val="ru-RU"/>
        </w:rPr>
        <w:t xml:space="preserve"> </w:t>
      </w:r>
      <w:r w:rsidR="00A8575B" w:rsidRPr="00150684">
        <w:rPr>
          <w:rFonts w:ascii="Times New Roman" w:hAnsi="Times New Roman"/>
          <w:lang w:val="ru-RU"/>
        </w:rPr>
        <w:t xml:space="preserve">11 </w:t>
      </w:r>
      <w:r w:rsidR="00E8721F">
        <w:rPr>
          <w:rFonts w:ascii="Times New Roman" w:hAnsi="Times New Roman"/>
          <w:lang w:val="ru-RU"/>
        </w:rPr>
        <w:t xml:space="preserve">центров распространения знаний при научно-исследовательских </w:t>
      </w:r>
      <w:r w:rsidR="00993AA9">
        <w:rPr>
          <w:rFonts w:ascii="Times New Roman" w:hAnsi="Times New Roman"/>
          <w:lang w:val="ru-RU"/>
        </w:rPr>
        <w:t>учреждениях</w:t>
      </w:r>
      <w:r w:rsidR="00E8721F">
        <w:rPr>
          <w:rFonts w:ascii="Times New Roman" w:hAnsi="Times New Roman"/>
          <w:lang w:val="ru-RU"/>
        </w:rPr>
        <w:t xml:space="preserve"> </w:t>
      </w:r>
      <w:r w:rsidR="00A8575B" w:rsidRPr="00150684">
        <w:rPr>
          <w:rFonts w:ascii="Times New Roman" w:hAnsi="Times New Roman"/>
          <w:lang w:val="ru-RU"/>
        </w:rPr>
        <w:t>(</w:t>
      </w:r>
      <w:r w:rsidR="00E8721F">
        <w:rPr>
          <w:rFonts w:ascii="Times New Roman" w:hAnsi="Times New Roman"/>
          <w:lang w:val="ru-RU"/>
        </w:rPr>
        <w:t>НИИ</w:t>
      </w:r>
      <w:r w:rsidR="00A8575B" w:rsidRPr="00150684">
        <w:rPr>
          <w:rFonts w:ascii="Times New Roman" w:hAnsi="Times New Roman"/>
          <w:lang w:val="ru-RU"/>
        </w:rPr>
        <w:t>)</w:t>
      </w:r>
      <w:r w:rsidR="00E8721F">
        <w:rPr>
          <w:rFonts w:ascii="Times New Roman" w:hAnsi="Times New Roman"/>
          <w:lang w:val="ru-RU"/>
        </w:rPr>
        <w:t>, такие как филиалы АО «КазАгроИнновация»</w:t>
      </w:r>
      <w:r w:rsidR="00A8575B" w:rsidRPr="00150684">
        <w:rPr>
          <w:rFonts w:ascii="Times New Roman" w:hAnsi="Times New Roman"/>
          <w:lang w:val="ru-RU"/>
        </w:rPr>
        <w:t xml:space="preserve">. </w:t>
      </w:r>
      <w:r w:rsidR="000A7386">
        <w:rPr>
          <w:rFonts w:ascii="Times New Roman" w:hAnsi="Times New Roman"/>
          <w:lang w:val="ru-RU"/>
        </w:rPr>
        <w:t>На территории проекта представлены следующие их них</w:t>
      </w:r>
      <w:r w:rsidR="00A8575B" w:rsidRPr="00E8721F">
        <w:rPr>
          <w:rFonts w:ascii="Times New Roman" w:hAnsi="Times New Roman"/>
          <w:lang w:val="ru-RU"/>
        </w:rPr>
        <w:t xml:space="preserve">: </w:t>
      </w:r>
    </w:p>
    <w:p w:rsidR="00A8575B" w:rsidRPr="00993AA9" w:rsidRDefault="00993AA9" w:rsidP="00993AA9">
      <w:pPr>
        <w:spacing w:after="0"/>
        <w:ind w:left="720" w:hanging="360"/>
        <w:rPr>
          <w:rFonts w:ascii="Times New Roman" w:hAnsi="Times New Roman"/>
          <w:lang w:val="ru-RU"/>
        </w:rPr>
      </w:pPr>
      <w:r>
        <w:rPr>
          <w:rFonts w:ascii="Times New Roman" w:hAnsi="Times New Roman"/>
          <w:lang w:val="ru-RU"/>
        </w:rPr>
        <w:t>а.</w:t>
      </w:r>
      <w:r>
        <w:rPr>
          <w:rFonts w:ascii="Times New Roman" w:hAnsi="Times New Roman"/>
          <w:lang w:val="ru-RU"/>
        </w:rPr>
        <w:tab/>
      </w:r>
      <w:r w:rsidRPr="00993AA9">
        <w:rPr>
          <w:rFonts w:ascii="Times New Roman" w:hAnsi="Times New Roman"/>
          <w:lang w:val="ru-RU"/>
        </w:rPr>
        <w:t>ЦРЗ</w:t>
      </w:r>
      <w:r w:rsidR="00A8575B" w:rsidRPr="00993AA9">
        <w:rPr>
          <w:rFonts w:ascii="Times New Roman" w:hAnsi="Times New Roman"/>
          <w:lang w:val="ru-RU"/>
        </w:rPr>
        <w:t xml:space="preserve"> </w:t>
      </w:r>
      <w:r w:rsidRPr="00993AA9">
        <w:rPr>
          <w:rFonts w:ascii="Times New Roman" w:hAnsi="Times New Roman"/>
          <w:lang w:val="ru-RU"/>
        </w:rPr>
        <w:t xml:space="preserve">«Шортанды» при Научно-производственном центре зернового хозяйства им. Бараева </w:t>
      </w:r>
      <w:r w:rsidR="00A8575B" w:rsidRPr="00993AA9">
        <w:rPr>
          <w:rFonts w:ascii="Times New Roman" w:hAnsi="Times New Roman"/>
          <w:lang w:val="ru-RU"/>
        </w:rPr>
        <w:t>(</w:t>
      </w:r>
      <w:r w:rsidR="0031769E" w:rsidRPr="00993AA9">
        <w:rPr>
          <w:rFonts w:ascii="Times New Roman" w:hAnsi="Times New Roman"/>
          <w:lang w:val="ru-RU"/>
        </w:rPr>
        <w:t>Акмолинская область</w:t>
      </w:r>
      <w:r w:rsidR="00A8575B" w:rsidRPr="00993AA9">
        <w:rPr>
          <w:rFonts w:ascii="Times New Roman" w:hAnsi="Times New Roman"/>
          <w:lang w:val="ru-RU"/>
        </w:rPr>
        <w:t>);</w:t>
      </w:r>
    </w:p>
    <w:p w:rsidR="00A8575B" w:rsidRPr="00195700" w:rsidRDefault="00993AA9" w:rsidP="00993AA9">
      <w:pPr>
        <w:spacing w:after="0"/>
        <w:ind w:left="720" w:hanging="360"/>
        <w:rPr>
          <w:rFonts w:ascii="Times New Roman" w:hAnsi="Times New Roman"/>
          <w:lang w:val="ru-RU"/>
        </w:rPr>
      </w:pPr>
      <w:r>
        <w:rPr>
          <w:rFonts w:ascii="Times New Roman" w:hAnsi="Times New Roman"/>
          <w:lang w:val="ru-RU"/>
        </w:rPr>
        <w:t>б</w:t>
      </w:r>
      <w:r w:rsidRPr="00195700">
        <w:rPr>
          <w:rFonts w:ascii="Times New Roman" w:hAnsi="Times New Roman"/>
          <w:lang w:val="ru-RU"/>
        </w:rPr>
        <w:t>.</w:t>
      </w:r>
      <w:r w:rsidRPr="00195700">
        <w:rPr>
          <w:rFonts w:ascii="Times New Roman" w:hAnsi="Times New Roman"/>
          <w:lang w:val="ru-RU"/>
        </w:rPr>
        <w:tab/>
      </w:r>
      <w:r w:rsidR="00195700" w:rsidRPr="00993AA9">
        <w:rPr>
          <w:rFonts w:ascii="Times New Roman" w:hAnsi="Times New Roman"/>
          <w:lang w:val="ru-RU"/>
        </w:rPr>
        <w:t>ЦРЗ</w:t>
      </w:r>
      <w:r w:rsidR="00A8575B" w:rsidRPr="00195700">
        <w:rPr>
          <w:rFonts w:ascii="Times New Roman" w:hAnsi="Times New Roman"/>
          <w:lang w:val="ru-RU"/>
        </w:rPr>
        <w:t xml:space="preserve"> </w:t>
      </w:r>
      <w:r w:rsidR="00195700" w:rsidRPr="00195700">
        <w:rPr>
          <w:rFonts w:ascii="Times New Roman" w:hAnsi="Times New Roman"/>
          <w:lang w:val="ru-RU"/>
        </w:rPr>
        <w:t>«</w:t>
      </w:r>
      <w:r w:rsidR="00195700">
        <w:rPr>
          <w:rFonts w:ascii="Times New Roman" w:hAnsi="Times New Roman"/>
          <w:lang w:val="ru-RU"/>
        </w:rPr>
        <w:t>Костанай</w:t>
      </w:r>
      <w:r w:rsidR="00195700" w:rsidRPr="00195700">
        <w:rPr>
          <w:rFonts w:ascii="Times New Roman" w:hAnsi="Times New Roman"/>
          <w:lang w:val="ru-RU"/>
        </w:rPr>
        <w:t>»</w:t>
      </w:r>
      <w:r w:rsidR="00A8575B" w:rsidRPr="00195700">
        <w:rPr>
          <w:rFonts w:ascii="Times New Roman" w:hAnsi="Times New Roman"/>
          <w:lang w:val="ru-RU"/>
        </w:rPr>
        <w:t xml:space="preserve"> </w:t>
      </w:r>
      <w:r w:rsidR="00195700">
        <w:rPr>
          <w:rFonts w:ascii="Times New Roman" w:hAnsi="Times New Roman"/>
          <w:lang w:val="ru-RU"/>
        </w:rPr>
        <w:t>при Костанайском научно-исследовательском институте сельского хозяйства</w:t>
      </w:r>
      <w:r w:rsidR="00A8575B" w:rsidRPr="00195700">
        <w:rPr>
          <w:rFonts w:ascii="Times New Roman" w:hAnsi="Times New Roman"/>
          <w:lang w:val="ru-RU"/>
        </w:rPr>
        <w:t xml:space="preserve">, </w:t>
      </w:r>
      <w:r w:rsidR="00195700">
        <w:rPr>
          <w:rFonts w:ascii="Times New Roman" w:hAnsi="Times New Roman"/>
          <w:lang w:val="ru-RU"/>
        </w:rPr>
        <w:t>ТОО</w:t>
      </w:r>
      <w:r w:rsidR="00A8575B" w:rsidRPr="00195700">
        <w:rPr>
          <w:rFonts w:ascii="Times New Roman" w:hAnsi="Times New Roman"/>
          <w:lang w:val="ru-RU"/>
        </w:rPr>
        <w:t xml:space="preserve"> (</w:t>
      </w:r>
      <w:r w:rsidR="0031769E" w:rsidRPr="00993AA9">
        <w:rPr>
          <w:rFonts w:ascii="Times New Roman" w:hAnsi="Times New Roman"/>
          <w:lang w:val="ru-RU"/>
        </w:rPr>
        <w:t>Костанайская</w:t>
      </w:r>
      <w:r w:rsidR="00A8575B" w:rsidRPr="00195700">
        <w:rPr>
          <w:rFonts w:ascii="Times New Roman" w:hAnsi="Times New Roman"/>
          <w:lang w:val="ru-RU"/>
        </w:rPr>
        <w:t xml:space="preserve"> </w:t>
      </w:r>
      <w:r w:rsidR="0031769E" w:rsidRPr="00993AA9">
        <w:rPr>
          <w:rFonts w:ascii="Times New Roman" w:hAnsi="Times New Roman"/>
          <w:lang w:val="ru-RU"/>
        </w:rPr>
        <w:t>область</w:t>
      </w:r>
      <w:r w:rsidR="00A8575B" w:rsidRPr="00195700">
        <w:rPr>
          <w:rFonts w:ascii="Times New Roman" w:hAnsi="Times New Roman"/>
          <w:lang w:val="ru-RU"/>
        </w:rPr>
        <w:t>);</w:t>
      </w:r>
    </w:p>
    <w:p w:rsidR="00A8575B" w:rsidRPr="00AD038F" w:rsidRDefault="00993AA9" w:rsidP="00993AA9">
      <w:pPr>
        <w:spacing w:after="0"/>
        <w:ind w:left="720" w:hanging="360"/>
        <w:rPr>
          <w:rFonts w:ascii="Times New Roman" w:hAnsi="Times New Roman"/>
          <w:lang w:val="ru-RU"/>
        </w:rPr>
      </w:pPr>
      <w:r>
        <w:rPr>
          <w:rFonts w:ascii="Times New Roman" w:hAnsi="Times New Roman"/>
          <w:lang w:val="ru-RU"/>
        </w:rPr>
        <w:t>в</w:t>
      </w:r>
      <w:r w:rsidRPr="00195700">
        <w:rPr>
          <w:rFonts w:ascii="Times New Roman" w:hAnsi="Times New Roman"/>
          <w:lang w:val="ru-RU"/>
        </w:rPr>
        <w:t>.</w:t>
      </w:r>
      <w:r w:rsidRPr="00195700">
        <w:rPr>
          <w:rFonts w:ascii="Times New Roman" w:hAnsi="Times New Roman"/>
          <w:lang w:val="ru-RU"/>
        </w:rPr>
        <w:tab/>
      </w:r>
      <w:r w:rsidR="00195700" w:rsidRPr="00993AA9">
        <w:rPr>
          <w:rFonts w:ascii="Times New Roman" w:hAnsi="Times New Roman"/>
          <w:lang w:val="ru-RU"/>
        </w:rPr>
        <w:t>ЦРЗ</w:t>
      </w:r>
      <w:r w:rsidR="00A8575B" w:rsidRPr="00195700">
        <w:rPr>
          <w:rFonts w:ascii="Times New Roman" w:hAnsi="Times New Roman"/>
          <w:lang w:val="ru-RU"/>
        </w:rPr>
        <w:t xml:space="preserve"> </w:t>
      </w:r>
      <w:r w:rsidR="00195700" w:rsidRPr="00195700">
        <w:rPr>
          <w:rFonts w:ascii="Times New Roman" w:hAnsi="Times New Roman"/>
          <w:lang w:val="ru-RU"/>
        </w:rPr>
        <w:t>«</w:t>
      </w:r>
      <w:r w:rsidR="00195700">
        <w:rPr>
          <w:rFonts w:ascii="Times New Roman" w:hAnsi="Times New Roman"/>
          <w:lang w:val="ru-RU"/>
        </w:rPr>
        <w:t>Кызылжар</w:t>
      </w:r>
      <w:r w:rsidR="00195700" w:rsidRPr="00195700">
        <w:rPr>
          <w:rFonts w:ascii="Times New Roman" w:hAnsi="Times New Roman"/>
          <w:lang w:val="ru-RU"/>
        </w:rPr>
        <w:t>»</w:t>
      </w:r>
      <w:r w:rsidR="00A8575B" w:rsidRPr="00195700">
        <w:rPr>
          <w:rFonts w:ascii="Times New Roman" w:hAnsi="Times New Roman"/>
          <w:lang w:val="ru-RU"/>
        </w:rPr>
        <w:t xml:space="preserve"> </w:t>
      </w:r>
      <w:r w:rsidR="00195700">
        <w:rPr>
          <w:rFonts w:ascii="Times New Roman" w:hAnsi="Times New Roman"/>
          <w:lang w:val="ru-RU"/>
        </w:rPr>
        <w:t>при</w:t>
      </w:r>
      <w:r w:rsidR="00195700" w:rsidRPr="00195700">
        <w:rPr>
          <w:rFonts w:ascii="Times New Roman" w:hAnsi="Times New Roman"/>
          <w:lang w:val="ru-RU"/>
        </w:rPr>
        <w:t xml:space="preserve"> </w:t>
      </w:r>
      <w:r w:rsidR="00195700">
        <w:rPr>
          <w:rFonts w:ascii="Times New Roman" w:hAnsi="Times New Roman"/>
          <w:lang w:val="ru-RU"/>
        </w:rPr>
        <w:t>Северо</w:t>
      </w:r>
      <w:r w:rsidR="00195700" w:rsidRPr="00195700">
        <w:rPr>
          <w:rFonts w:ascii="Times New Roman" w:hAnsi="Times New Roman"/>
          <w:lang w:val="ru-RU"/>
        </w:rPr>
        <w:t>-</w:t>
      </w:r>
      <w:r w:rsidR="00195700">
        <w:rPr>
          <w:rFonts w:ascii="Times New Roman" w:hAnsi="Times New Roman"/>
          <w:lang w:val="ru-RU"/>
        </w:rPr>
        <w:t>Казахстанском</w:t>
      </w:r>
      <w:r w:rsidR="00A8575B" w:rsidRPr="00195700">
        <w:rPr>
          <w:rFonts w:ascii="Times New Roman" w:hAnsi="Times New Roman"/>
          <w:lang w:val="ru-RU"/>
        </w:rPr>
        <w:t xml:space="preserve"> </w:t>
      </w:r>
      <w:r w:rsidR="00195700">
        <w:rPr>
          <w:rFonts w:ascii="Times New Roman" w:hAnsi="Times New Roman"/>
          <w:lang w:val="ru-RU"/>
        </w:rPr>
        <w:t>научно-исследовательском институте животноводства и</w:t>
      </w:r>
      <w:r w:rsidR="00A8575B" w:rsidRPr="00195700">
        <w:rPr>
          <w:rFonts w:ascii="Times New Roman" w:hAnsi="Times New Roman"/>
          <w:lang w:val="ru-RU"/>
        </w:rPr>
        <w:t xml:space="preserve"> </w:t>
      </w:r>
      <w:r w:rsidR="00195700">
        <w:rPr>
          <w:rFonts w:ascii="Times New Roman" w:hAnsi="Times New Roman"/>
          <w:lang w:val="ru-RU"/>
        </w:rPr>
        <w:t>растениеводства</w:t>
      </w:r>
      <w:r w:rsidR="00A8575B" w:rsidRPr="00195700">
        <w:rPr>
          <w:rFonts w:ascii="Times New Roman" w:hAnsi="Times New Roman"/>
          <w:lang w:val="ru-RU"/>
        </w:rPr>
        <w:t xml:space="preserve">, </w:t>
      </w:r>
      <w:r w:rsidR="00195700">
        <w:rPr>
          <w:rFonts w:ascii="Times New Roman" w:hAnsi="Times New Roman"/>
          <w:lang w:val="ru-RU"/>
        </w:rPr>
        <w:t>ТОО</w:t>
      </w:r>
      <w:r w:rsidR="00A8575B" w:rsidRPr="00195700">
        <w:rPr>
          <w:rFonts w:ascii="Times New Roman" w:hAnsi="Times New Roman"/>
          <w:lang w:val="ru-RU"/>
        </w:rPr>
        <w:t xml:space="preserve">. </w:t>
      </w:r>
      <w:r w:rsidR="00A8575B" w:rsidRPr="00AD038F">
        <w:rPr>
          <w:rFonts w:ascii="Times New Roman" w:hAnsi="Times New Roman"/>
          <w:lang w:val="ru-RU"/>
        </w:rPr>
        <w:t>(</w:t>
      </w:r>
      <w:r w:rsidR="0031769E" w:rsidRPr="00993AA9">
        <w:rPr>
          <w:rFonts w:ascii="Times New Roman" w:hAnsi="Times New Roman"/>
          <w:lang w:val="ru-RU"/>
        </w:rPr>
        <w:t>Северо</w:t>
      </w:r>
      <w:r w:rsidR="0031769E" w:rsidRPr="00AD038F">
        <w:rPr>
          <w:rFonts w:ascii="Times New Roman" w:hAnsi="Times New Roman"/>
          <w:lang w:val="ru-RU"/>
        </w:rPr>
        <w:t>-</w:t>
      </w:r>
      <w:r w:rsidR="0031769E" w:rsidRPr="00993AA9">
        <w:rPr>
          <w:rFonts w:ascii="Times New Roman" w:hAnsi="Times New Roman"/>
          <w:lang w:val="ru-RU"/>
        </w:rPr>
        <w:t>Казахстанская</w:t>
      </w:r>
      <w:r w:rsidR="00A8575B" w:rsidRPr="00AD038F">
        <w:rPr>
          <w:rFonts w:ascii="Times New Roman" w:hAnsi="Times New Roman"/>
          <w:lang w:val="ru-RU"/>
        </w:rPr>
        <w:t xml:space="preserve"> </w:t>
      </w:r>
      <w:r w:rsidR="0031769E" w:rsidRPr="00993AA9">
        <w:rPr>
          <w:rFonts w:ascii="Times New Roman" w:hAnsi="Times New Roman"/>
          <w:lang w:val="ru-RU"/>
        </w:rPr>
        <w:t>область</w:t>
      </w:r>
      <w:r w:rsidR="00A8575B" w:rsidRPr="00AD038F">
        <w:rPr>
          <w:rFonts w:ascii="Times New Roman" w:hAnsi="Times New Roman"/>
          <w:lang w:val="ru-RU"/>
        </w:rPr>
        <w:t>);</w:t>
      </w:r>
      <w:r w:rsidR="00A8575B" w:rsidRPr="00AD038F">
        <w:rPr>
          <w:rFonts w:ascii="Times New Roman" w:hAnsi="Times New Roman"/>
          <w:lang w:val="ru-RU"/>
        </w:rPr>
        <w:cr/>
      </w:r>
    </w:p>
    <w:p w:rsidR="00A8575B" w:rsidRPr="00265760" w:rsidRDefault="00993AA9" w:rsidP="00993AA9">
      <w:pPr>
        <w:spacing w:after="0"/>
        <w:ind w:left="720" w:hanging="360"/>
        <w:rPr>
          <w:rFonts w:ascii="Times New Roman" w:hAnsi="Times New Roman"/>
          <w:lang w:val="ru-RU"/>
        </w:rPr>
      </w:pPr>
      <w:r>
        <w:rPr>
          <w:rFonts w:ascii="Times New Roman" w:hAnsi="Times New Roman"/>
          <w:lang w:val="ru-RU"/>
        </w:rPr>
        <w:t>а</w:t>
      </w:r>
      <w:r w:rsidRPr="00265760">
        <w:rPr>
          <w:rFonts w:ascii="Times New Roman" w:hAnsi="Times New Roman"/>
          <w:lang w:val="ru-RU"/>
        </w:rPr>
        <w:t>.</w:t>
      </w:r>
      <w:r w:rsidRPr="00265760">
        <w:rPr>
          <w:rFonts w:ascii="Times New Roman" w:hAnsi="Times New Roman"/>
          <w:lang w:val="ru-RU"/>
        </w:rPr>
        <w:tab/>
      </w:r>
      <w:r w:rsidR="00195700" w:rsidRPr="00993AA9">
        <w:rPr>
          <w:rFonts w:ascii="Times New Roman" w:hAnsi="Times New Roman"/>
          <w:lang w:val="ru-RU"/>
        </w:rPr>
        <w:t>ЦРЗ</w:t>
      </w:r>
      <w:r w:rsidR="00A8575B" w:rsidRPr="00265760">
        <w:rPr>
          <w:rFonts w:ascii="Times New Roman" w:hAnsi="Times New Roman"/>
          <w:lang w:val="ru-RU"/>
        </w:rPr>
        <w:t xml:space="preserve"> </w:t>
      </w:r>
      <w:r w:rsidR="00265760">
        <w:rPr>
          <w:rFonts w:ascii="Times New Roman" w:hAnsi="Times New Roman"/>
          <w:lang w:val="ru-RU"/>
        </w:rPr>
        <w:t>«Кызылорда»</w:t>
      </w:r>
      <w:r w:rsidR="00A8575B" w:rsidRPr="00265760">
        <w:rPr>
          <w:rFonts w:ascii="Times New Roman" w:hAnsi="Times New Roman"/>
          <w:lang w:val="ru-RU"/>
        </w:rPr>
        <w:t xml:space="preserve"> </w:t>
      </w:r>
      <w:r w:rsidR="00265760">
        <w:rPr>
          <w:rFonts w:ascii="Times New Roman" w:hAnsi="Times New Roman"/>
          <w:lang w:val="ru-RU"/>
        </w:rPr>
        <w:t>при</w:t>
      </w:r>
      <w:r w:rsidR="00265760" w:rsidRPr="00265760">
        <w:rPr>
          <w:rFonts w:ascii="Times New Roman" w:hAnsi="Times New Roman"/>
          <w:lang w:val="ru-RU"/>
        </w:rPr>
        <w:t xml:space="preserve"> </w:t>
      </w:r>
      <w:r w:rsidR="00265760">
        <w:rPr>
          <w:rFonts w:ascii="Times New Roman" w:hAnsi="Times New Roman"/>
          <w:lang w:val="ru-RU"/>
        </w:rPr>
        <w:t>Казахском</w:t>
      </w:r>
      <w:r w:rsidR="00A8575B" w:rsidRPr="00265760">
        <w:rPr>
          <w:rFonts w:ascii="Times New Roman" w:hAnsi="Times New Roman"/>
          <w:lang w:val="ru-RU"/>
        </w:rPr>
        <w:t xml:space="preserve"> </w:t>
      </w:r>
      <w:r w:rsidR="00265760">
        <w:rPr>
          <w:rFonts w:ascii="Times New Roman" w:hAnsi="Times New Roman"/>
          <w:lang w:val="ru-RU"/>
        </w:rPr>
        <w:t>научно-исследовательском институте рисоводства им. И. Жахаева</w:t>
      </w:r>
      <w:r w:rsidR="00A8575B" w:rsidRPr="00265760">
        <w:rPr>
          <w:rFonts w:ascii="Times New Roman" w:hAnsi="Times New Roman"/>
          <w:lang w:val="ru-RU"/>
        </w:rPr>
        <w:t xml:space="preserve">, </w:t>
      </w:r>
      <w:r w:rsidR="00265760">
        <w:rPr>
          <w:rFonts w:ascii="Times New Roman" w:hAnsi="Times New Roman"/>
          <w:lang w:val="ru-RU"/>
        </w:rPr>
        <w:t>ТОО</w:t>
      </w:r>
      <w:r w:rsidR="00A8575B" w:rsidRPr="00265760">
        <w:rPr>
          <w:rFonts w:ascii="Times New Roman" w:hAnsi="Times New Roman"/>
          <w:lang w:val="ru-RU"/>
        </w:rPr>
        <w:t xml:space="preserve"> (</w:t>
      </w:r>
      <w:r w:rsidR="00265760">
        <w:rPr>
          <w:rFonts w:ascii="Times New Roman" w:hAnsi="Times New Roman"/>
          <w:lang w:val="ru-RU"/>
        </w:rPr>
        <w:t>Кызылординская область</w:t>
      </w:r>
      <w:r w:rsidR="00A8575B" w:rsidRPr="00265760">
        <w:rPr>
          <w:rFonts w:ascii="Times New Roman" w:hAnsi="Times New Roman"/>
          <w:lang w:val="ru-RU"/>
        </w:rPr>
        <w:t xml:space="preserve">) </w:t>
      </w:r>
    </w:p>
    <w:p w:rsidR="00A8575B" w:rsidRPr="00265760" w:rsidRDefault="00993AA9" w:rsidP="00993AA9">
      <w:pPr>
        <w:spacing w:after="0"/>
        <w:ind w:left="720" w:hanging="360"/>
        <w:rPr>
          <w:rFonts w:ascii="Times New Roman" w:hAnsi="Times New Roman"/>
          <w:lang w:val="ru-RU"/>
        </w:rPr>
      </w:pPr>
      <w:r>
        <w:rPr>
          <w:rFonts w:ascii="Times New Roman" w:hAnsi="Times New Roman"/>
          <w:lang w:val="ru-RU"/>
        </w:rPr>
        <w:t>б</w:t>
      </w:r>
      <w:r w:rsidRPr="00265760">
        <w:rPr>
          <w:rFonts w:ascii="Times New Roman" w:hAnsi="Times New Roman"/>
          <w:lang w:val="ru-RU"/>
        </w:rPr>
        <w:t>.</w:t>
      </w:r>
      <w:r w:rsidRPr="00265760">
        <w:rPr>
          <w:rFonts w:ascii="Times New Roman" w:hAnsi="Times New Roman"/>
          <w:lang w:val="ru-RU"/>
        </w:rPr>
        <w:tab/>
      </w:r>
      <w:r w:rsidR="00265760">
        <w:rPr>
          <w:rFonts w:ascii="Times New Roman" w:hAnsi="Times New Roman"/>
          <w:lang w:val="ru-RU"/>
        </w:rPr>
        <w:t>Германский</w:t>
      </w:r>
      <w:r w:rsidR="00265760" w:rsidRPr="00265760">
        <w:rPr>
          <w:rFonts w:ascii="Times New Roman" w:hAnsi="Times New Roman"/>
          <w:lang w:val="ru-RU"/>
        </w:rPr>
        <w:t xml:space="preserve"> </w:t>
      </w:r>
      <w:r w:rsidR="00265760">
        <w:rPr>
          <w:rFonts w:ascii="Times New Roman" w:hAnsi="Times New Roman"/>
          <w:lang w:val="ru-RU"/>
        </w:rPr>
        <w:t>сельскохозяйственный</w:t>
      </w:r>
      <w:r w:rsidR="00265760" w:rsidRPr="00265760">
        <w:rPr>
          <w:rFonts w:ascii="Times New Roman" w:hAnsi="Times New Roman"/>
          <w:lang w:val="ru-RU"/>
        </w:rPr>
        <w:t xml:space="preserve"> </w:t>
      </w:r>
      <w:r w:rsidR="00265760">
        <w:rPr>
          <w:rFonts w:ascii="Times New Roman" w:hAnsi="Times New Roman"/>
          <w:lang w:val="ru-RU"/>
        </w:rPr>
        <w:t>центр</w:t>
      </w:r>
      <w:r w:rsidR="00A8575B" w:rsidRPr="00265760">
        <w:rPr>
          <w:rFonts w:ascii="Times New Roman" w:hAnsi="Times New Roman"/>
          <w:lang w:val="ru-RU"/>
        </w:rPr>
        <w:t xml:space="preserve"> (</w:t>
      </w:r>
      <w:r w:rsidR="00A8575B" w:rsidRPr="00993AA9">
        <w:rPr>
          <w:rFonts w:ascii="Times New Roman" w:hAnsi="Times New Roman"/>
          <w:lang w:val="en-US"/>
        </w:rPr>
        <w:t>GerAC</w:t>
      </w:r>
      <w:r w:rsidR="00A8575B" w:rsidRPr="00265760">
        <w:rPr>
          <w:rFonts w:ascii="Times New Roman" w:hAnsi="Times New Roman"/>
          <w:lang w:val="ru-RU"/>
        </w:rPr>
        <w:t xml:space="preserve">) </w:t>
      </w:r>
      <w:r w:rsidR="00265760">
        <w:rPr>
          <w:rFonts w:ascii="Times New Roman" w:hAnsi="Times New Roman"/>
          <w:lang w:val="ru-RU"/>
        </w:rPr>
        <w:t>при</w:t>
      </w:r>
      <w:r w:rsidR="00265760" w:rsidRPr="00195700">
        <w:rPr>
          <w:rFonts w:ascii="Times New Roman" w:hAnsi="Times New Roman"/>
          <w:lang w:val="ru-RU"/>
        </w:rPr>
        <w:t xml:space="preserve"> </w:t>
      </w:r>
      <w:r w:rsidR="00265760">
        <w:rPr>
          <w:rFonts w:ascii="Times New Roman" w:hAnsi="Times New Roman"/>
          <w:lang w:val="ru-RU"/>
        </w:rPr>
        <w:t>Северо</w:t>
      </w:r>
      <w:r w:rsidR="00265760" w:rsidRPr="00195700">
        <w:rPr>
          <w:rFonts w:ascii="Times New Roman" w:hAnsi="Times New Roman"/>
          <w:lang w:val="ru-RU"/>
        </w:rPr>
        <w:t>-</w:t>
      </w:r>
      <w:r w:rsidR="00265760">
        <w:rPr>
          <w:rFonts w:ascii="Times New Roman" w:hAnsi="Times New Roman"/>
          <w:lang w:val="ru-RU"/>
        </w:rPr>
        <w:t>Казахстанском</w:t>
      </w:r>
      <w:r w:rsidR="00265760" w:rsidRPr="00195700">
        <w:rPr>
          <w:rFonts w:ascii="Times New Roman" w:hAnsi="Times New Roman"/>
          <w:lang w:val="ru-RU"/>
        </w:rPr>
        <w:t xml:space="preserve"> </w:t>
      </w:r>
      <w:r w:rsidR="00265760">
        <w:rPr>
          <w:rFonts w:ascii="Times New Roman" w:hAnsi="Times New Roman"/>
          <w:lang w:val="ru-RU"/>
        </w:rPr>
        <w:t>научно-исследовательском институте</w:t>
      </w:r>
      <w:r w:rsidR="00A8575B" w:rsidRPr="00265760">
        <w:rPr>
          <w:rFonts w:ascii="Times New Roman" w:hAnsi="Times New Roman"/>
          <w:lang w:val="ru-RU"/>
        </w:rPr>
        <w:t xml:space="preserve"> </w:t>
      </w:r>
      <w:r w:rsidR="00265760">
        <w:rPr>
          <w:rFonts w:ascii="Times New Roman" w:hAnsi="Times New Roman"/>
          <w:lang w:val="ru-RU"/>
        </w:rPr>
        <w:t>сельского хозяйства</w:t>
      </w:r>
      <w:r w:rsidR="00A8575B" w:rsidRPr="00265760">
        <w:rPr>
          <w:rFonts w:ascii="Times New Roman" w:hAnsi="Times New Roman"/>
          <w:lang w:val="ru-RU"/>
        </w:rPr>
        <w:t xml:space="preserve">, </w:t>
      </w:r>
      <w:r w:rsidR="00265760">
        <w:rPr>
          <w:rFonts w:ascii="Times New Roman" w:hAnsi="Times New Roman"/>
          <w:lang w:val="ru-RU"/>
        </w:rPr>
        <w:t>ТОО</w:t>
      </w:r>
      <w:r w:rsidR="00A8575B" w:rsidRPr="00265760">
        <w:rPr>
          <w:rFonts w:ascii="Times New Roman" w:hAnsi="Times New Roman"/>
          <w:lang w:val="ru-RU"/>
        </w:rPr>
        <w:t xml:space="preserve"> (</w:t>
      </w:r>
      <w:r w:rsidR="0031769E" w:rsidRPr="00993AA9">
        <w:rPr>
          <w:rFonts w:ascii="Times New Roman" w:hAnsi="Times New Roman"/>
          <w:lang w:val="ru-RU"/>
        </w:rPr>
        <w:t>Акмолинская</w:t>
      </w:r>
      <w:r w:rsidR="0031769E" w:rsidRPr="00265760">
        <w:rPr>
          <w:rFonts w:ascii="Times New Roman" w:hAnsi="Times New Roman"/>
          <w:lang w:val="ru-RU"/>
        </w:rPr>
        <w:t xml:space="preserve"> </w:t>
      </w:r>
      <w:r w:rsidR="0031769E" w:rsidRPr="00993AA9">
        <w:rPr>
          <w:rFonts w:ascii="Times New Roman" w:hAnsi="Times New Roman"/>
          <w:lang w:val="ru-RU"/>
        </w:rPr>
        <w:t>область</w:t>
      </w:r>
      <w:r w:rsidR="00A8575B" w:rsidRPr="00265760">
        <w:rPr>
          <w:rFonts w:ascii="Times New Roman" w:hAnsi="Times New Roman"/>
          <w:lang w:val="ru-RU"/>
        </w:rPr>
        <w:t xml:space="preserve">) </w:t>
      </w:r>
    </w:p>
    <w:p w:rsidR="00A8575B" w:rsidRPr="00265760" w:rsidRDefault="00993AA9" w:rsidP="00993AA9">
      <w:pPr>
        <w:spacing w:after="0"/>
        <w:ind w:left="720" w:hanging="360"/>
        <w:rPr>
          <w:rFonts w:ascii="Times New Roman" w:hAnsi="Times New Roman"/>
          <w:lang w:val="ru-RU"/>
        </w:rPr>
      </w:pPr>
      <w:r>
        <w:rPr>
          <w:rFonts w:ascii="Times New Roman" w:hAnsi="Times New Roman"/>
          <w:lang w:val="ru-RU"/>
        </w:rPr>
        <w:t>в</w:t>
      </w:r>
      <w:r w:rsidRPr="00265760">
        <w:rPr>
          <w:rFonts w:ascii="Times New Roman" w:hAnsi="Times New Roman"/>
          <w:lang w:val="ru-RU"/>
        </w:rPr>
        <w:t>.</w:t>
      </w:r>
      <w:r w:rsidRPr="00265760">
        <w:rPr>
          <w:rFonts w:ascii="Times New Roman" w:hAnsi="Times New Roman"/>
          <w:lang w:val="ru-RU"/>
        </w:rPr>
        <w:tab/>
      </w:r>
      <w:r w:rsidR="00195700" w:rsidRPr="00993AA9">
        <w:rPr>
          <w:rFonts w:ascii="Times New Roman" w:hAnsi="Times New Roman"/>
          <w:lang w:val="ru-RU"/>
        </w:rPr>
        <w:t>ЦРЗ</w:t>
      </w:r>
      <w:r w:rsidR="00A8575B" w:rsidRPr="00265760">
        <w:rPr>
          <w:rFonts w:ascii="Times New Roman" w:hAnsi="Times New Roman"/>
          <w:lang w:val="ru-RU"/>
        </w:rPr>
        <w:t xml:space="preserve"> </w:t>
      </w:r>
      <w:r w:rsidR="00265760" w:rsidRPr="00265760">
        <w:rPr>
          <w:rFonts w:ascii="Times New Roman" w:hAnsi="Times New Roman"/>
          <w:lang w:val="ru-RU"/>
        </w:rPr>
        <w:t>«</w:t>
      </w:r>
      <w:r w:rsidR="00265760">
        <w:rPr>
          <w:rFonts w:ascii="Times New Roman" w:hAnsi="Times New Roman"/>
          <w:lang w:val="ru-RU"/>
        </w:rPr>
        <w:t>Исследовательский</w:t>
      </w:r>
      <w:r w:rsidR="00265760" w:rsidRPr="00265760">
        <w:rPr>
          <w:rFonts w:ascii="Times New Roman" w:hAnsi="Times New Roman"/>
          <w:lang w:val="ru-RU"/>
        </w:rPr>
        <w:t xml:space="preserve"> </w:t>
      </w:r>
      <w:r w:rsidR="00265760">
        <w:rPr>
          <w:rFonts w:ascii="Times New Roman" w:hAnsi="Times New Roman"/>
          <w:lang w:val="ru-RU"/>
        </w:rPr>
        <w:t>обучающий</w:t>
      </w:r>
      <w:r w:rsidR="00265760" w:rsidRPr="00265760">
        <w:rPr>
          <w:rFonts w:ascii="Times New Roman" w:hAnsi="Times New Roman"/>
          <w:lang w:val="ru-RU"/>
        </w:rPr>
        <w:t xml:space="preserve"> </w:t>
      </w:r>
      <w:r w:rsidR="00265760">
        <w:rPr>
          <w:rFonts w:ascii="Times New Roman" w:hAnsi="Times New Roman"/>
          <w:lang w:val="ru-RU"/>
        </w:rPr>
        <w:t>центр</w:t>
      </w:r>
      <w:r w:rsidR="00265760" w:rsidRPr="00265760">
        <w:rPr>
          <w:rFonts w:ascii="Times New Roman" w:hAnsi="Times New Roman"/>
          <w:lang w:val="ru-RU"/>
        </w:rPr>
        <w:t xml:space="preserve"> </w:t>
      </w:r>
      <w:r w:rsidR="00265760">
        <w:rPr>
          <w:rFonts w:ascii="Times New Roman" w:hAnsi="Times New Roman"/>
          <w:lang w:val="ru-RU"/>
        </w:rPr>
        <w:t>«Байсерке</w:t>
      </w:r>
      <w:r w:rsidR="00A8575B" w:rsidRPr="00265760">
        <w:rPr>
          <w:rFonts w:ascii="Times New Roman" w:hAnsi="Times New Roman"/>
          <w:lang w:val="ru-RU"/>
        </w:rPr>
        <w:t>-</w:t>
      </w:r>
      <w:r w:rsidR="00265760">
        <w:rPr>
          <w:rFonts w:ascii="Times New Roman" w:hAnsi="Times New Roman"/>
          <w:lang w:val="ru-RU"/>
        </w:rPr>
        <w:t>Агро» при</w:t>
      </w:r>
      <w:r w:rsidR="00A8575B" w:rsidRPr="00265760">
        <w:rPr>
          <w:rFonts w:ascii="Times New Roman" w:hAnsi="Times New Roman"/>
          <w:lang w:val="ru-RU"/>
        </w:rPr>
        <w:t xml:space="preserve"> </w:t>
      </w:r>
      <w:r w:rsidR="00265760">
        <w:rPr>
          <w:rFonts w:ascii="Times New Roman" w:hAnsi="Times New Roman"/>
          <w:lang w:val="ru-RU"/>
        </w:rPr>
        <w:t>«Байсерке</w:t>
      </w:r>
      <w:r w:rsidR="00265760" w:rsidRPr="00265760">
        <w:rPr>
          <w:rFonts w:ascii="Times New Roman" w:hAnsi="Times New Roman"/>
          <w:lang w:val="ru-RU"/>
        </w:rPr>
        <w:t>-</w:t>
      </w:r>
      <w:r w:rsidR="00265760">
        <w:rPr>
          <w:rFonts w:ascii="Times New Roman" w:hAnsi="Times New Roman"/>
          <w:lang w:val="ru-RU"/>
        </w:rPr>
        <w:t>Агро» ТОО</w:t>
      </w:r>
      <w:r w:rsidR="00A8575B" w:rsidRPr="00265760">
        <w:rPr>
          <w:rFonts w:ascii="Times New Roman" w:hAnsi="Times New Roman"/>
          <w:lang w:val="ru-RU"/>
        </w:rPr>
        <w:t xml:space="preserve"> (</w:t>
      </w:r>
      <w:r w:rsidR="0031769E" w:rsidRPr="00993AA9">
        <w:rPr>
          <w:rFonts w:ascii="Times New Roman" w:hAnsi="Times New Roman"/>
          <w:lang w:val="ru-RU"/>
        </w:rPr>
        <w:t>Алматинская</w:t>
      </w:r>
      <w:r w:rsidR="00A8575B" w:rsidRPr="00265760">
        <w:rPr>
          <w:rFonts w:ascii="Times New Roman" w:hAnsi="Times New Roman"/>
          <w:lang w:val="ru-RU"/>
        </w:rPr>
        <w:t xml:space="preserve"> </w:t>
      </w:r>
      <w:r w:rsidR="0031769E" w:rsidRPr="00993AA9">
        <w:rPr>
          <w:rFonts w:ascii="Times New Roman" w:hAnsi="Times New Roman"/>
          <w:lang w:val="ru-RU"/>
        </w:rPr>
        <w:t>область</w:t>
      </w:r>
      <w:r w:rsidR="00A8575B" w:rsidRPr="00265760">
        <w:rPr>
          <w:rFonts w:ascii="Times New Roman" w:hAnsi="Times New Roman"/>
          <w:lang w:val="ru-RU"/>
        </w:rPr>
        <w:t>)</w:t>
      </w:r>
    </w:p>
    <w:p w:rsidR="00B627DA" w:rsidRPr="00265760" w:rsidRDefault="00B627DA" w:rsidP="00B2122A">
      <w:pPr>
        <w:spacing w:after="0"/>
        <w:rPr>
          <w:rFonts w:ascii="Times New Roman" w:hAnsi="Times New Roman"/>
          <w:lang w:val="ru-RU"/>
        </w:rPr>
      </w:pPr>
    </w:p>
    <w:p w:rsidR="00552737" w:rsidRDefault="00DF201A" w:rsidP="00B2122A">
      <w:pPr>
        <w:spacing w:after="0"/>
        <w:rPr>
          <w:rFonts w:ascii="Times New Roman" w:hAnsi="Times New Roman"/>
          <w:lang w:val="ru-RU"/>
        </w:rPr>
      </w:pPr>
      <w:r>
        <w:rPr>
          <w:rFonts w:ascii="Times New Roman" w:hAnsi="Times New Roman"/>
          <w:lang w:val="ru-RU"/>
        </w:rPr>
        <w:t>Тематика</w:t>
      </w:r>
      <w:r w:rsidRPr="0000175D">
        <w:rPr>
          <w:rFonts w:ascii="Times New Roman" w:hAnsi="Times New Roman"/>
          <w:lang w:val="ru-RU"/>
        </w:rPr>
        <w:t xml:space="preserve"> </w:t>
      </w:r>
      <w:r>
        <w:rPr>
          <w:rFonts w:ascii="Times New Roman" w:hAnsi="Times New Roman"/>
          <w:lang w:val="ru-RU"/>
        </w:rPr>
        <w:t>тренингов</w:t>
      </w:r>
      <w:r w:rsidRPr="0000175D">
        <w:rPr>
          <w:rFonts w:ascii="Times New Roman" w:hAnsi="Times New Roman"/>
          <w:lang w:val="ru-RU"/>
        </w:rPr>
        <w:t xml:space="preserve"> </w:t>
      </w:r>
      <w:r>
        <w:rPr>
          <w:rFonts w:ascii="Times New Roman" w:hAnsi="Times New Roman"/>
          <w:lang w:val="ru-RU"/>
        </w:rPr>
        <w:t>и</w:t>
      </w:r>
      <w:r w:rsidRPr="0000175D">
        <w:rPr>
          <w:rFonts w:ascii="Times New Roman" w:hAnsi="Times New Roman"/>
          <w:lang w:val="ru-RU"/>
        </w:rPr>
        <w:t xml:space="preserve"> </w:t>
      </w:r>
      <w:r>
        <w:rPr>
          <w:rFonts w:ascii="Times New Roman" w:hAnsi="Times New Roman"/>
          <w:lang w:val="ru-RU"/>
        </w:rPr>
        <w:t>семинаров</w:t>
      </w:r>
      <w:r w:rsidRPr="0000175D">
        <w:rPr>
          <w:rFonts w:ascii="Times New Roman" w:hAnsi="Times New Roman"/>
          <w:lang w:val="ru-RU"/>
        </w:rPr>
        <w:t xml:space="preserve"> </w:t>
      </w:r>
      <w:r>
        <w:rPr>
          <w:rFonts w:ascii="Times New Roman" w:hAnsi="Times New Roman"/>
          <w:lang w:val="ru-RU"/>
        </w:rPr>
        <w:t>включает</w:t>
      </w:r>
      <w:r w:rsidR="0000175D" w:rsidRPr="0000175D">
        <w:rPr>
          <w:rFonts w:ascii="Times New Roman" w:hAnsi="Times New Roman"/>
          <w:lang w:val="ru-RU"/>
        </w:rPr>
        <w:t xml:space="preserve"> </w:t>
      </w:r>
      <w:r w:rsidR="0000175D">
        <w:rPr>
          <w:rFonts w:ascii="Times New Roman" w:hAnsi="Times New Roman"/>
          <w:lang w:val="ru-RU"/>
        </w:rPr>
        <w:t>производство</w:t>
      </w:r>
      <w:r w:rsidR="0000175D" w:rsidRPr="0000175D">
        <w:rPr>
          <w:rFonts w:ascii="Times New Roman" w:hAnsi="Times New Roman"/>
          <w:lang w:val="ru-RU"/>
        </w:rPr>
        <w:t xml:space="preserve"> </w:t>
      </w:r>
      <w:r w:rsidR="0000175D">
        <w:rPr>
          <w:rFonts w:ascii="Times New Roman" w:hAnsi="Times New Roman"/>
          <w:lang w:val="ru-RU"/>
        </w:rPr>
        <w:t>сельхоз</w:t>
      </w:r>
      <w:r w:rsidR="0000175D" w:rsidRPr="0000175D">
        <w:rPr>
          <w:rFonts w:ascii="Times New Roman" w:hAnsi="Times New Roman"/>
          <w:lang w:val="ru-RU"/>
        </w:rPr>
        <w:t xml:space="preserve"> </w:t>
      </w:r>
      <w:r w:rsidR="0000175D">
        <w:rPr>
          <w:rFonts w:ascii="Times New Roman" w:hAnsi="Times New Roman"/>
          <w:lang w:val="ru-RU"/>
        </w:rPr>
        <w:t>культур</w:t>
      </w:r>
      <w:r w:rsidR="0000175D" w:rsidRPr="0000175D">
        <w:rPr>
          <w:rFonts w:ascii="Times New Roman" w:hAnsi="Times New Roman"/>
          <w:lang w:val="ru-RU"/>
        </w:rPr>
        <w:t xml:space="preserve"> </w:t>
      </w:r>
      <w:r w:rsidR="0000175D">
        <w:rPr>
          <w:rFonts w:ascii="Times New Roman" w:hAnsi="Times New Roman"/>
          <w:lang w:val="ru-RU"/>
        </w:rPr>
        <w:t>и</w:t>
      </w:r>
      <w:r w:rsidR="0000175D" w:rsidRPr="0000175D">
        <w:rPr>
          <w:rFonts w:ascii="Times New Roman" w:hAnsi="Times New Roman"/>
          <w:lang w:val="ru-RU"/>
        </w:rPr>
        <w:t xml:space="preserve"> </w:t>
      </w:r>
      <w:r w:rsidR="0000175D">
        <w:rPr>
          <w:rFonts w:ascii="Times New Roman" w:hAnsi="Times New Roman"/>
          <w:lang w:val="ru-RU"/>
        </w:rPr>
        <w:t>сельское</w:t>
      </w:r>
      <w:r w:rsidR="0000175D" w:rsidRPr="0000175D">
        <w:rPr>
          <w:rFonts w:ascii="Times New Roman" w:hAnsi="Times New Roman"/>
          <w:lang w:val="ru-RU"/>
        </w:rPr>
        <w:t xml:space="preserve"> </w:t>
      </w:r>
      <w:r w:rsidR="0000175D">
        <w:rPr>
          <w:rFonts w:ascii="Times New Roman" w:hAnsi="Times New Roman"/>
          <w:lang w:val="ru-RU"/>
        </w:rPr>
        <w:t>хозяйство</w:t>
      </w:r>
      <w:r w:rsidR="00A8575B" w:rsidRPr="0000175D">
        <w:rPr>
          <w:rFonts w:ascii="Times New Roman" w:hAnsi="Times New Roman"/>
          <w:lang w:val="ru-RU"/>
        </w:rPr>
        <w:t xml:space="preserve">, </w:t>
      </w:r>
      <w:r w:rsidR="0000175D">
        <w:rPr>
          <w:rFonts w:ascii="Times New Roman" w:hAnsi="Times New Roman"/>
          <w:lang w:val="ru-RU"/>
        </w:rPr>
        <w:t>животноводство и ветеринарию</w:t>
      </w:r>
      <w:r w:rsidR="00A8575B" w:rsidRPr="0000175D">
        <w:rPr>
          <w:rFonts w:ascii="Times New Roman" w:hAnsi="Times New Roman"/>
          <w:lang w:val="ru-RU"/>
        </w:rPr>
        <w:t xml:space="preserve">, </w:t>
      </w:r>
      <w:r w:rsidR="0000175D">
        <w:rPr>
          <w:rFonts w:ascii="Times New Roman" w:hAnsi="Times New Roman"/>
          <w:lang w:val="ru-RU"/>
        </w:rPr>
        <w:t>механизацию сельского хозяйства</w:t>
      </w:r>
      <w:r w:rsidR="00A8575B" w:rsidRPr="0000175D">
        <w:rPr>
          <w:rFonts w:ascii="Times New Roman" w:hAnsi="Times New Roman"/>
          <w:lang w:val="ru-RU"/>
        </w:rPr>
        <w:t xml:space="preserve">, </w:t>
      </w:r>
      <w:r w:rsidR="0000175D">
        <w:rPr>
          <w:rFonts w:ascii="Times New Roman" w:hAnsi="Times New Roman"/>
          <w:lang w:val="ru-RU"/>
        </w:rPr>
        <w:t>ресурсосберегающие технологии</w:t>
      </w:r>
      <w:r w:rsidR="00A8575B" w:rsidRPr="0000175D">
        <w:rPr>
          <w:rFonts w:ascii="Times New Roman" w:hAnsi="Times New Roman"/>
          <w:lang w:val="ru-RU"/>
        </w:rPr>
        <w:t xml:space="preserve">, </w:t>
      </w:r>
      <w:r w:rsidR="0000175D">
        <w:rPr>
          <w:rFonts w:ascii="Times New Roman" w:hAnsi="Times New Roman"/>
          <w:lang w:val="ru-RU"/>
        </w:rPr>
        <w:t>производство кормов</w:t>
      </w:r>
      <w:r w:rsidR="00A8575B" w:rsidRPr="0000175D">
        <w:rPr>
          <w:rFonts w:ascii="Times New Roman" w:hAnsi="Times New Roman"/>
          <w:lang w:val="ru-RU"/>
        </w:rPr>
        <w:t xml:space="preserve">, </w:t>
      </w:r>
      <w:r w:rsidR="0000175D">
        <w:rPr>
          <w:rFonts w:ascii="Times New Roman" w:hAnsi="Times New Roman"/>
          <w:lang w:val="ru-RU"/>
        </w:rPr>
        <w:t>выращивание хлопка</w:t>
      </w:r>
      <w:r w:rsidR="00A8575B" w:rsidRPr="0000175D">
        <w:rPr>
          <w:rFonts w:ascii="Times New Roman" w:hAnsi="Times New Roman"/>
          <w:lang w:val="ru-RU"/>
        </w:rPr>
        <w:t xml:space="preserve">, </w:t>
      </w:r>
      <w:r w:rsidR="0000175D">
        <w:rPr>
          <w:rFonts w:ascii="Times New Roman" w:hAnsi="Times New Roman"/>
          <w:lang w:val="ru-RU"/>
        </w:rPr>
        <w:t>выращивание масличных культур и риса</w:t>
      </w:r>
      <w:r w:rsidR="00A8575B" w:rsidRPr="0000175D">
        <w:rPr>
          <w:rFonts w:ascii="Times New Roman" w:hAnsi="Times New Roman"/>
          <w:lang w:val="ru-RU"/>
        </w:rPr>
        <w:t xml:space="preserve">, </w:t>
      </w:r>
      <w:r w:rsidR="0000175D">
        <w:rPr>
          <w:rFonts w:ascii="Times New Roman" w:hAnsi="Times New Roman"/>
          <w:lang w:val="ru-RU"/>
        </w:rPr>
        <w:t>технологии сбережения оросительной воды</w:t>
      </w:r>
      <w:r w:rsidR="006438F3" w:rsidRPr="0000175D">
        <w:rPr>
          <w:rFonts w:ascii="Times New Roman" w:hAnsi="Times New Roman"/>
          <w:lang w:val="ru-RU"/>
        </w:rPr>
        <w:t xml:space="preserve">, </w:t>
      </w:r>
      <w:r w:rsidR="0000175D">
        <w:rPr>
          <w:rFonts w:ascii="Times New Roman" w:hAnsi="Times New Roman"/>
          <w:lang w:val="ru-RU"/>
        </w:rPr>
        <w:t>выращивание овощей и бахчевых</w:t>
      </w:r>
      <w:r w:rsidR="00A8575B" w:rsidRPr="0000175D">
        <w:rPr>
          <w:rFonts w:ascii="Times New Roman" w:hAnsi="Times New Roman"/>
          <w:lang w:val="ru-RU"/>
        </w:rPr>
        <w:t xml:space="preserve">. </w:t>
      </w:r>
      <w:r w:rsidR="0000175D">
        <w:rPr>
          <w:rFonts w:ascii="Times New Roman" w:hAnsi="Times New Roman"/>
          <w:lang w:val="ru-RU"/>
        </w:rPr>
        <w:t>Вопросы</w:t>
      </w:r>
      <w:r w:rsidR="0000175D" w:rsidRPr="0000175D">
        <w:rPr>
          <w:rFonts w:ascii="Times New Roman" w:hAnsi="Times New Roman"/>
          <w:lang w:val="ru-RU"/>
        </w:rPr>
        <w:t xml:space="preserve"> </w:t>
      </w:r>
      <w:r w:rsidR="0000175D">
        <w:rPr>
          <w:rFonts w:ascii="Times New Roman" w:hAnsi="Times New Roman"/>
          <w:lang w:val="ru-RU"/>
        </w:rPr>
        <w:t>маркетинга</w:t>
      </w:r>
      <w:r w:rsidR="00A8575B" w:rsidRPr="0000175D">
        <w:rPr>
          <w:rFonts w:ascii="Times New Roman" w:hAnsi="Times New Roman"/>
          <w:lang w:val="ru-RU"/>
        </w:rPr>
        <w:t xml:space="preserve">, </w:t>
      </w:r>
      <w:r w:rsidR="0000175D">
        <w:rPr>
          <w:rFonts w:ascii="Times New Roman" w:hAnsi="Times New Roman"/>
          <w:lang w:val="ru-RU"/>
        </w:rPr>
        <w:t>управления</w:t>
      </w:r>
      <w:r w:rsidR="0000175D" w:rsidRPr="0000175D">
        <w:rPr>
          <w:rFonts w:ascii="Times New Roman" w:hAnsi="Times New Roman"/>
          <w:lang w:val="ru-RU"/>
        </w:rPr>
        <w:t xml:space="preserve"> </w:t>
      </w:r>
      <w:r w:rsidR="0000175D">
        <w:rPr>
          <w:rFonts w:ascii="Times New Roman" w:hAnsi="Times New Roman"/>
          <w:lang w:val="ru-RU"/>
        </w:rPr>
        <w:t>и</w:t>
      </w:r>
      <w:r w:rsidR="0000175D" w:rsidRPr="0000175D">
        <w:rPr>
          <w:rFonts w:ascii="Times New Roman" w:hAnsi="Times New Roman"/>
          <w:lang w:val="ru-RU"/>
        </w:rPr>
        <w:t xml:space="preserve"> </w:t>
      </w:r>
      <w:r w:rsidR="0000175D">
        <w:rPr>
          <w:rFonts w:ascii="Times New Roman" w:hAnsi="Times New Roman"/>
          <w:lang w:val="ru-RU"/>
        </w:rPr>
        <w:t>сотрудничества</w:t>
      </w:r>
      <w:r w:rsidR="0000175D" w:rsidRPr="0000175D">
        <w:rPr>
          <w:rFonts w:ascii="Times New Roman" w:hAnsi="Times New Roman"/>
          <w:lang w:val="ru-RU"/>
        </w:rPr>
        <w:t xml:space="preserve"> </w:t>
      </w:r>
      <w:r w:rsidR="0000175D">
        <w:rPr>
          <w:rFonts w:ascii="Times New Roman" w:hAnsi="Times New Roman"/>
          <w:lang w:val="ru-RU"/>
        </w:rPr>
        <w:t>обычно</w:t>
      </w:r>
      <w:r w:rsidR="0000175D" w:rsidRPr="0000175D">
        <w:rPr>
          <w:rFonts w:ascii="Times New Roman" w:hAnsi="Times New Roman"/>
          <w:lang w:val="ru-RU"/>
        </w:rPr>
        <w:t xml:space="preserve"> </w:t>
      </w:r>
      <w:r w:rsidR="0000175D">
        <w:rPr>
          <w:rFonts w:ascii="Times New Roman" w:hAnsi="Times New Roman"/>
          <w:lang w:val="ru-RU"/>
        </w:rPr>
        <w:t>освещаются</w:t>
      </w:r>
      <w:r w:rsidR="0000175D" w:rsidRPr="0000175D">
        <w:rPr>
          <w:rFonts w:ascii="Times New Roman" w:hAnsi="Times New Roman"/>
          <w:lang w:val="ru-RU"/>
        </w:rPr>
        <w:t xml:space="preserve"> </w:t>
      </w:r>
      <w:r w:rsidR="0000175D">
        <w:rPr>
          <w:rFonts w:ascii="Times New Roman" w:hAnsi="Times New Roman"/>
          <w:lang w:val="ru-RU"/>
        </w:rPr>
        <w:t>профессорами</w:t>
      </w:r>
      <w:r w:rsidR="0000175D" w:rsidRPr="0000175D">
        <w:rPr>
          <w:rFonts w:ascii="Times New Roman" w:hAnsi="Times New Roman"/>
          <w:lang w:val="ru-RU"/>
        </w:rPr>
        <w:t xml:space="preserve"> </w:t>
      </w:r>
      <w:r w:rsidR="0000175D">
        <w:rPr>
          <w:rFonts w:ascii="Times New Roman" w:hAnsi="Times New Roman"/>
          <w:lang w:val="ru-RU"/>
        </w:rPr>
        <w:t>высших</w:t>
      </w:r>
      <w:r w:rsidR="0000175D" w:rsidRPr="0000175D">
        <w:rPr>
          <w:rFonts w:ascii="Times New Roman" w:hAnsi="Times New Roman"/>
          <w:lang w:val="ru-RU"/>
        </w:rPr>
        <w:t xml:space="preserve"> </w:t>
      </w:r>
      <w:r w:rsidR="0000175D">
        <w:rPr>
          <w:rFonts w:ascii="Times New Roman" w:hAnsi="Times New Roman"/>
          <w:lang w:val="ru-RU"/>
        </w:rPr>
        <w:t>учебных</w:t>
      </w:r>
      <w:r w:rsidR="0000175D" w:rsidRPr="0000175D">
        <w:rPr>
          <w:rFonts w:ascii="Times New Roman" w:hAnsi="Times New Roman"/>
          <w:lang w:val="ru-RU"/>
        </w:rPr>
        <w:t xml:space="preserve"> </w:t>
      </w:r>
      <w:r w:rsidR="0000175D">
        <w:rPr>
          <w:rFonts w:ascii="Times New Roman" w:hAnsi="Times New Roman"/>
          <w:lang w:val="ru-RU"/>
        </w:rPr>
        <w:t>заведений</w:t>
      </w:r>
      <w:r w:rsidR="0000175D" w:rsidRPr="0000175D">
        <w:rPr>
          <w:rFonts w:ascii="Times New Roman" w:hAnsi="Times New Roman"/>
          <w:lang w:val="ru-RU"/>
        </w:rPr>
        <w:t xml:space="preserve"> </w:t>
      </w:r>
      <w:r w:rsidR="00A8575B" w:rsidRPr="0000175D">
        <w:rPr>
          <w:rFonts w:ascii="Times New Roman" w:hAnsi="Times New Roman"/>
          <w:lang w:val="ru-RU"/>
        </w:rPr>
        <w:t xml:space="preserve"> (</w:t>
      </w:r>
      <w:r w:rsidR="0000175D">
        <w:rPr>
          <w:rFonts w:ascii="Times New Roman" w:hAnsi="Times New Roman"/>
          <w:lang w:val="ru-RU"/>
        </w:rPr>
        <w:t>например, Казахского агротехнического университета им. С.Сейфуллина</w:t>
      </w:r>
      <w:r w:rsidR="0000175D" w:rsidRPr="0000175D">
        <w:rPr>
          <w:rFonts w:ascii="Times New Roman" w:hAnsi="Times New Roman"/>
          <w:lang w:val="ru-RU"/>
        </w:rPr>
        <w:t xml:space="preserve">, </w:t>
      </w:r>
      <w:r w:rsidR="0000175D">
        <w:rPr>
          <w:rFonts w:ascii="Times New Roman" w:hAnsi="Times New Roman"/>
          <w:lang w:val="ru-RU"/>
        </w:rPr>
        <w:t>Костанайского</w:t>
      </w:r>
      <w:r w:rsidR="0000175D" w:rsidRPr="0000175D">
        <w:rPr>
          <w:rFonts w:ascii="Times New Roman" w:hAnsi="Times New Roman"/>
          <w:lang w:val="ru-RU"/>
        </w:rPr>
        <w:t xml:space="preserve"> </w:t>
      </w:r>
      <w:r w:rsidR="0000175D">
        <w:rPr>
          <w:rFonts w:ascii="Times New Roman" w:hAnsi="Times New Roman"/>
          <w:lang w:val="ru-RU"/>
        </w:rPr>
        <w:t>государственного</w:t>
      </w:r>
      <w:r w:rsidR="0000175D" w:rsidRPr="0000175D">
        <w:rPr>
          <w:rFonts w:ascii="Times New Roman" w:hAnsi="Times New Roman"/>
          <w:lang w:val="ru-RU"/>
        </w:rPr>
        <w:t xml:space="preserve"> </w:t>
      </w:r>
      <w:r w:rsidR="0000175D">
        <w:rPr>
          <w:rFonts w:ascii="Times New Roman" w:hAnsi="Times New Roman"/>
          <w:lang w:val="ru-RU"/>
        </w:rPr>
        <w:t>университета</w:t>
      </w:r>
      <w:r w:rsidR="0000175D" w:rsidRPr="0000175D">
        <w:rPr>
          <w:rFonts w:ascii="Times New Roman" w:hAnsi="Times New Roman"/>
          <w:lang w:val="ru-RU"/>
        </w:rPr>
        <w:t xml:space="preserve"> </w:t>
      </w:r>
      <w:r w:rsidR="0000175D">
        <w:rPr>
          <w:rFonts w:ascii="Times New Roman" w:hAnsi="Times New Roman"/>
          <w:lang w:val="ru-RU"/>
        </w:rPr>
        <w:t>им</w:t>
      </w:r>
      <w:r w:rsidR="0000175D" w:rsidRPr="0000175D">
        <w:rPr>
          <w:rFonts w:ascii="Times New Roman" w:hAnsi="Times New Roman"/>
          <w:lang w:val="ru-RU"/>
        </w:rPr>
        <w:t>.</w:t>
      </w:r>
      <w:r w:rsidR="0000175D">
        <w:rPr>
          <w:rFonts w:ascii="Times New Roman" w:hAnsi="Times New Roman"/>
          <w:lang w:val="ru-RU"/>
        </w:rPr>
        <w:t xml:space="preserve"> А.Байтурсынова</w:t>
      </w:r>
      <w:r w:rsidR="0000175D" w:rsidRPr="0000175D">
        <w:rPr>
          <w:rFonts w:ascii="Times New Roman" w:hAnsi="Times New Roman"/>
          <w:lang w:val="ru-RU"/>
        </w:rPr>
        <w:t xml:space="preserve">, </w:t>
      </w:r>
      <w:r w:rsidR="00A8575B" w:rsidRPr="0000175D">
        <w:rPr>
          <w:rFonts w:ascii="Times New Roman" w:hAnsi="Times New Roman"/>
          <w:lang w:val="ru-RU"/>
        </w:rPr>
        <w:t xml:space="preserve"> </w:t>
      </w:r>
      <w:r w:rsidR="0000175D">
        <w:rPr>
          <w:rFonts w:ascii="Times New Roman" w:hAnsi="Times New Roman"/>
          <w:lang w:val="ru-RU"/>
        </w:rPr>
        <w:t>и Международной академии «Туран-Профешнл»</w:t>
      </w:r>
      <w:r w:rsidR="00A8575B" w:rsidRPr="0000175D">
        <w:rPr>
          <w:rFonts w:ascii="Times New Roman" w:hAnsi="Times New Roman"/>
          <w:lang w:val="ru-RU"/>
        </w:rPr>
        <w:t xml:space="preserve">). </w:t>
      </w:r>
      <w:r w:rsidR="00C46E29">
        <w:rPr>
          <w:rFonts w:ascii="Times New Roman" w:hAnsi="Times New Roman"/>
          <w:lang w:val="ru-RU"/>
        </w:rPr>
        <w:t>Приглашенные</w:t>
      </w:r>
      <w:r w:rsidR="00C46E29" w:rsidRPr="00C46E29">
        <w:rPr>
          <w:rFonts w:ascii="Times New Roman" w:hAnsi="Times New Roman"/>
          <w:lang w:val="ru-RU"/>
        </w:rPr>
        <w:t xml:space="preserve"> </w:t>
      </w:r>
      <w:r w:rsidR="00C46E29">
        <w:rPr>
          <w:rFonts w:ascii="Times New Roman" w:hAnsi="Times New Roman"/>
          <w:lang w:val="ru-RU"/>
        </w:rPr>
        <w:t>выступающие</w:t>
      </w:r>
      <w:r w:rsidR="00C46E29" w:rsidRPr="00C46E29">
        <w:rPr>
          <w:rFonts w:ascii="Times New Roman" w:hAnsi="Times New Roman"/>
          <w:lang w:val="ru-RU"/>
        </w:rPr>
        <w:t xml:space="preserve"> </w:t>
      </w:r>
      <w:r w:rsidR="00C46E29">
        <w:rPr>
          <w:rFonts w:ascii="Times New Roman" w:hAnsi="Times New Roman"/>
          <w:lang w:val="ru-RU"/>
        </w:rPr>
        <w:t>из</w:t>
      </w:r>
      <w:r w:rsidR="00C46E29" w:rsidRPr="00C46E29">
        <w:rPr>
          <w:rFonts w:ascii="Times New Roman" w:hAnsi="Times New Roman"/>
          <w:lang w:val="ru-RU"/>
        </w:rPr>
        <w:t xml:space="preserve"> </w:t>
      </w:r>
      <w:r w:rsidR="00C46E29">
        <w:rPr>
          <w:rFonts w:ascii="Times New Roman" w:hAnsi="Times New Roman"/>
          <w:lang w:val="ru-RU"/>
        </w:rPr>
        <w:t>сельскохозяйственных</w:t>
      </w:r>
      <w:r w:rsidR="00C46E29" w:rsidRPr="00C46E29">
        <w:rPr>
          <w:rFonts w:ascii="Times New Roman" w:hAnsi="Times New Roman"/>
          <w:lang w:val="ru-RU"/>
        </w:rPr>
        <w:t xml:space="preserve"> </w:t>
      </w:r>
      <w:r w:rsidR="00C46E29">
        <w:rPr>
          <w:rFonts w:ascii="Times New Roman" w:hAnsi="Times New Roman"/>
          <w:lang w:val="ru-RU"/>
        </w:rPr>
        <w:t>департаментов</w:t>
      </w:r>
      <w:r w:rsidR="00A8575B" w:rsidRPr="00C46E29">
        <w:rPr>
          <w:rFonts w:ascii="Times New Roman" w:hAnsi="Times New Roman"/>
          <w:lang w:val="ru-RU"/>
        </w:rPr>
        <w:t xml:space="preserve">, </w:t>
      </w:r>
      <w:r w:rsidR="00C46E29">
        <w:rPr>
          <w:rFonts w:ascii="Times New Roman" w:hAnsi="Times New Roman"/>
          <w:lang w:val="ru-RU"/>
        </w:rPr>
        <w:t>АО</w:t>
      </w:r>
      <w:r w:rsidR="00C46E29" w:rsidRPr="00C46E29">
        <w:rPr>
          <w:rFonts w:ascii="Times New Roman" w:hAnsi="Times New Roman"/>
          <w:lang w:val="ru-RU"/>
        </w:rPr>
        <w:t xml:space="preserve"> </w:t>
      </w:r>
      <w:r w:rsidR="00C46E29">
        <w:rPr>
          <w:rFonts w:ascii="Times New Roman" w:hAnsi="Times New Roman"/>
          <w:lang w:val="ru-RU"/>
        </w:rPr>
        <w:t>«Аграрная кредитная корпорация»</w:t>
      </w:r>
      <w:r w:rsidR="00A8575B" w:rsidRPr="00C46E29">
        <w:rPr>
          <w:rFonts w:ascii="Times New Roman" w:hAnsi="Times New Roman"/>
          <w:lang w:val="ru-RU"/>
        </w:rPr>
        <w:t xml:space="preserve">, </w:t>
      </w:r>
      <w:r w:rsidR="00C46E29">
        <w:rPr>
          <w:rFonts w:ascii="Times New Roman" w:hAnsi="Times New Roman"/>
          <w:lang w:val="ru-RU"/>
        </w:rPr>
        <w:t>АО</w:t>
      </w:r>
      <w:r w:rsidR="00A8575B" w:rsidRPr="00C46E29">
        <w:rPr>
          <w:rFonts w:ascii="Times New Roman" w:hAnsi="Times New Roman"/>
          <w:lang w:val="ru-RU"/>
        </w:rPr>
        <w:t xml:space="preserve"> </w:t>
      </w:r>
      <w:r w:rsidR="00283602">
        <w:rPr>
          <w:rFonts w:ascii="Times New Roman" w:hAnsi="Times New Roman"/>
          <w:lang w:val="ru-RU"/>
        </w:rPr>
        <w:t>«КазАгроФинанс»</w:t>
      </w:r>
      <w:r w:rsidR="00A8575B" w:rsidRPr="00C46E29">
        <w:rPr>
          <w:rFonts w:ascii="Times New Roman" w:hAnsi="Times New Roman"/>
          <w:lang w:val="ru-RU"/>
        </w:rPr>
        <w:t xml:space="preserve"> </w:t>
      </w:r>
      <w:r w:rsidR="00283602">
        <w:rPr>
          <w:rFonts w:ascii="Times New Roman" w:hAnsi="Times New Roman"/>
          <w:lang w:val="ru-RU"/>
        </w:rPr>
        <w:t>и</w:t>
      </w:r>
      <w:r w:rsidR="00A8575B" w:rsidRPr="00C46E29">
        <w:rPr>
          <w:rFonts w:ascii="Times New Roman" w:hAnsi="Times New Roman"/>
          <w:lang w:val="ru-RU"/>
        </w:rPr>
        <w:t xml:space="preserve"> </w:t>
      </w:r>
      <w:r w:rsidR="00C46E29">
        <w:rPr>
          <w:rFonts w:ascii="Times New Roman" w:hAnsi="Times New Roman"/>
          <w:lang w:val="ru-RU"/>
        </w:rPr>
        <w:t>АО</w:t>
      </w:r>
      <w:r w:rsidR="00A8575B" w:rsidRPr="00C46E29">
        <w:rPr>
          <w:rFonts w:ascii="Times New Roman" w:hAnsi="Times New Roman"/>
          <w:lang w:val="ru-RU"/>
        </w:rPr>
        <w:t xml:space="preserve"> </w:t>
      </w:r>
      <w:r w:rsidR="00283602">
        <w:rPr>
          <w:rFonts w:ascii="Times New Roman" w:hAnsi="Times New Roman"/>
          <w:lang w:val="ru-RU"/>
        </w:rPr>
        <w:t xml:space="preserve">«КазАгроЗерно» проводят сессии по кредитному финансированию и страхованию. </w:t>
      </w:r>
      <w:r w:rsidR="00A8575B" w:rsidRPr="00C46E29">
        <w:rPr>
          <w:rFonts w:ascii="Times New Roman" w:hAnsi="Times New Roman"/>
          <w:lang w:val="ru-RU"/>
        </w:rPr>
        <w:t xml:space="preserve"> </w:t>
      </w:r>
    </w:p>
    <w:p w:rsidR="00283602" w:rsidRPr="00C46E29" w:rsidRDefault="00283602" w:rsidP="00B2122A">
      <w:pPr>
        <w:spacing w:after="0"/>
        <w:rPr>
          <w:rFonts w:ascii="Times New Roman" w:hAnsi="Times New Roman"/>
          <w:lang w:val="ru-RU"/>
        </w:rPr>
      </w:pPr>
    </w:p>
    <w:p w:rsidR="00A8575B" w:rsidRPr="004A43FE" w:rsidRDefault="008D12CA" w:rsidP="00B2122A">
      <w:pPr>
        <w:spacing w:after="0"/>
        <w:rPr>
          <w:rFonts w:ascii="Times New Roman" w:hAnsi="Times New Roman"/>
          <w:lang w:val="ru-RU"/>
        </w:rPr>
      </w:pPr>
      <w:r>
        <w:rPr>
          <w:rFonts w:ascii="Times New Roman" w:hAnsi="Times New Roman"/>
          <w:lang w:val="ru-RU"/>
        </w:rPr>
        <w:t>Помимо</w:t>
      </w:r>
      <w:r w:rsidRPr="008D12CA">
        <w:rPr>
          <w:rFonts w:ascii="Times New Roman" w:hAnsi="Times New Roman"/>
          <w:lang w:val="ru-RU"/>
        </w:rPr>
        <w:t xml:space="preserve"> </w:t>
      </w:r>
      <w:r>
        <w:rPr>
          <w:rFonts w:ascii="Times New Roman" w:hAnsi="Times New Roman"/>
          <w:lang w:val="ru-RU"/>
        </w:rPr>
        <w:t>консультативных</w:t>
      </w:r>
      <w:r w:rsidRPr="008D12CA">
        <w:rPr>
          <w:rFonts w:ascii="Times New Roman" w:hAnsi="Times New Roman"/>
          <w:lang w:val="ru-RU"/>
        </w:rPr>
        <w:t xml:space="preserve"> </w:t>
      </w:r>
      <w:r>
        <w:rPr>
          <w:rFonts w:ascii="Times New Roman" w:hAnsi="Times New Roman"/>
          <w:lang w:val="ru-RU"/>
        </w:rPr>
        <w:t>услуг</w:t>
      </w:r>
      <w:r w:rsidRPr="008D12CA">
        <w:rPr>
          <w:rFonts w:ascii="Times New Roman" w:hAnsi="Times New Roman"/>
          <w:lang w:val="ru-RU"/>
        </w:rPr>
        <w:t xml:space="preserve"> </w:t>
      </w:r>
      <w:r>
        <w:rPr>
          <w:rFonts w:ascii="Times New Roman" w:hAnsi="Times New Roman"/>
          <w:lang w:val="ru-RU"/>
        </w:rPr>
        <w:t>по</w:t>
      </w:r>
      <w:r w:rsidRPr="008D12CA">
        <w:rPr>
          <w:rFonts w:ascii="Times New Roman" w:hAnsi="Times New Roman"/>
          <w:lang w:val="ru-RU"/>
        </w:rPr>
        <w:t xml:space="preserve"> </w:t>
      </w:r>
      <w:r>
        <w:rPr>
          <w:rFonts w:ascii="Times New Roman" w:hAnsi="Times New Roman"/>
          <w:lang w:val="ru-RU"/>
        </w:rPr>
        <w:t>обмену</w:t>
      </w:r>
      <w:r w:rsidRPr="008D12CA">
        <w:rPr>
          <w:rFonts w:ascii="Times New Roman" w:hAnsi="Times New Roman"/>
          <w:lang w:val="ru-RU"/>
        </w:rPr>
        <w:t xml:space="preserve"> </w:t>
      </w:r>
      <w:r>
        <w:rPr>
          <w:rFonts w:ascii="Times New Roman" w:hAnsi="Times New Roman"/>
          <w:lang w:val="ru-RU"/>
        </w:rPr>
        <w:t>знаниями</w:t>
      </w:r>
      <w:r w:rsidRPr="008D12CA">
        <w:rPr>
          <w:rFonts w:ascii="Times New Roman" w:hAnsi="Times New Roman"/>
          <w:lang w:val="ru-RU"/>
        </w:rPr>
        <w:t xml:space="preserve"> </w:t>
      </w:r>
      <w:r>
        <w:rPr>
          <w:rFonts w:ascii="Times New Roman" w:hAnsi="Times New Roman"/>
          <w:lang w:val="ru-RU"/>
        </w:rPr>
        <w:t>и</w:t>
      </w:r>
      <w:r w:rsidRPr="008D12CA">
        <w:rPr>
          <w:rFonts w:ascii="Times New Roman" w:hAnsi="Times New Roman"/>
          <w:lang w:val="ru-RU"/>
        </w:rPr>
        <w:t xml:space="preserve"> </w:t>
      </w:r>
      <w:r>
        <w:rPr>
          <w:rFonts w:ascii="Times New Roman" w:hAnsi="Times New Roman"/>
          <w:lang w:val="ru-RU"/>
        </w:rPr>
        <w:t>центров</w:t>
      </w:r>
      <w:r w:rsidRPr="008D12CA">
        <w:rPr>
          <w:rFonts w:ascii="Times New Roman" w:hAnsi="Times New Roman"/>
          <w:lang w:val="ru-RU"/>
        </w:rPr>
        <w:t xml:space="preserve"> </w:t>
      </w:r>
      <w:r>
        <w:rPr>
          <w:rFonts w:ascii="Times New Roman" w:hAnsi="Times New Roman"/>
          <w:lang w:val="ru-RU"/>
        </w:rPr>
        <w:t>по</w:t>
      </w:r>
      <w:r w:rsidRPr="008D12CA">
        <w:rPr>
          <w:rFonts w:ascii="Times New Roman" w:hAnsi="Times New Roman"/>
          <w:lang w:val="ru-RU"/>
        </w:rPr>
        <w:t xml:space="preserve"> </w:t>
      </w:r>
      <w:r>
        <w:rPr>
          <w:rFonts w:ascii="Times New Roman" w:hAnsi="Times New Roman"/>
          <w:lang w:val="ru-RU"/>
        </w:rPr>
        <w:t>распространению</w:t>
      </w:r>
      <w:r w:rsidRPr="008D12CA">
        <w:rPr>
          <w:rFonts w:ascii="Times New Roman" w:hAnsi="Times New Roman"/>
          <w:lang w:val="ru-RU"/>
        </w:rPr>
        <w:t xml:space="preserve"> </w:t>
      </w:r>
      <w:r>
        <w:rPr>
          <w:rFonts w:ascii="Times New Roman" w:hAnsi="Times New Roman"/>
          <w:lang w:val="ru-RU"/>
        </w:rPr>
        <w:t>сельскохозяйственных</w:t>
      </w:r>
      <w:r w:rsidRPr="008D12CA">
        <w:rPr>
          <w:rFonts w:ascii="Times New Roman" w:hAnsi="Times New Roman"/>
          <w:lang w:val="ru-RU"/>
        </w:rPr>
        <w:t xml:space="preserve"> </w:t>
      </w:r>
      <w:r>
        <w:rPr>
          <w:rFonts w:ascii="Times New Roman" w:hAnsi="Times New Roman"/>
          <w:lang w:val="ru-RU"/>
        </w:rPr>
        <w:t>знаний</w:t>
      </w:r>
      <w:r w:rsidR="00A8575B" w:rsidRPr="008D12CA">
        <w:rPr>
          <w:rFonts w:ascii="Times New Roman" w:hAnsi="Times New Roman"/>
          <w:lang w:val="ru-RU"/>
        </w:rPr>
        <w:t xml:space="preserve">, </w:t>
      </w:r>
      <w:r>
        <w:rPr>
          <w:rFonts w:ascii="Times New Roman" w:hAnsi="Times New Roman"/>
          <w:lang w:val="ru-RU"/>
        </w:rPr>
        <w:t>в</w:t>
      </w:r>
      <w:r w:rsidR="00A8575B" w:rsidRPr="008D12CA">
        <w:rPr>
          <w:rFonts w:ascii="Times New Roman" w:hAnsi="Times New Roman"/>
          <w:lang w:val="ru-RU"/>
        </w:rPr>
        <w:t xml:space="preserve"> 2014</w:t>
      </w:r>
      <w:r w:rsidRPr="008D12CA">
        <w:rPr>
          <w:rFonts w:ascii="Times New Roman" w:hAnsi="Times New Roman"/>
          <w:lang w:val="ru-RU"/>
        </w:rPr>
        <w:t xml:space="preserve"> </w:t>
      </w:r>
      <w:r>
        <w:rPr>
          <w:rFonts w:ascii="Times New Roman" w:hAnsi="Times New Roman"/>
          <w:lang w:val="ru-RU"/>
        </w:rPr>
        <w:t>г</w:t>
      </w:r>
      <w:r w:rsidRPr="008D12CA">
        <w:rPr>
          <w:rFonts w:ascii="Times New Roman" w:hAnsi="Times New Roman"/>
          <w:lang w:val="ru-RU"/>
        </w:rPr>
        <w:t>.</w:t>
      </w:r>
      <w:r w:rsidR="00A8575B" w:rsidRPr="008D12CA">
        <w:rPr>
          <w:rFonts w:ascii="Times New Roman" w:hAnsi="Times New Roman"/>
          <w:lang w:val="ru-RU"/>
        </w:rPr>
        <w:t xml:space="preserve"> </w:t>
      </w:r>
      <w:r>
        <w:rPr>
          <w:rFonts w:ascii="Times New Roman" w:hAnsi="Times New Roman"/>
          <w:lang w:val="ru-RU"/>
        </w:rPr>
        <w:t>АО «КазАгроИнновация»</w:t>
      </w:r>
      <w:r w:rsidR="00A8575B" w:rsidRPr="008D12CA">
        <w:rPr>
          <w:rFonts w:ascii="Times New Roman" w:hAnsi="Times New Roman"/>
          <w:lang w:val="ru-RU"/>
        </w:rPr>
        <w:t xml:space="preserve"> </w:t>
      </w:r>
      <w:r>
        <w:rPr>
          <w:rFonts w:ascii="Times New Roman" w:hAnsi="Times New Roman"/>
          <w:lang w:val="ru-RU"/>
        </w:rPr>
        <w:t>стало работать над созданием мобильной группы</w:t>
      </w:r>
      <w:r w:rsidR="00D64C3F">
        <w:rPr>
          <w:rFonts w:ascii="Times New Roman" w:hAnsi="Times New Roman"/>
          <w:lang w:val="ru-RU"/>
        </w:rPr>
        <w:t xml:space="preserve"> по оказанию консультативных услуг для сельхозпроизводителей</w:t>
      </w:r>
      <w:r w:rsidR="00A8575B" w:rsidRPr="000568C3">
        <w:rPr>
          <w:rStyle w:val="ae"/>
          <w:rFonts w:ascii="Times New Roman" w:hAnsi="Times New Roman"/>
          <w:lang w:val="en-US"/>
        </w:rPr>
        <w:footnoteReference w:id="63"/>
      </w:r>
      <w:r w:rsidR="00A8575B" w:rsidRPr="008D12CA">
        <w:rPr>
          <w:rFonts w:ascii="Times New Roman" w:hAnsi="Times New Roman"/>
          <w:lang w:val="ru-RU"/>
        </w:rPr>
        <w:t xml:space="preserve"> </w:t>
      </w:r>
      <w:r w:rsidR="00D64C3F">
        <w:rPr>
          <w:rFonts w:ascii="Times New Roman" w:hAnsi="Times New Roman"/>
          <w:lang w:val="ru-RU"/>
        </w:rPr>
        <w:t>и фермеров</w:t>
      </w:r>
      <w:r w:rsidR="00A8575B" w:rsidRPr="008D12CA">
        <w:rPr>
          <w:rFonts w:ascii="Times New Roman" w:hAnsi="Times New Roman"/>
          <w:lang w:val="ru-RU"/>
        </w:rPr>
        <w:t xml:space="preserve"> (</w:t>
      </w:r>
      <w:r w:rsidR="00D64C3F">
        <w:rPr>
          <w:rFonts w:ascii="Times New Roman" w:hAnsi="Times New Roman"/>
          <w:lang w:val="ru-RU"/>
        </w:rPr>
        <w:t xml:space="preserve">взамен горячей линии, функционирующей с </w:t>
      </w:r>
      <w:r w:rsidR="00A8575B" w:rsidRPr="008D12CA">
        <w:rPr>
          <w:rFonts w:ascii="Times New Roman" w:hAnsi="Times New Roman"/>
          <w:lang w:val="ru-RU"/>
        </w:rPr>
        <w:t>2010</w:t>
      </w:r>
      <w:r w:rsidR="00D64C3F">
        <w:rPr>
          <w:rFonts w:ascii="Times New Roman" w:hAnsi="Times New Roman"/>
          <w:lang w:val="ru-RU"/>
        </w:rPr>
        <w:t xml:space="preserve"> г.</w:t>
      </w:r>
      <w:r w:rsidR="00A8575B" w:rsidRPr="008D12CA">
        <w:rPr>
          <w:rFonts w:ascii="Times New Roman" w:hAnsi="Times New Roman"/>
          <w:lang w:val="ru-RU"/>
        </w:rPr>
        <w:t xml:space="preserve">). </w:t>
      </w:r>
      <w:r w:rsidR="004A43FE">
        <w:rPr>
          <w:rFonts w:ascii="Times New Roman" w:hAnsi="Times New Roman"/>
          <w:lang w:val="ru-RU"/>
        </w:rPr>
        <w:t>Соглашения</w:t>
      </w:r>
      <w:r w:rsidR="004A43FE" w:rsidRPr="004A43FE">
        <w:rPr>
          <w:rFonts w:ascii="Times New Roman" w:hAnsi="Times New Roman"/>
          <w:lang w:val="ru-RU"/>
        </w:rPr>
        <w:t xml:space="preserve"> </w:t>
      </w:r>
      <w:r w:rsidR="004A43FE">
        <w:rPr>
          <w:rFonts w:ascii="Times New Roman" w:hAnsi="Times New Roman"/>
          <w:lang w:val="ru-RU"/>
        </w:rPr>
        <w:t>о</w:t>
      </w:r>
      <w:r w:rsidR="004A43FE" w:rsidRPr="004A43FE">
        <w:rPr>
          <w:rFonts w:ascii="Times New Roman" w:hAnsi="Times New Roman"/>
          <w:lang w:val="ru-RU"/>
        </w:rPr>
        <w:t xml:space="preserve"> </w:t>
      </w:r>
      <w:r w:rsidR="004A43FE">
        <w:rPr>
          <w:rFonts w:ascii="Times New Roman" w:hAnsi="Times New Roman"/>
          <w:lang w:val="ru-RU"/>
        </w:rPr>
        <w:t>создании</w:t>
      </w:r>
      <w:r w:rsidR="004A43FE" w:rsidRPr="004A43FE">
        <w:rPr>
          <w:rFonts w:ascii="Times New Roman" w:hAnsi="Times New Roman"/>
          <w:lang w:val="ru-RU"/>
        </w:rPr>
        <w:t xml:space="preserve"> </w:t>
      </w:r>
      <w:r w:rsidR="004A43FE">
        <w:rPr>
          <w:rFonts w:ascii="Times New Roman" w:hAnsi="Times New Roman"/>
          <w:lang w:val="ru-RU"/>
        </w:rPr>
        <w:t>консультативных</w:t>
      </w:r>
      <w:r w:rsidR="004A43FE" w:rsidRPr="004A43FE">
        <w:rPr>
          <w:rFonts w:ascii="Times New Roman" w:hAnsi="Times New Roman"/>
          <w:lang w:val="ru-RU"/>
        </w:rPr>
        <w:t xml:space="preserve"> </w:t>
      </w:r>
      <w:r w:rsidR="004A43FE">
        <w:rPr>
          <w:rFonts w:ascii="Times New Roman" w:hAnsi="Times New Roman"/>
          <w:lang w:val="ru-RU"/>
        </w:rPr>
        <w:t>центров</w:t>
      </w:r>
      <w:r w:rsidR="004A43FE" w:rsidRPr="004A43FE">
        <w:rPr>
          <w:rFonts w:ascii="Times New Roman" w:hAnsi="Times New Roman"/>
          <w:lang w:val="ru-RU"/>
        </w:rPr>
        <w:t xml:space="preserve"> </w:t>
      </w:r>
      <w:r w:rsidR="004A43FE">
        <w:rPr>
          <w:rFonts w:ascii="Times New Roman" w:hAnsi="Times New Roman"/>
          <w:lang w:val="ru-RU"/>
        </w:rPr>
        <w:t>мобильных</w:t>
      </w:r>
      <w:r w:rsidR="004A43FE" w:rsidRPr="004A43FE">
        <w:rPr>
          <w:rFonts w:ascii="Times New Roman" w:hAnsi="Times New Roman"/>
          <w:lang w:val="ru-RU"/>
        </w:rPr>
        <w:t xml:space="preserve"> </w:t>
      </w:r>
      <w:r w:rsidR="004A43FE">
        <w:rPr>
          <w:rFonts w:ascii="Times New Roman" w:hAnsi="Times New Roman"/>
          <w:lang w:val="ru-RU"/>
        </w:rPr>
        <w:t>групп</w:t>
      </w:r>
      <w:r w:rsidR="00A8575B" w:rsidRPr="004A43FE">
        <w:rPr>
          <w:rFonts w:ascii="Times New Roman" w:hAnsi="Times New Roman"/>
          <w:lang w:val="ru-RU"/>
        </w:rPr>
        <w:t xml:space="preserve"> </w:t>
      </w:r>
      <w:r w:rsidR="004A43FE">
        <w:rPr>
          <w:rFonts w:ascii="Times New Roman" w:hAnsi="Times New Roman"/>
          <w:lang w:val="ru-RU"/>
        </w:rPr>
        <w:t>были подписаны с</w:t>
      </w:r>
      <w:r w:rsidR="00A8575B" w:rsidRPr="004A43FE">
        <w:rPr>
          <w:rFonts w:ascii="Times New Roman" w:hAnsi="Times New Roman"/>
          <w:lang w:val="ru-RU"/>
        </w:rPr>
        <w:t xml:space="preserve"> 16 </w:t>
      </w:r>
      <w:r w:rsidR="004A43FE">
        <w:rPr>
          <w:rFonts w:ascii="Times New Roman" w:hAnsi="Times New Roman"/>
          <w:lang w:val="ru-RU"/>
        </w:rPr>
        <w:t>филиалами научно-исследовательских институтов</w:t>
      </w:r>
      <w:r w:rsidR="00A8575B" w:rsidRPr="004A43FE">
        <w:rPr>
          <w:rFonts w:ascii="Times New Roman" w:hAnsi="Times New Roman"/>
          <w:lang w:val="ru-RU"/>
        </w:rPr>
        <w:t xml:space="preserve">. </w:t>
      </w:r>
      <w:r w:rsidR="004A43FE">
        <w:rPr>
          <w:rFonts w:ascii="Times New Roman" w:hAnsi="Times New Roman"/>
          <w:lang w:val="ru-RU"/>
        </w:rPr>
        <w:t>В</w:t>
      </w:r>
      <w:r w:rsidR="00A8575B" w:rsidRPr="004A43FE">
        <w:rPr>
          <w:rFonts w:ascii="Times New Roman" w:hAnsi="Times New Roman"/>
          <w:lang w:val="ru-RU"/>
        </w:rPr>
        <w:t xml:space="preserve"> 2014</w:t>
      </w:r>
      <w:r w:rsidR="004A43FE" w:rsidRPr="004A43FE">
        <w:rPr>
          <w:rFonts w:ascii="Times New Roman" w:hAnsi="Times New Roman"/>
          <w:lang w:val="ru-RU"/>
        </w:rPr>
        <w:t xml:space="preserve"> </w:t>
      </w:r>
      <w:r w:rsidR="004A43FE">
        <w:rPr>
          <w:rFonts w:ascii="Times New Roman" w:hAnsi="Times New Roman"/>
          <w:lang w:val="ru-RU"/>
        </w:rPr>
        <w:t>г</w:t>
      </w:r>
      <w:r w:rsidR="004A43FE" w:rsidRPr="004A43FE">
        <w:rPr>
          <w:rFonts w:ascii="Times New Roman" w:hAnsi="Times New Roman"/>
          <w:lang w:val="ru-RU"/>
        </w:rPr>
        <w:t>.</w:t>
      </w:r>
      <w:r w:rsidR="00A8575B" w:rsidRPr="004A43FE">
        <w:rPr>
          <w:rFonts w:ascii="Times New Roman" w:hAnsi="Times New Roman"/>
          <w:lang w:val="ru-RU"/>
        </w:rPr>
        <w:t xml:space="preserve">, 23 </w:t>
      </w:r>
      <w:r w:rsidR="004A43FE">
        <w:rPr>
          <w:rFonts w:ascii="Times New Roman" w:hAnsi="Times New Roman"/>
          <w:lang w:val="ru-RU"/>
        </w:rPr>
        <w:t>эксперта</w:t>
      </w:r>
      <w:r w:rsidR="00A8575B" w:rsidRPr="004A43FE">
        <w:rPr>
          <w:rFonts w:ascii="Times New Roman" w:hAnsi="Times New Roman"/>
          <w:lang w:val="ru-RU"/>
        </w:rPr>
        <w:t xml:space="preserve"> </w:t>
      </w:r>
      <w:r w:rsidR="004A43FE">
        <w:rPr>
          <w:rFonts w:ascii="Times New Roman" w:hAnsi="Times New Roman"/>
          <w:lang w:val="ru-RU"/>
        </w:rPr>
        <w:t>провели</w:t>
      </w:r>
      <w:r w:rsidR="004A43FE" w:rsidRPr="004A43FE">
        <w:rPr>
          <w:rFonts w:ascii="Times New Roman" w:hAnsi="Times New Roman"/>
          <w:lang w:val="ru-RU"/>
        </w:rPr>
        <w:t xml:space="preserve"> </w:t>
      </w:r>
      <w:r w:rsidR="004A43FE">
        <w:rPr>
          <w:rFonts w:ascii="Times New Roman" w:hAnsi="Times New Roman"/>
          <w:lang w:val="ru-RU"/>
        </w:rPr>
        <w:t>более</w:t>
      </w:r>
      <w:r w:rsidR="00A8575B" w:rsidRPr="004A43FE">
        <w:rPr>
          <w:rFonts w:ascii="Times New Roman" w:hAnsi="Times New Roman"/>
          <w:lang w:val="ru-RU"/>
        </w:rPr>
        <w:t xml:space="preserve"> 4</w:t>
      </w:r>
      <w:r w:rsidR="004A43FE" w:rsidRPr="004A43FE">
        <w:rPr>
          <w:rFonts w:ascii="Times New Roman" w:hAnsi="Times New Roman"/>
          <w:lang w:val="ru-RU"/>
        </w:rPr>
        <w:t xml:space="preserve"> </w:t>
      </w:r>
      <w:r w:rsidR="00A8575B" w:rsidRPr="004A43FE">
        <w:rPr>
          <w:rFonts w:ascii="Times New Roman" w:hAnsi="Times New Roman"/>
          <w:lang w:val="ru-RU"/>
        </w:rPr>
        <w:t xml:space="preserve">000 </w:t>
      </w:r>
      <w:r w:rsidR="004A43FE">
        <w:rPr>
          <w:rFonts w:ascii="Times New Roman" w:hAnsi="Times New Roman"/>
          <w:lang w:val="ru-RU"/>
        </w:rPr>
        <w:t>консультаций через консультационные центры, созданные в сельских районах</w:t>
      </w:r>
      <w:r w:rsidR="00A8575B" w:rsidRPr="004A43FE">
        <w:rPr>
          <w:rFonts w:ascii="Times New Roman" w:hAnsi="Times New Roman"/>
          <w:lang w:val="ru-RU"/>
        </w:rPr>
        <w:t>.</w:t>
      </w:r>
    </w:p>
    <w:p w:rsidR="00552737" w:rsidRPr="004A43FE" w:rsidRDefault="00552737" w:rsidP="00B2122A">
      <w:pPr>
        <w:spacing w:after="0"/>
        <w:rPr>
          <w:rFonts w:ascii="Times New Roman" w:hAnsi="Times New Roman"/>
          <w:lang w:val="ru-RU"/>
        </w:rPr>
      </w:pPr>
    </w:p>
    <w:p w:rsidR="006438F3" w:rsidRPr="00F83D25" w:rsidRDefault="00F83D25" w:rsidP="00B2122A">
      <w:pPr>
        <w:spacing w:after="0"/>
        <w:rPr>
          <w:rFonts w:ascii="Times New Roman" w:hAnsi="Times New Roman"/>
          <w:lang w:val="ru-RU"/>
        </w:rPr>
      </w:pPr>
      <w:r>
        <w:rPr>
          <w:rFonts w:ascii="Times New Roman" w:hAnsi="Times New Roman"/>
          <w:lang w:val="ru-RU"/>
        </w:rPr>
        <w:t>Программа</w:t>
      </w:r>
      <w:r w:rsidRPr="00F83D25">
        <w:rPr>
          <w:rFonts w:ascii="Times New Roman" w:hAnsi="Times New Roman"/>
          <w:lang w:val="ru-RU"/>
        </w:rPr>
        <w:t xml:space="preserve"> </w:t>
      </w:r>
      <w:r>
        <w:rPr>
          <w:rFonts w:ascii="Times New Roman" w:hAnsi="Times New Roman"/>
          <w:lang w:val="ru-RU"/>
        </w:rPr>
        <w:t>обмена</w:t>
      </w:r>
      <w:r w:rsidRPr="00F83D25">
        <w:rPr>
          <w:rFonts w:ascii="Times New Roman" w:hAnsi="Times New Roman"/>
          <w:lang w:val="ru-RU"/>
        </w:rPr>
        <w:t xml:space="preserve"> </w:t>
      </w:r>
      <w:r>
        <w:rPr>
          <w:rFonts w:ascii="Times New Roman" w:hAnsi="Times New Roman"/>
          <w:lang w:val="ru-RU"/>
        </w:rPr>
        <w:t>знаниями</w:t>
      </w:r>
      <w:r w:rsidRPr="00F83D25">
        <w:rPr>
          <w:rFonts w:ascii="Times New Roman" w:hAnsi="Times New Roman"/>
          <w:lang w:val="ru-RU"/>
        </w:rPr>
        <w:t xml:space="preserve"> </w:t>
      </w:r>
      <w:r>
        <w:rPr>
          <w:rFonts w:ascii="Times New Roman" w:hAnsi="Times New Roman"/>
          <w:lang w:val="ru-RU"/>
        </w:rPr>
        <w:t>между</w:t>
      </w:r>
      <w:r w:rsidRPr="00F83D25">
        <w:rPr>
          <w:rFonts w:ascii="Times New Roman" w:hAnsi="Times New Roman"/>
          <w:lang w:val="ru-RU"/>
        </w:rPr>
        <w:t xml:space="preserve"> </w:t>
      </w:r>
      <w:r>
        <w:rPr>
          <w:rFonts w:ascii="Times New Roman" w:hAnsi="Times New Roman"/>
          <w:lang w:val="ru-RU"/>
        </w:rPr>
        <w:t>германскими</w:t>
      </w:r>
      <w:r w:rsidRPr="00F83D25">
        <w:rPr>
          <w:rFonts w:ascii="Times New Roman" w:hAnsi="Times New Roman"/>
          <w:lang w:val="ru-RU"/>
        </w:rPr>
        <w:t xml:space="preserve"> </w:t>
      </w:r>
      <w:r>
        <w:rPr>
          <w:rFonts w:ascii="Times New Roman" w:hAnsi="Times New Roman"/>
          <w:lang w:val="ru-RU"/>
        </w:rPr>
        <w:t>и</w:t>
      </w:r>
      <w:r w:rsidRPr="00F83D25">
        <w:rPr>
          <w:rFonts w:ascii="Times New Roman" w:hAnsi="Times New Roman"/>
          <w:lang w:val="ru-RU"/>
        </w:rPr>
        <w:t xml:space="preserve"> </w:t>
      </w:r>
      <w:r>
        <w:rPr>
          <w:rFonts w:ascii="Times New Roman" w:hAnsi="Times New Roman"/>
          <w:lang w:val="ru-RU"/>
        </w:rPr>
        <w:t>казахстанскими</w:t>
      </w:r>
      <w:r w:rsidRPr="00F83D25">
        <w:rPr>
          <w:rFonts w:ascii="Times New Roman" w:hAnsi="Times New Roman"/>
          <w:lang w:val="ru-RU"/>
        </w:rPr>
        <w:t xml:space="preserve"> </w:t>
      </w:r>
      <w:r>
        <w:rPr>
          <w:rFonts w:ascii="Times New Roman" w:hAnsi="Times New Roman"/>
          <w:lang w:val="ru-RU"/>
        </w:rPr>
        <w:t>специалистами</w:t>
      </w:r>
      <w:r w:rsidRPr="00F83D25">
        <w:rPr>
          <w:rFonts w:ascii="Times New Roman" w:hAnsi="Times New Roman"/>
          <w:lang w:val="ru-RU"/>
        </w:rPr>
        <w:t xml:space="preserve"> </w:t>
      </w:r>
      <w:r>
        <w:rPr>
          <w:rFonts w:ascii="Times New Roman" w:hAnsi="Times New Roman"/>
          <w:lang w:val="ru-RU"/>
        </w:rPr>
        <w:t>была</w:t>
      </w:r>
      <w:r w:rsidRPr="00F83D25">
        <w:rPr>
          <w:rFonts w:ascii="Times New Roman" w:hAnsi="Times New Roman"/>
          <w:lang w:val="ru-RU"/>
        </w:rPr>
        <w:t xml:space="preserve"> </w:t>
      </w:r>
      <w:r>
        <w:rPr>
          <w:rFonts w:ascii="Times New Roman" w:hAnsi="Times New Roman"/>
          <w:lang w:val="ru-RU"/>
        </w:rPr>
        <w:t>запущена</w:t>
      </w:r>
      <w:r w:rsidRPr="00F83D25">
        <w:rPr>
          <w:rFonts w:ascii="Times New Roman" w:hAnsi="Times New Roman"/>
          <w:lang w:val="ru-RU"/>
        </w:rPr>
        <w:t xml:space="preserve"> </w:t>
      </w:r>
      <w:r>
        <w:rPr>
          <w:rFonts w:ascii="Times New Roman" w:hAnsi="Times New Roman"/>
          <w:lang w:val="ru-RU"/>
        </w:rPr>
        <w:t>Германским</w:t>
      </w:r>
      <w:r w:rsidRPr="00F83D25">
        <w:rPr>
          <w:rFonts w:ascii="Times New Roman" w:hAnsi="Times New Roman"/>
          <w:lang w:val="ru-RU"/>
        </w:rPr>
        <w:t xml:space="preserve"> </w:t>
      </w:r>
      <w:r>
        <w:rPr>
          <w:rFonts w:ascii="Times New Roman" w:hAnsi="Times New Roman"/>
          <w:lang w:val="ru-RU"/>
        </w:rPr>
        <w:t>сельскохозяйственным</w:t>
      </w:r>
      <w:r w:rsidRPr="00F83D25">
        <w:rPr>
          <w:rFonts w:ascii="Times New Roman" w:hAnsi="Times New Roman"/>
          <w:lang w:val="ru-RU"/>
        </w:rPr>
        <w:t xml:space="preserve"> </w:t>
      </w:r>
      <w:r>
        <w:rPr>
          <w:rFonts w:ascii="Times New Roman" w:hAnsi="Times New Roman"/>
          <w:lang w:val="ru-RU"/>
        </w:rPr>
        <w:t>центром, созданным по соглашению Ассоциаций</w:t>
      </w:r>
      <w:r w:rsidRPr="00F83D25">
        <w:rPr>
          <w:rFonts w:ascii="Times New Roman" w:hAnsi="Times New Roman"/>
          <w:lang w:val="ru-RU"/>
        </w:rPr>
        <w:t xml:space="preserve"> </w:t>
      </w:r>
      <w:r>
        <w:rPr>
          <w:rFonts w:ascii="Times New Roman" w:hAnsi="Times New Roman"/>
          <w:lang w:val="ru-RU"/>
        </w:rPr>
        <w:t>Германии</w:t>
      </w:r>
      <w:r w:rsidRPr="00F83D25">
        <w:rPr>
          <w:rFonts w:ascii="Times New Roman" w:hAnsi="Times New Roman"/>
          <w:lang w:val="ru-RU"/>
        </w:rPr>
        <w:t xml:space="preserve">, </w:t>
      </w:r>
      <w:r>
        <w:rPr>
          <w:rFonts w:ascii="Times New Roman" w:hAnsi="Times New Roman"/>
          <w:lang w:val="ru-RU"/>
        </w:rPr>
        <w:t>занимающейся</w:t>
      </w:r>
      <w:r w:rsidRPr="00F83D25">
        <w:rPr>
          <w:rFonts w:ascii="Times New Roman" w:hAnsi="Times New Roman"/>
          <w:lang w:val="ru-RU"/>
        </w:rPr>
        <w:t xml:space="preserve"> </w:t>
      </w:r>
      <w:r>
        <w:rPr>
          <w:rFonts w:ascii="Times New Roman" w:hAnsi="Times New Roman"/>
          <w:lang w:val="ru-RU"/>
        </w:rPr>
        <w:t>продвижением</w:t>
      </w:r>
      <w:r w:rsidRPr="00F83D25">
        <w:rPr>
          <w:rFonts w:ascii="Times New Roman" w:hAnsi="Times New Roman"/>
          <w:lang w:val="ru-RU"/>
        </w:rPr>
        <w:t xml:space="preserve"> </w:t>
      </w:r>
      <w:r>
        <w:rPr>
          <w:rFonts w:ascii="Times New Roman" w:hAnsi="Times New Roman"/>
          <w:lang w:val="ru-RU"/>
        </w:rPr>
        <w:t>сельхозпродукции</w:t>
      </w:r>
      <w:r w:rsidRPr="00F83D25">
        <w:rPr>
          <w:rFonts w:ascii="Times New Roman" w:hAnsi="Times New Roman"/>
          <w:lang w:val="ru-RU"/>
        </w:rPr>
        <w:t xml:space="preserve"> </w:t>
      </w:r>
      <w:r>
        <w:rPr>
          <w:rFonts w:ascii="Times New Roman" w:hAnsi="Times New Roman"/>
          <w:lang w:val="ru-RU"/>
        </w:rPr>
        <w:t>на</w:t>
      </w:r>
      <w:r w:rsidRPr="00F83D25">
        <w:rPr>
          <w:rFonts w:ascii="Times New Roman" w:hAnsi="Times New Roman"/>
          <w:lang w:val="ru-RU"/>
        </w:rPr>
        <w:t xml:space="preserve"> </w:t>
      </w:r>
      <w:r>
        <w:rPr>
          <w:rFonts w:ascii="Times New Roman" w:hAnsi="Times New Roman"/>
          <w:lang w:val="ru-RU"/>
        </w:rPr>
        <w:t>рынке</w:t>
      </w:r>
      <w:r w:rsidRPr="00F83D25">
        <w:rPr>
          <w:rFonts w:ascii="Times New Roman" w:hAnsi="Times New Roman"/>
          <w:lang w:val="ru-RU"/>
        </w:rPr>
        <w:t xml:space="preserve">, </w:t>
      </w:r>
      <w:r>
        <w:rPr>
          <w:rFonts w:ascii="Times New Roman" w:hAnsi="Times New Roman"/>
          <w:lang w:val="ru-RU"/>
        </w:rPr>
        <w:t>и</w:t>
      </w:r>
      <w:r w:rsidRPr="00F83D25">
        <w:rPr>
          <w:rFonts w:ascii="Times New Roman" w:hAnsi="Times New Roman"/>
          <w:lang w:val="ru-RU"/>
        </w:rPr>
        <w:t xml:space="preserve"> </w:t>
      </w:r>
      <w:r w:rsidR="00FF0FEC">
        <w:rPr>
          <w:rFonts w:ascii="Times New Roman" w:hAnsi="Times New Roman"/>
          <w:lang w:val="ru-RU"/>
        </w:rPr>
        <w:t>АО</w:t>
      </w:r>
      <w:r w:rsidR="00FF0FEC" w:rsidRPr="00F83D25">
        <w:rPr>
          <w:rFonts w:ascii="Times New Roman" w:hAnsi="Times New Roman"/>
          <w:lang w:val="ru-RU"/>
        </w:rPr>
        <w:t xml:space="preserve"> «</w:t>
      </w:r>
      <w:r w:rsidR="00FF0FEC">
        <w:rPr>
          <w:rFonts w:ascii="Times New Roman" w:hAnsi="Times New Roman"/>
          <w:lang w:val="ru-RU"/>
        </w:rPr>
        <w:t>КазАгроИнновация</w:t>
      </w:r>
      <w:r w:rsidR="00FF0FEC" w:rsidRPr="00F83D25">
        <w:rPr>
          <w:rFonts w:ascii="Times New Roman" w:hAnsi="Times New Roman"/>
          <w:lang w:val="ru-RU"/>
        </w:rPr>
        <w:t>»</w:t>
      </w:r>
      <w:r w:rsidR="00B627DA" w:rsidRPr="00F83D25">
        <w:rPr>
          <w:rFonts w:ascii="Times New Roman" w:hAnsi="Times New Roman"/>
          <w:lang w:val="ru-RU"/>
        </w:rPr>
        <w:t>.</w:t>
      </w:r>
    </w:p>
    <w:p w:rsidR="00FF0FEC" w:rsidRPr="00F83D25" w:rsidRDefault="00FF0FEC" w:rsidP="00B2122A">
      <w:pPr>
        <w:spacing w:after="0"/>
        <w:rPr>
          <w:rFonts w:ascii="Times New Roman" w:hAnsi="Times New Roman"/>
          <w:lang w:val="ru-RU"/>
        </w:rPr>
      </w:pPr>
    </w:p>
    <w:p w:rsidR="00A8575B" w:rsidRPr="00AB5737" w:rsidRDefault="00AB5737" w:rsidP="00B2122A">
      <w:pPr>
        <w:pStyle w:val="af9"/>
        <w:numPr>
          <w:ilvl w:val="0"/>
          <w:numId w:val="22"/>
        </w:numPr>
        <w:autoSpaceDE w:val="0"/>
        <w:autoSpaceDN w:val="0"/>
        <w:adjustRightInd w:val="0"/>
        <w:spacing w:after="0" w:line="240" w:lineRule="auto"/>
        <w:jc w:val="both"/>
        <w:rPr>
          <w:rFonts w:ascii="Times New Roman" w:hAnsi="Times New Roman"/>
          <w:color w:val="221F1F"/>
          <w:spacing w:val="1"/>
          <w:u w:val="single"/>
          <w:lang w:val="ru-RU"/>
        </w:rPr>
      </w:pPr>
      <w:r>
        <w:rPr>
          <w:rFonts w:ascii="Times New Roman" w:hAnsi="Times New Roman"/>
          <w:iCs/>
          <w:u w:val="single"/>
          <w:lang w:val="ru-RU"/>
        </w:rPr>
        <w:t xml:space="preserve">Информационные и консалтинговые центры АО «КазАгроМаркетинг» </w:t>
      </w:r>
      <w:r w:rsidR="00A8575B" w:rsidRPr="00AB5737">
        <w:rPr>
          <w:rFonts w:ascii="Times New Roman" w:hAnsi="Times New Roman"/>
          <w:iCs/>
          <w:u w:val="single"/>
          <w:lang w:val="ru-RU"/>
        </w:rPr>
        <w:t xml:space="preserve">   </w:t>
      </w:r>
    </w:p>
    <w:p w:rsidR="00B627DA" w:rsidRPr="00AB5737" w:rsidRDefault="00B627DA" w:rsidP="00B2122A">
      <w:pPr>
        <w:autoSpaceDE w:val="0"/>
        <w:autoSpaceDN w:val="0"/>
        <w:adjustRightInd w:val="0"/>
        <w:spacing w:after="0"/>
        <w:rPr>
          <w:rFonts w:ascii="Times New Roman" w:hAnsi="Times New Roman"/>
          <w:iCs/>
          <w:lang w:val="ru-RU"/>
        </w:rPr>
      </w:pPr>
    </w:p>
    <w:p w:rsidR="00552737" w:rsidRDefault="00F83D25" w:rsidP="00B2122A">
      <w:pPr>
        <w:autoSpaceDE w:val="0"/>
        <w:autoSpaceDN w:val="0"/>
        <w:adjustRightInd w:val="0"/>
        <w:spacing w:after="0"/>
        <w:rPr>
          <w:rFonts w:ascii="Times New Roman" w:hAnsi="Times New Roman"/>
          <w:lang w:val="ru-RU"/>
        </w:rPr>
      </w:pPr>
      <w:r>
        <w:rPr>
          <w:rFonts w:ascii="Times New Roman" w:hAnsi="Times New Roman"/>
          <w:iCs/>
          <w:lang w:val="ru-RU"/>
        </w:rPr>
        <w:t>АО</w:t>
      </w:r>
      <w:r w:rsidRPr="00B2377C">
        <w:rPr>
          <w:rFonts w:ascii="Times New Roman" w:hAnsi="Times New Roman"/>
          <w:iCs/>
          <w:lang w:val="ru-RU"/>
        </w:rPr>
        <w:t xml:space="preserve"> «</w:t>
      </w:r>
      <w:r>
        <w:rPr>
          <w:rFonts w:ascii="Times New Roman" w:hAnsi="Times New Roman"/>
          <w:iCs/>
          <w:lang w:val="ru-RU"/>
        </w:rPr>
        <w:t>КазАгроМаркетинг</w:t>
      </w:r>
      <w:r w:rsidRPr="00B2377C">
        <w:rPr>
          <w:rFonts w:ascii="Times New Roman" w:hAnsi="Times New Roman"/>
          <w:iCs/>
          <w:lang w:val="ru-RU"/>
        </w:rPr>
        <w:t xml:space="preserve">» </w:t>
      </w:r>
      <w:r>
        <w:rPr>
          <w:rFonts w:ascii="Times New Roman" w:hAnsi="Times New Roman"/>
          <w:iCs/>
          <w:lang w:val="ru-RU"/>
        </w:rPr>
        <w:t>имеет</w:t>
      </w:r>
      <w:r w:rsidRPr="00B2377C">
        <w:rPr>
          <w:rFonts w:ascii="Times New Roman" w:hAnsi="Times New Roman"/>
          <w:iCs/>
          <w:lang w:val="ru-RU"/>
        </w:rPr>
        <w:t xml:space="preserve"> </w:t>
      </w:r>
      <w:r>
        <w:rPr>
          <w:rFonts w:ascii="Times New Roman" w:hAnsi="Times New Roman"/>
          <w:iCs/>
          <w:lang w:val="ru-RU"/>
        </w:rPr>
        <w:t>филиалы</w:t>
      </w:r>
      <w:r w:rsidRPr="00B2377C">
        <w:rPr>
          <w:rFonts w:ascii="Times New Roman" w:hAnsi="Times New Roman"/>
          <w:iCs/>
          <w:lang w:val="ru-RU"/>
        </w:rPr>
        <w:t xml:space="preserve"> </w:t>
      </w:r>
      <w:r>
        <w:rPr>
          <w:rFonts w:ascii="Times New Roman" w:hAnsi="Times New Roman"/>
          <w:iCs/>
          <w:lang w:val="ru-RU"/>
        </w:rPr>
        <w:t>во</w:t>
      </w:r>
      <w:r w:rsidRPr="00B2377C">
        <w:rPr>
          <w:rFonts w:ascii="Times New Roman" w:hAnsi="Times New Roman"/>
          <w:iCs/>
          <w:lang w:val="ru-RU"/>
        </w:rPr>
        <w:t xml:space="preserve"> </w:t>
      </w:r>
      <w:r>
        <w:rPr>
          <w:rFonts w:ascii="Times New Roman" w:hAnsi="Times New Roman"/>
          <w:iCs/>
          <w:lang w:val="ru-RU"/>
        </w:rPr>
        <w:t>всех</w:t>
      </w:r>
      <w:r w:rsidRPr="00B2377C">
        <w:rPr>
          <w:rFonts w:ascii="Times New Roman" w:hAnsi="Times New Roman"/>
          <w:iCs/>
          <w:lang w:val="ru-RU"/>
        </w:rPr>
        <w:t xml:space="preserve"> </w:t>
      </w:r>
      <w:r>
        <w:rPr>
          <w:rFonts w:ascii="Times New Roman" w:hAnsi="Times New Roman"/>
          <w:iCs/>
          <w:lang w:val="ru-RU"/>
        </w:rPr>
        <w:t>областях</w:t>
      </w:r>
      <w:r w:rsidRPr="00B2377C">
        <w:rPr>
          <w:rFonts w:ascii="Times New Roman" w:hAnsi="Times New Roman"/>
          <w:iCs/>
          <w:lang w:val="ru-RU"/>
        </w:rPr>
        <w:t xml:space="preserve"> </w:t>
      </w:r>
      <w:r>
        <w:rPr>
          <w:rFonts w:ascii="Times New Roman" w:hAnsi="Times New Roman"/>
          <w:iCs/>
          <w:lang w:val="ru-RU"/>
        </w:rPr>
        <w:t>Казахстана</w:t>
      </w:r>
      <w:r w:rsidR="00B2377C" w:rsidRPr="00B2377C">
        <w:rPr>
          <w:rFonts w:ascii="Times New Roman" w:hAnsi="Times New Roman"/>
          <w:iCs/>
          <w:lang w:val="ru-RU"/>
        </w:rPr>
        <w:t xml:space="preserve">, </w:t>
      </w:r>
      <w:r w:rsidR="00B2377C">
        <w:rPr>
          <w:rFonts w:ascii="Times New Roman" w:hAnsi="Times New Roman"/>
          <w:iCs/>
          <w:lang w:val="ru-RU"/>
        </w:rPr>
        <w:t>включая</w:t>
      </w:r>
      <w:r w:rsidR="00B2377C" w:rsidRPr="00B2377C">
        <w:rPr>
          <w:rFonts w:ascii="Times New Roman" w:hAnsi="Times New Roman"/>
          <w:iCs/>
          <w:lang w:val="ru-RU"/>
        </w:rPr>
        <w:t xml:space="preserve"> </w:t>
      </w:r>
      <w:r w:rsidR="00B2377C">
        <w:rPr>
          <w:rFonts w:ascii="Times New Roman" w:hAnsi="Times New Roman"/>
          <w:iCs/>
          <w:lang w:val="ru-RU"/>
        </w:rPr>
        <w:t>целевые</w:t>
      </w:r>
      <w:r w:rsidR="00B2377C" w:rsidRPr="00B2377C">
        <w:rPr>
          <w:rFonts w:ascii="Times New Roman" w:hAnsi="Times New Roman"/>
          <w:iCs/>
          <w:lang w:val="ru-RU"/>
        </w:rPr>
        <w:t xml:space="preserve"> </w:t>
      </w:r>
      <w:r w:rsidR="00B2377C">
        <w:rPr>
          <w:rFonts w:ascii="Times New Roman" w:hAnsi="Times New Roman"/>
          <w:iCs/>
          <w:lang w:val="ru-RU"/>
        </w:rPr>
        <w:t>проектные</w:t>
      </w:r>
      <w:r w:rsidR="00B2377C" w:rsidRPr="00B2377C">
        <w:rPr>
          <w:rFonts w:ascii="Times New Roman" w:hAnsi="Times New Roman"/>
          <w:iCs/>
          <w:lang w:val="ru-RU"/>
        </w:rPr>
        <w:t xml:space="preserve"> </w:t>
      </w:r>
      <w:r w:rsidR="00B2377C">
        <w:rPr>
          <w:rFonts w:ascii="Times New Roman" w:hAnsi="Times New Roman"/>
          <w:iCs/>
          <w:lang w:val="ru-RU"/>
        </w:rPr>
        <w:t>территории</w:t>
      </w:r>
      <w:r w:rsidR="00B2377C" w:rsidRPr="00B2377C">
        <w:rPr>
          <w:rFonts w:ascii="Times New Roman" w:hAnsi="Times New Roman"/>
          <w:iCs/>
          <w:lang w:val="ru-RU"/>
        </w:rPr>
        <w:t>,</w:t>
      </w:r>
      <w:r w:rsidRPr="00B2377C">
        <w:rPr>
          <w:rFonts w:ascii="Times New Roman" w:hAnsi="Times New Roman"/>
          <w:iCs/>
          <w:lang w:val="ru-RU"/>
        </w:rPr>
        <w:t xml:space="preserve"> </w:t>
      </w:r>
      <w:r w:rsidR="00B2377C">
        <w:rPr>
          <w:rFonts w:ascii="Times New Roman" w:hAnsi="Times New Roman"/>
          <w:iCs/>
          <w:lang w:val="ru-RU"/>
        </w:rPr>
        <w:t>и состоит из</w:t>
      </w:r>
      <w:r w:rsidR="00A8575B" w:rsidRPr="00B2377C">
        <w:rPr>
          <w:rFonts w:ascii="Times New Roman" w:hAnsi="Times New Roman"/>
          <w:lang w:val="ru-RU"/>
        </w:rPr>
        <w:t xml:space="preserve"> 160 </w:t>
      </w:r>
      <w:r w:rsidR="00B2377C">
        <w:rPr>
          <w:rFonts w:ascii="Times New Roman" w:hAnsi="Times New Roman"/>
          <w:lang w:val="ru-RU"/>
        </w:rPr>
        <w:t>сельских информационно-консультативных центров</w:t>
      </w:r>
      <w:r w:rsidR="00A8575B" w:rsidRPr="00B2377C">
        <w:rPr>
          <w:rFonts w:ascii="Times New Roman" w:hAnsi="Times New Roman"/>
          <w:lang w:val="ru-RU"/>
        </w:rPr>
        <w:t xml:space="preserve">, </w:t>
      </w:r>
      <w:r w:rsidR="00B2377C">
        <w:rPr>
          <w:rFonts w:ascii="Times New Roman" w:hAnsi="Times New Roman"/>
          <w:lang w:val="ru-RU"/>
        </w:rPr>
        <w:t>из которых</w:t>
      </w:r>
      <w:r w:rsidR="00A8575B" w:rsidRPr="00B2377C">
        <w:rPr>
          <w:rFonts w:ascii="Times New Roman" w:hAnsi="Times New Roman"/>
          <w:lang w:val="ru-RU"/>
        </w:rPr>
        <w:t xml:space="preserve"> 71 </w:t>
      </w:r>
      <w:r w:rsidR="00B2377C">
        <w:rPr>
          <w:rFonts w:ascii="Times New Roman" w:hAnsi="Times New Roman"/>
          <w:lang w:val="ru-RU"/>
        </w:rPr>
        <w:t>центр</w:t>
      </w:r>
      <w:r w:rsidR="00A8575B" w:rsidRPr="00B2377C">
        <w:rPr>
          <w:rFonts w:ascii="Times New Roman" w:hAnsi="Times New Roman"/>
          <w:lang w:val="ru-RU"/>
        </w:rPr>
        <w:t xml:space="preserve"> </w:t>
      </w:r>
      <w:r w:rsidR="00B2377C">
        <w:rPr>
          <w:rFonts w:ascii="Times New Roman" w:hAnsi="Times New Roman"/>
          <w:lang w:val="ru-RU"/>
        </w:rPr>
        <w:t>распложен в</w:t>
      </w:r>
      <w:r w:rsidR="00A8575B" w:rsidRPr="00B2377C">
        <w:rPr>
          <w:rFonts w:ascii="Times New Roman" w:hAnsi="Times New Roman"/>
          <w:lang w:val="ru-RU"/>
        </w:rPr>
        <w:t xml:space="preserve"> 5 </w:t>
      </w:r>
      <w:r w:rsidR="00B2377C">
        <w:rPr>
          <w:rFonts w:ascii="Times New Roman" w:hAnsi="Times New Roman"/>
          <w:lang w:val="ru-RU"/>
        </w:rPr>
        <w:t>областях реализации проекта</w:t>
      </w:r>
      <w:r w:rsidR="00A8575B" w:rsidRPr="00B2377C">
        <w:rPr>
          <w:rFonts w:ascii="Times New Roman" w:hAnsi="Times New Roman"/>
          <w:lang w:val="ru-RU"/>
        </w:rPr>
        <w:t xml:space="preserve">. </w:t>
      </w:r>
      <w:r w:rsidR="00B2377C">
        <w:rPr>
          <w:rFonts w:ascii="Times New Roman" w:hAnsi="Times New Roman"/>
          <w:lang w:val="ru-RU"/>
        </w:rPr>
        <w:t>Эти</w:t>
      </w:r>
      <w:r w:rsidR="00B2377C" w:rsidRPr="00B2377C">
        <w:rPr>
          <w:rFonts w:ascii="Times New Roman" w:hAnsi="Times New Roman"/>
          <w:lang w:val="ru-RU"/>
        </w:rPr>
        <w:t xml:space="preserve"> </w:t>
      </w:r>
      <w:r w:rsidR="00B2377C">
        <w:rPr>
          <w:rFonts w:ascii="Times New Roman" w:hAnsi="Times New Roman"/>
          <w:lang w:val="ru-RU"/>
        </w:rPr>
        <w:t>сельские</w:t>
      </w:r>
      <w:r w:rsidR="00B2377C" w:rsidRPr="00B2377C">
        <w:rPr>
          <w:rFonts w:ascii="Times New Roman" w:hAnsi="Times New Roman"/>
          <w:lang w:val="ru-RU"/>
        </w:rPr>
        <w:t xml:space="preserve"> </w:t>
      </w:r>
      <w:r w:rsidR="00B2377C">
        <w:rPr>
          <w:rFonts w:ascii="Times New Roman" w:hAnsi="Times New Roman"/>
          <w:lang w:val="ru-RU"/>
        </w:rPr>
        <w:t>информационно</w:t>
      </w:r>
      <w:r w:rsidR="00B2377C" w:rsidRPr="00B2377C">
        <w:rPr>
          <w:rFonts w:ascii="Times New Roman" w:hAnsi="Times New Roman"/>
          <w:lang w:val="ru-RU"/>
        </w:rPr>
        <w:t>-</w:t>
      </w:r>
      <w:r w:rsidR="00B2377C">
        <w:rPr>
          <w:rFonts w:ascii="Times New Roman" w:hAnsi="Times New Roman"/>
          <w:lang w:val="ru-RU"/>
        </w:rPr>
        <w:t>консультативные</w:t>
      </w:r>
      <w:r w:rsidR="00B2377C" w:rsidRPr="00B2377C">
        <w:rPr>
          <w:rFonts w:ascii="Times New Roman" w:hAnsi="Times New Roman"/>
          <w:lang w:val="ru-RU"/>
        </w:rPr>
        <w:t xml:space="preserve"> </w:t>
      </w:r>
      <w:r w:rsidR="00B2377C">
        <w:rPr>
          <w:rFonts w:ascii="Times New Roman" w:hAnsi="Times New Roman"/>
          <w:lang w:val="ru-RU"/>
        </w:rPr>
        <w:t>центры</w:t>
      </w:r>
      <w:r w:rsidR="00B2377C" w:rsidRPr="00B2377C">
        <w:rPr>
          <w:rFonts w:ascii="Times New Roman" w:hAnsi="Times New Roman"/>
          <w:lang w:val="ru-RU"/>
        </w:rPr>
        <w:t xml:space="preserve"> </w:t>
      </w:r>
      <w:r w:rsidR="00B2377C">
        <w:rPr>
          <w:rFonts w:ascii="Times New Roman" w:hAnsi="Times New Roman"/>
          <w:lang w:val="ru-RU"/>
        </w:rPr>
        <w:t>созданы</w:t>
      </w:r>
      <w:r w:rsidR="00B2377C" w:rsidRPr="00B2377C">
        <w:rPr>
          <w:rFonts w:ascii="Times New Roman" w:hAnsi="Times New Roman"/>
          <w:lang w:val="ru-RU"/>
        </w:rPr>
        <w:t xml:space="preserve"> </w:t>
      </w:r>
      <w:r w:rsidR="00B2377C">
        <w:rPr>
          <w:rFonts w:ascii="Times New Roman" w:hAnsi="Times New Roman"/>
          <w:lang w:val="ru-RU"/>
        </w:rPr>
        <w:t>для</w:t>
      </w:r>
      <w:r w:rsidR="00B2377C" w:rsidRPr="00B2377C">
        <w:rPr>
          <w:rFonts w:ascii="Times New Roman" w:hAnsi="Times New Roman"/>
          <w:lang w:val="ru-RU"/>
        </w:rPr>
        <w:t xml:space="preserve"> </w:t>
      </w:r>
      <w:r w:rsidR="00B2377C">
        <w:rPr>
          <w:rFonts w:ascii="Times New Roman" w:hAnsi="Times New Roman"/>
          <w:lang w:val="ru-RU"/>
        </w:rPr>
        <w:t>предоставления</w:t>
      </w:r>
      <w:r w:rsidR="00B2377C" w:rsidRPr="00B2377C">
        <w:rPr>
          <w:rFonts w:ascii="Times New Roman" w:hAnsi="Times New Roman"/>
          <w:lang w:val="ru-RU"/>
        </w:rPr>
        <w:t xml:space="preserve"> </w:t>
      </w:r>
      <w:r w:rsidR="00B2377C">
        <w:rPr>
          <w:rFonts w:ascii="Times New Roman" w:hAnsi="Times New Roman"/>
          <w:lang w:val="ru-RU"/>
        </w:rPr>
        <w:t>доступа</w:t>
      </w:r>
      <w:r w:rsidR="00B2377C" w:rsidRPr="00B2377C">
        <w:rPr>
          <w:rFonts w:ascii="Times New Roman" w:hAnsi="Times New Roman"/>
          <w:lang w:val="ru-RU"/>
        </w:rPr>
        <w:t xml:space="preserve"> </w:t>
      </w:r>
      <w:r w:rsidR="00B2377C">
        <w:rPr>
          <w:rFonts w:ascii="Times New Roman" w:hAnsi="Times New Roman"/>
          <w:lang w:val="ru-RU"/>
        </w:rPr>
        <w:t>к</w:t>
      </w:r>
      <w:r w:rsidR="00B2377C" w:rsidRPr="00B2377C">
        <w:rPr>
          <w:rFonts w:ascii="Times New Roman" w:hAnsi="Times New Roman"/>
          <w:lang w:val="ru-RU"/>
        </w:rPr>
        <w:t xml:space="preserve"> </w:t>
      </w:r>
      <w:r w:rsidR="00B2377C">
        <w:rPr>
          <w:rFonts w:ascii="Times New Roman" w:hAnsi="Times New Roman"/>
          <w:lang w:val="ru-RU"/>
        </w:rPr>
        <w:t>информации</w:t>
      </w:r>
      <w:r w:rsidR="00B2377C" w:rsidRPr="00B2377C">
        <w:rPr>
          <w:rFonts w:ascii="Times New Roman" w:hAnsi="Times New Roman"/>
          <w:lang w:val="ru-RU"/>
        </w:rPr>
        <w:t xml:space="preserve">, </w:t>
      </w:r>
      <w:r w:rsidR="00B2377C">
        <w:rPr>
          <w:rFonts w:ascii="Times New Roman" w:hAnsi="Times New Roman"/>
          <w:lang w:val="ru-RU"/>
        </w:rPr>
        <w:t>технологиям</w:t>
      </w:r>
      <w:r w:rsidR="00B2377C" w:rsidRPr="00B2377C">
        <w:rPr>
          <w:rFonts w:ascii="Times New Roman" w:hAnsi="Times New Roman"/>
          <w:lang w:val="ru-RU"/>
        </w:rPr>
        <w:t xml:space="preserve"> </w:t>
      </w:r>
      <w:r w:rsidR="00B2377C">
        <w:rPr>
          <w:rFonts w:ascii="Times New Roman" w:hAnsi="Times New Roman"/>
          <w:lang w:val="ru-RU"/>
        </w:rPr>
        <w:t>и</w:t>
      </w:r>
      <w:r w:rsidR="00B2377C" w:rsidRPr="00B2377C">
        <w:rPr>
          <w:rFonts w:ascii="Times New Roman" w:hAnsi="Times New Roman"/>
          <w:lang w:val="ru-RU"/>
        </w:rPr>
        <w:t xml:space="preserve"> </w:t>
      </w:r>
      <w:r w:rsidR="00B2377C">
        <w:rPr>
          <w:rFonts w:ascii="Times New Roman" w:hAnsi="Times New Roman"/>
          <w:lang w:val="ru-RU"/>
        </w:rPr>
        <w:t>консалтинговым</w:t>
      </w:r>
      <w:r w:rsidR="00B2377C" w:rsidRPr="00B2377C">
        <w:rPr>
          <w:rFonts w:ascii="Times New Roman" w:hAnsi="Times New Roman"/>
          <w:lang w:val="ru-RU"/>
        </w:rPr>
        <w:t xml:space="preserve"> </w:t>
      </w:r>
      <w:r w:rsidR="00B2377C">
        <w:rPr>
          <w:rFonts w:ascii="Times New Roman" w:hAnsi="Times New Roman"/>
          <w:lang w:val="ru-RU"/>
        </w:rPr>
        <w:t>услугам</w:t>
      </w:r>
      <w:r w:rsidR="00B2377C" w:rsidRPr="00B2377C">
        <w:rPr>
          <w:rFonts w:ascii="Times New Roman" w:hAnsi="Times New Roman"/>
          <w:lang w:val="ru-RU"/>
        </w:rPr>
        <w:t xml:space="preserve"> </w:t>
      </w:r>
      <w:r w:rsidR="00B2377C">
        <w:rPr>
          <w:rFonts w:ascii="Times New Roman" w:hAnsi="Times New Roman"/>
          <w:lang w:val="ru-RU"/>
        </w:rPr>
        <w:t>в</w:t>
      </w:r>
      <w:r w:rsidR="00B2377C" w:rsidRPr="00B2377C">
        <w:rPr>
          <w:rFonts w:ascii="Times New Roman" w:hAnsi="Times New Roman"/>
          <w:lang w:val="ru-RU"/>
        </w:rPr>
        <w:t xml:space="preserve"> </w:t>
      </w:r>
      <w:r w:rsidR="00B2377C">
        <w:rPr>
          <w:rFonts w:ascii="Times New Roman" w:hAnsi="Times New Roman"/>
          <w:lang w:val="ru-RU"/>
        </w:rPr>
        <w:t>сельских</w:t>
      </w:r>
      <w:r w:rsidR="00B2377C" w:rsidRPr="00B2377C">
        <w:rPr>
          <w:rFonts w:ascii="Times New Roman" w:hAnsi="Times New Roman"/>
          <w:lang w:val="ru-RU"/>
        </w:rPr>
        <w:t xml:space="preserve"> </w:t>
      </w:r>
      <w:r w:rsidR="00B2377C">
        <w:rPr>
          <w:rFonts w:ascii="Times New Roman" w:hAnsi="Times New Roman"/>
          <w:lang w:val="ru-RU"/>
        </w:rPr>
        <w:t>районах</w:t>
      </w:r>
      <w:r w:rsidR="00B2377C" w:rsidRPr="00B2377C">
        <w:rPr>
          <w:rFonts w:ascii="Times New Roman" w:hAnsi="Times New Roman"/>
          <w:lang w:val="ru-RU"/>
        </w:rPr>
        <w:t xml:space="preserve">, </w:t>
      </w:r>
      <w:r w:rsidR="00B2377C">
        <w:rPr>
          <w:rFonts w:ascii="Times New Roman" w:hAnsi="Times New Roman"/>
          <w:lang w:val="ru-RU"/>
        </w:rPr>
        <w:t>включая анализ рынка, поддержку в вопросах логистики</w:t>
      </w:r>
      <w:r w:rsidR="00B2377C" w:rsidRPr="00B2377C">
        <w:rPr>
          <w:rFonts w:ascii="Times New Roman" w:hAnsi="Times New Roman"/>
          <w:lang w:val="ru-RU"/>
        </w:rPr>
        <w:t xml:space="preserve"> </w:t>
      </w:r>
      <w:r w:rsidR="00B2377C">
        <w:rPr>
          <w:rFonts w:ascii="Times New Roman" w:hAnsi="Times New Roman"/>
          <w:lang w:val="ru-RU"/>
        </w:rPr>
        <w:t>при проведении семинаров и выпуск информационных бюллетеней</w:t>
      </w:r>
      <w:r w:rsidR="006438F3" w:rsidRPr="00B2377C">
        <w:rPr>
          <w:rFonts w:ascii="Times New Roman" w:hAnsi="Times New Roman"/>
          <w:lang w:val="ru-RU"/>
        </w:rPr>
        <w:t xml:space="preserve">. </w:t>
      </w:r>
      <w:r w:rsidR="00B2377C">
        <w:rPr>
          <w:rFonts w:ascii="Times New Roman" w:hAnsi="Times New Roman"/>
          <w:lang w:val="ru-RU"/>
        </w:rPr>
        <w:t xml:space="preserve">Эксперты отмечают низкую активность этих сельских центров в распространении информации и знаний для сельхозпроизводителей. </w:t>
      </w:r>
    </w:p>
    <w:p w:rsidR="00B2377C" w:rsidRPr="00B2377C" w:rsidRDefault="00B2377C" w:rsidP="00B2122A">
      <w:pPr>
        <w:autoSpaceDE w:val="0"/>
        <w:autoSpaceDN w:val="0"/>
        <w:adjustRightInd w:val="0"/>
        <w:spacing w:after="0"/>
        <w:rPr>
          <w:rFonts w:ascii="Times New Roman" w:hAnsi="Times New Roman"/>
          <w:lang w:val="ru-RU"/>
        </w:rPr>
      </w:pPr>
    </w:p>
    <w:p w:rsidR="00A8575B" w:rsidRPr="00AB5737" w:rsidRDefault="00B27CFF" w:rsidP="00B2122A">
      <w:pPr>
        <w:pStyle w:val="af9"/>
        <w:numPr>
          <w:ilvl w:val="0"/>
          <w:numId w:val="22"/>
        </w:numPr>
        <w:spacing w:after="0" w:line="240" w:lineRule="auto"/>
        <w:jc w:val="both"/>
        <w:rPr>
          <w:rFonts w:ascii="Times New Roman" w:hAnsi="Times New Roman"/>
          <w:lang w:val="ru-RU"/>
        </w:rPr>
      </w:pPr>
      <w:r>
        <w:rPr>
          <w:rFonts w:ascii="Times New Roman" w:hAnsi="Times New Roman"/>
          <w:u w:val="single"/>
          <w:lang w:val="ru-RU"/>
        </w:rPr>
        <w:t>Высшая ш</w:t>
      </w:r>
      <w:r w:rsidR="00AB5737">
        <w:rPr>
          <w:rFonts w:ascii="Times New Roman" w:hAnsi="Times New Roman"/>
          <w:u w:val="single"/>
          <w:lang w:val="ru-RU"/>
        </w:rPr>
        <w:t>кола</w:t>
      </w:r>
      <w:r w:rsidR="00AB5737" w:rsidRPr="00AB5737">
        <w:rPr>
          <w:rFonts w:ascii="Times New Roman" w:hAnsi="Times New Roman"/>
          <w:u w:val="single"/>
          <w:lang w:val="ru-RU"/>
        </w:rPr>
        <w:t xml:space="preserve"> </w:t>
      </w:r>
      <w:r w:rsidR="00AB5737">
        <w:rPr>
          <w:rFonts w:ascii="Times New Roman" w:hAnsi="Times New Roman"/>
          <w:u w:val="single"/>
          <w:lang w:val="ru-RU"/>
        </w:rPr>
        <w:t>фермеров Казахского</w:t>
      </w:r>
      <w:r w:rsidR="00AB5737" w:rsidRPr="00AB5737">
        <w:rPr>
          <w:rFonts w:ascii="Times New Roman" w:hAnsi="Times New Roman"/>
          <w:u w:val="single"/>
          <w:lang w:val="ru-RU"/>
        </w:rPr>
        <w:t xml:space="preserve"> </w:t>
      </w:r>
      <w:r w:rsidR="00AB5737">
        <w:rPr>
          <w:rFonts w:ascii="Times New Roman" w:hAnsi="Times New Roman"/>
          <w:u w:val="single"/>
          <w:lang w:val="ru-RU"/>
        </w:rPr>
        <w:t>национального</w:t>
      </w:r>
      <w:r w:rsidR="00AB5737" w:rsidRPr="00AB5737">
        <w:rPr>
          <w:rFonts w:ascii="Times New Roman" w:hAnsi="Times New Roman"/>
          <w:u w:val="single"/>
          <w:lang w:val="ru-RU"/>
        </w:rPr>
        <w:t xml:space="preserve"> </w:t>
      </w:r>
      <w:r w:rsidR="00AB5737">
        <w:rPr>
          <w:rFonts w:ascii="Times New Roman" w:hAnsi="Times New Roman"/>
          <w:u w:val="single"/>
          <w:lang w:val="ru-RU"/>
        </w:rPr>
        <w:t>университета</w:t>
      </w:r>
      <w:r w:rsidR="00AB5737" w:rsidRPr="00AB5737">
        <w:rPr>
          <w:rFonts w:ascii="Times New Roman" w:hAnsi="Times New Roman"/>
          <w:u w:val="single"/>
          <w:lang w:val="ru-RU"/>
        </w:rPr>
        <w:t xml:space="preserve"> </w:t>
      </w:r>
      <w:r w:rsidR="00AB5737">
        <w:rPr>
          <w:rFonts w:ascii="Times New Roman" w:hAnsi="Times New Roman"/>
          <w:u w:val="single"/>
          <w:lang w:val="ru-RU"/>
        </w:rPr>
        <w:t>сельского</w:t>
      </w:r>
      <w:r w:rsidR="00AB5737" w:rsidRPr="00AB5737">
        <w:rPr>
          <w:rFonts w:ascii="Times New Roman" w:hAnsi="Times New Roman"/>
          <w:u w:val="single"/>
          <w:lang w:val="ru-RU"/>
        </w:rPr>
        <w:t xml:space="preserve"> </w:t>
      </w:r>
      <w:r w:rsidR="00AB5737">
        <w:rPr>
          <w:rFonts w:ascii="Times New Roman" w:hAnsi="Times New Roman"/>
          <w:u w:val="single"/>
          <w:lang w:val="ru-RU"/>
        </w:rPr>
        <w:t>хозяйства</w:t>
      </w:r>
      <w:r w:rsidR="00AB5737" w:rsidRPr="00AB5737">
        <w:rPr>
          <w:rFonts w:ascii="Times New Roman" w:hAnsi="Times New Roman"/>
          <w:u w:val="single"/>
          <w:lang w:val="ru-RU"/>
        </w:rPr>
        <w:t xml:space="preserve"> </w:t>
      </w:r>
      <w:r w:rsidR="00A8575B" w:rsidRPr="00AB5737">
        <w:rPr>
          <w:rFonts w:ascii="Times New Roman" w:hAnsi="Times New Roman"/>
          <w:u w:val="single"/>
          <w:lang w:val="ru-RU"/>
        </w:rPr>
        <w:t xml:space="preserve"> (</w:t>
      </w:r>
      <w:r w:rsidR="00AB5737">
        <w:rPr>
          <w:rFonts w:ascii="Times New Roman" w:hAnsi="Times New Roman"/>
          <w:u w:val="single"/>
          <w:lang w:val="ru-RU"/>
        </w:rPr>
        <w:t>г</w:t>
      </w:r>
      <w:r w:rsidR="00AB5737" w:rsidRPr="00AB5737">
        <w:rPr>
          <w:rFonts w:ascii="Times New Roman" w:hAnsi="Times New Roman"/>
          <w:u w:val="single"/>
          <w:lang w:val="ru-RU"/>
        </w:rPr>
        <w:t xml:space="preserve">. </w:t>
      </w:r>
      <w:r w:rsidR="00AB5737">
        <w:rPr>
          <w:rFonts w:ascii="Times New Roman" w:hAnsi="Times New Roman"/>
          <w:u w:val="single"/>
          <w:lang w:val="ru-RU"/>
        </w:rPr>
        <w:t>Алматы</w:t>
      </w:r>
      <w:r w:rsidR="00A8575B" w:rsidRPr="00AB5737">
        <w:rPr>
          <w:rFonts w:ascii="Times New Roman" w:hAnsi="Times New Roman"/>
          <w:u w:val="single"/>
          <w:lang w:val="ru-RU"/>
        </w:rPr>
        <w:t>)</w:t>
      </w:r>
    </w:p>
    <w:p w:rsidR="00B627DA" w:rsidRPr="00AB5737" w:rsidRDefault="00B627DA" w:rsidP="00B2122A">
      <w:pPr>
        <w:spacing w:after="0"/>
        <w:rPr>
          <w:rFonts w:ascii="Times New Roman" w:hAnsi="Times New Roman"/>
          <w:lang w:val="ru-RU"/>
        </w:rPr>
      </w:pPr>
    </w:p>
    <w:p w:rsidR="00A8575B" w:rsidRPr="005078A5" w:rsidRDefault="00B2377C" w:rsidP="00B2122A">
      <w:pPr>
        <w:spacing w:after="0"/>
        <w:rPr>
          <w:rFonts w:ascii="Times New Roman" w:hAnsi="Times New Roman"/>
          <w:lang w:val="ru-RU"/>
        </w:rPr>
      </w:pPr>
      <w:r>
        <w:rPr>
          <w:rFonts w:ascii="Times New Roman" w:hAnsi="Times New Roman"/>
          <w:lang w:val="ru-RU"/>
        </w:rPr>
        <w:t>Школа</w:t>
      </w:r>
      <w:r w:rsidRPr="00B2377C">
        <w:rPr>
          <w:rFonts w:ascii="Times New Roman" w:hAnsi="Times New Roman"/>
          <w:lang w:val="ru-RU"/>
        </w:rPr>
        <w:t xml:space="preserve"> </w:t>
      </w:r>
      <w:r>
        <w:rPr>
          <w:rFonts w:ascii="Times New Roman" w:hAnsi="Times New Roman"/>
          <w:lang w:val="ru-RU"/>
        </w:rPr>
        <w:t>фермеров</w:t>
      </w:r>
      <w:r w:rsidR="00A8575B" w:rsidRPr="00B2377C">
        <w:rPr>
          <w:rFonts w:ascii="Times New Roman" w:hAnsi="Times New Roman"/>
          <w:lang w:val="ru-RU"/>
        </w:rPr>
        <w:t xml:space="preserve"> (</w:t>
      </w:r>
      <w:r>
        <w:rPr>
          <w:rFonts w:ascii="Times New Roman" w:hAnsi="Times New Roman"/>
          <w:lang w:val="ru-RU"/>
        </w:rPr>
        <w:t>ШФ</w:t>
      </w:r>
      <w:r w:rsidR="00A8575B" w:rsidRPr="00B2377C">
        <w:rPr>
          <w:rFonts w:ascii="Times New Roman" w:hAnsi="Times New Roman"/>
          <w:lang w:val="ru-RU"/>
        </w:rPr>
        <w:t xml:space="preserve">) </w:t>
      </w:r>
      <w:r>
        <w:rPr>
          <w:rFonts w:ascii="Times New Roman" w:hAnsi="Times New Roman"/>
          <w:lang w:val="ru-RU"/>
        </w:rPr>
        <w:t>проводит</w:t>
      </w:r>
      <w:r w:rsidRPr="00B2377C">
        <w:rPr>
          <w:rFonts w:ascii="Times New Roman" w:hAnsi="Times New Roman"/>
          <w:lang w:val="ru-RU"/>
        </w:rPr>
        <w:t xml:space="preserve"> </w:t>
      </w:r>
      <w:r>
        <w:rPr>
          <w:rFonts w:ascii="Times New Roman" w:hAnsi="Times New Roman"/>
          <w:lang w:val="ru-RU"/>
        </w:rPr>
        <w:t>профессиональное</w:t>
      </w:r>
      <w:r w:rsidRPr="00B2377C">
        <w:rPr>
          <w:rFonts w:ascii="Times New Roman" w:hAnsi="Times New Roman"/>
          <w:lang w:val="ru-RU"/>
        </w:rPr>
        <w:t xml:space="preserve"> </w:t>
      </w:r>
      <w:r>
        <w:rPr>
          <w:rFonts w:ascii="Times New Roman" w:hAnsi="Times New Roman"/>
          <w:lang w:val="ru-RU"/>
        </w:rPr>
        <w:t>обучение</w:t>
      </w:r>
      <w:r w:rsidRPr="00B2377C">
        <w:rPr>
          <w:rFonts w:ascii="Times New Roman" w:hAnsi="Times New Roman"/>
          <w:lang w:val="ru-RU"/>
        </w:rPr>
        <w:t xml:space="preserve"> </w:t>
      </w:r>
      <w:r>
        <w:rPr>
          <w:rFonts w:ascii="Times New Roman" w:hAnsi="Times New Roman"/>
          <w:lang w:val="ru-RU"/>
        </w:rPr>
        <w:t xml:space="preserve">фермеров, а также штата Казахского национального аграрного университета </w:t>
      </w:r>
      <w:r w:rsidR="00A8575B" w:rsidRPr="00B2377C">
        <w:rPr>
          <w:rFonts w:ascii="Times New Roman" w:hAnsi="Times New Roman"/>
          <w:lang w:val="ru-RU"/>
        </w:rPr>
        <w:t>(</w:t>
      </w:r>
      <w:r w:rsidR="008746C5">
        <w:rPr>
          <w:rFonts w:ascii="Times New Roman" w:hAnsi="Times New Roman"/>
          <w:lang w:val="ru-RU"/>
        </w:rPr>
        <w:t>КазНАУ</w:t>
      </w:r>
      <w:r w:rsidR="00A8575B" w:rsidRPr="00B2377C">
        <w:rPr>
          <w:rFonts w:ascii="Times New Roman" w:hAnsi="Times New Roman"/>
          <w:lang w:val="ru-RU"/>
        </w:rPr>
        <w:t xml:space="preserve">). </w:t>
      </w:r>
      <w:r w:rsidR="008746C5">
        <w:rPr>
          <w:rFonts w:ascii="Times New Roman" w:hAnsi="Times New Roman"/>
          <w:lang w:val="ru-RU"/>
        </w:rPr>
        <w:t>Эта</w:t>
      </w:r>
      <w:r w:rsidR="008746C5" w:rsidRPr="006A09BA">
        <w:rPr>
          <w:rFonts w:ascii="Times New Roman" w:hAnsi="Times New Roman"/>
          <w:lang w:val="ru-RU"/>
        </w:rPr>
        <w:t xml:space="preserve"> </w:t>
      </w:r>
      <w:r w:rsidR="008746C5">
        <w:rPr>
          <w:rFonts w:ascii="Times New Roman" w:hAnsi="Times New Roman"/>
          <w:lang w:val="ru-RU"/>
        </w:rPr>
        <w:t>школа</w:t>
      </w:r>
      <w:r w:rsidR="008746C5" w:rsidRPr="006A09BA">
        <w:rPr>
          <w:rFonts w:ascii="Times New Roman" w:hAnsi="Times New Roman"/>
          <w:lang w:val="ru-RU"/>
        </w:rPr>
        <w:t xml:space="preserve"> </w:t>
      </w:r>
      <w:r w:rsidR="008746C5">
        <w:rPr>
          <w:rFonts w:ascii="Times New Roman" w:hAnsi="Times New Roman"/>
          <w:lang w:val="ru-RU"/>
        </w:rPr>
        <w:t>оказывает</w:t>
      </w:r>
      <w:r w:rsidR="008746C5" w:rsidRPr="006A09BA">
        <w:rPr>
          <w:rFonts w:ascii="Times New Roman" w:hAnsi="Times New Roman"/>
          <w:lang w:val="ru-RU"/>
        </w:rPr>
        <w:t xml:space="preserve"> </w:t>
      </w:r>
      <w:r w:rsidR="008746C5">
        <w:rPr>
          <w:rFonts w:ascii="Times New Roman" w:hAnsi="Times New Roman"/>
          <w:lang w:val="ru-RU"/>
        </w:rPr>
        <w:t>фермерам</w:t>
      </w:r>
      <w:r w:rsidR="008746C5" w:rsidRPr="006A09BA">
        <w:rPr>
          <w:rFonts w:ascii="Times New Roman" w:hAnsi="Times New Roman"/>
          <w:lang w:val="ru-RU"/>
        </w:rPr>
        <w:t xml:space="preserve"> </w:t>
      </w:r>
      <w:r w:rsidR="008746C5">
        <w:rPr>
          <w:rFonts w:ascii="Times New Roman" w:hAnsi="Times New Roman"/>
          <w:lang w:val="ru-RU"/>
        </w:rPr>
        <w:t>следующие</w:t>
      </w:r>
      <w:r w:rsidR="008746C5" w:rsidRPr="006A09BA">
        <w:rPr>
          <w:rFonts w:ascii="Times New Roman" w:hAnsi="Times New Roman"/>
          <w:lang w:val="ru-RU"/>
        </w:rPr>
        <w:t xml:space="preserve"> </w:t>
      </w:r>
      <w:r w:rsidR="008746C5">
        <w:rPr>
          <w:rFonts w:ascii="Times New Roman" w:hAnsi="Times New Roman"/>
          <w:lang w:val="ru-RU"/>
        </w:rPr>
        <w:t>виды</w:t>
      </w:r>
      <w:r w:rsidR="008746C5" w:rsidRPr="006A09BA">
        <w:rPr>
          <w:rFonts w:ascii="Times New Roman" w:hAnsi="Times New Roman"/>
          <w:lang w:val="ru-RU"/>
        </w:rPr>
        <w:t xml:space="preserve"> </w:t>
      </w:r>
      <w:r w:rsidR="008746C5">
        <w:rPr>
          <w:rFonts w:ascii="Times New Roman" w:hAnsi="Times New Roman"/>
          <w:lang w:val="ru-RU"/>
        </w:rPr>
        <w:t>услуг</w:t>
      </w:r>
      <w:r w:rsidR="00A8575B" w:rsidRPr="006A09BA">
        <w:rPr>
          <w:rFonts w:ascii="Times New Roman" w:hAnsi="Times New Roman"/>
          <w:lang w:val="ru-RU"/>
        </w:rPr>
        <w:t>: (</w:t>
      </w:r>
      <w:r w:rsidR="00A8575B" w:rsidRPr="000568C3">
        <w:rPr>
          <w:rFonts w:ascii="Times New Roman" w:hAnsi="Times New Roman"/>
          <w:lang w:val="en-US"/>
        </w:rPr>
        <w:t>i</w:t>
      </w:r>
      <w:r w:rsidR="00A8575B" w:rsidRPr="006A09BA">
        <w:rPr>
          <w:rFonts w:ascii="Times New Roman" w:hAnsi="Times New Roman"/>
          <w:lang w:val="ru-RU"/>
        </w:rPr>
        <w:t xml:space="preserve">) </w:t>
      </w:r>
      <w:r w:rsidR="006A09BA">
        <w:rPr>
          <w:rFonts w:ascii="Times New Roman" w:hAnsi="Times New Roman"/>
          <w:lang w:val="ru-RU"/>
        </w:rPr>
        <w:t>консультативная</w:t>
      </w:r>
      <w:r w:rsidR="006A09BA" w:rsidRPr="006A09BA">
        <w:rPr>
          <w:rFonts w:ascii="Times New Roman" w:hAnsi="Times New Roman"/>
          <w:lang w:val="ru-RU"/>
        </w:rPr>
        <w:t xml:space="preserve"> </w:t>
      </w:r>
      <w:r w:rsidR="006A09BA">
        <w:rPr>
          <w:rFonts w:ascii="Times New Roman" w:hAnsi="Times New Roman"/>
          <w:lang w:val="ru-RU"/>
        </w:rPr>
        <w:t>деятельность</w:t>
      </w:r>
      <w:r w:rsidR="006A09BA" w:rsidRPr="006A09BA">
        <w:rPr>
          <w:rFonts w:ascii="Times New Roman" w:hAnsi="Times New Roman"/>
          <w:lang w:val="ru-RU"/>
        </w:rPr>
        <w:t xml:space="preserve"> </w:t>
      </w:r>
      <w:r w:rsidR="006A09BA">
        <w:rPr>
          <w:rFonts w:ascii="Times New Roman" w:hAnsi="Times New Roman"/>
          <w:lang w:val="ru-RU"/>
        </w:rPr>
        <w:t>по</w:t>
      </w:r>
      <w:r w:rsidR="006A09BA" w:rsidRPr="006A09BA">
        <w:rPr>
          <w:rFonts w:ascii="Times New Roman" w:hAnsi="Times New Roman"/>
          <w:lang w:val="ru-RU"/>
        </w:rPr>
        <w:t xml:space="preserve"> </w:t>
      </w:r>
      <w:r w:rsidR="006A09BA">
        <w:rPr>
          <w:rFonts w:ascii="Times New Roman" w:hAnsi="Times New Roman"/>
          <w:lang w:val="ru-RU"/>
        </w:rPr>
        <w:t>техническим</w:t>
      </w:r>
      <w:r w:rsidR="006A09BA" w:rsidRPr="006A09BA">
        <w:rPr>
          <w:rFonts w:ascii="Times New Roman" w:hAnsi="Times New Roman"/>
          <w:lang w:val="ru-RU"/>
        </w:rPr>
        <w:t xml:space="preserve">, </w:t>
      </w:r>
      <w:r w:rsidR="006A09BA">
        <w:rPr>
          <w:rFonts w:ascii="Times New Roman" w:hAnsi="Times New Roman"/>
          <w:lang w:val="ru-RU"/>
        </w:rPr>
        <w:t>рыночным</w:t>
      </w:r>
      <w:r w:rsidR="006A09BA" w:rsidRPr="006A09BA">
        <w:rPr>
          <w:rFonts w:ascii="Times New Roman" w:hAnsi="Times New Roman"/>
          <w:lang w:val="ru-RU"/>
        </w:rPr>
        <w:t xml:space="preserve"> </w:t>
      </w:r>
      <w:r w:rsidR="006A09BA">
        <w:rPr>
          <w:rFonts w:ascii="Times New Roman" w:hAnsi="Times New Roman"/>
          <w:lang w:val="ru-RU"/>
        </w:rPr>
        <w:t>и</w:t>
      </w:r>
      <w:r w:rsidR="006A09BA" w:rsidRPr="006A09BA">
        <w:rPr>
          <w:rFonts w:ascii="Times New Roman" w:hAnsi="Times New Roman"/>
          <w:lang w:val="ru-RU"/>
        </w:rPr>
        <w:t xml:space="preserve"> </w:t>
      </w:r>
      <w:r w:rsidR="006A09BA">
        <w:rPr>
          <w:rFonts w:ascii="Times New Roman" w:hAnsi="Times New Roman"/>
          <w:lang w:val="ru-RU"/>
        </w:rPr>
        <w:t>правовым</w:t>
      </w:r>
      <w:r w:rsidR="006A09BA" w:rsidRPr="006A09BA">
        <w:rPr>
          <w:rFonts w:ascii="Times New Roman" w:hAnsi="Times New Roman"/>
          <w:lang w:val="ru-RU"/>
        </w:rPr>
        <w:t xml:space="preserve"> </w:t>
      </w:r>
      <w:r w:rsidR="006A09BA">
        <w:rPr>
          <w:rFonts w:ascii="Times New Roman" w:hAnsi="Times New Roman"/>
          <w:lang w:val="ru-RU"/>
        </w:rPr>
        <w:t>вопросам</w:t>
      </w:r>
      <w:r w:rsidR="00A8575B" w:rsidRPr="006A09BA">
        <w:rPr>
          <w:rFonts w:ascii="Times New Roman" w:hAnsi="Times New Roman"/>
          <w:lang w:val="ru-RU"/>
        </w:rPr>
        <w:t>, (</w:t>
      </w:r>
      <w:r w:rsidR="00A8575B" w:rsidRPr="000568C3">
        <w:rPr>
          <w:rFonts w:ascii="Times New Roman" w:hAnsi="Times New Roman"/>
          <w:lang w:val="en-US"/>
        </w:rPr>
        <w:t>ii</w:t>
      </w:r>
      <w:r w:rsidR="00A8575B" w:rsidRPr="006A09BA">
        <w:rPr>
          <w:rFonts w:ascii="Times New Roman" w:hAnsi="Times New Roman"/>
          <w:lang w:val="ru-RU"/>
        </w:rPr>
        <w:t xml:space="preserve">) </w:t>
      </w:r>
      <w:r w:rsidR="006A09BA">
        <w:rPr>
          <w:rFonts w:ascii="Times New Roman" w:hAnsi="Times New Roman"/>
          <w:lang w:val="ru-RU"/>
        </w:rPr>
        <w:t>платформы для обсуждения научно-исследовательских и практических вопросов</w:t>
      </w:r>
      <w:r w:rsidR="00A8575B" w:rsidRPr="006A09BA">
        <w:rPr>
          <w:rFonts w:ascii="Times New Roman" w:hAnsi="Times New Roman"/>
          <w:lang w:val="ru-RU"/>
        </w:rPr>
        <w:t xml:space="preserve"> (</w:t>
      </w:r>
      <w:r w:rsidR="0048388D">
        <w:rPr>
          <w:rFonts w:ascii="Times New Roman" w:hAnsi="Times New Roman"/>
          <w:lang w:val="ru-RU"/>
        </w:rPr>
        <w:t>круглые столы, конференции</w:t>
      </w:r>
      <w:r w:rsidR="00A8575B" w:rsidRPr="006A09BA">
        <w:rPr>
          <w:rFonts w:ascii="Times New Roman" w:hAnsi="Times New Roman"/>
          <w:lang w:val="ru-RU"/>
        </w:rPr>
        <w:t>), (</w:t>
      </w:r>
      <w:r w:rsidR="00A8575B" w:rsidRPr="000568C3">
        <w:rPr>
          <w:rFonts w:ascii="Times New Roman" w:hAnsi="Times New Roman"/>
          <w:lang w:val="en-US"/>
        </w:rPr>
        <w:t>iii</w:t>
      </w:r>
      <w:r w:rsidR="00A8575B" w:rsidRPr="006A09BA">
        <w:rPr>
          <w:rFonts w:ascii="Times New Roman" w:hAnsi="Times New Roman"/>
          <w:lang w:val="ru-RU"/>
        </w:rPr>
        <w:t xml:space="preserve">) </w:t>
      </w:r>
      <w:r w:rsidR="0048388D">
        <w:rPr>
          <w:rFonts w:ascii="Times New Roman" w:hAnsi="Times New Roman"/>
          <w:lang w:val="ru-RU"/>
        </w:rPr>
        <w:t>обучение</w:t>
      </w:r>
      <w:r w:rsidR="00A8575B" w:rsidRPr="006A09BA">
        <w:rPr>
          <w:rFonts w:ascii="Times New Roman" w:hAnsi="Times New Roman"/>
          <w:lang w:val="ru-RU"/>
        </w:rPr>
        <w:t xml:space="preserve"> (</w:t>
      </w:r>
      <w:r w:rsidR="0048388D">
        <w:rPr>
          <w:rFonts w:ascii="Times New Roman" w:hAnsi="Times New Roman"/>
          <w:lang w:val="ru-RU"/>
        </w:rPr>
        <w:t>семинары, тренинги, полевые визиты</w:t>
      </w:r>
      <w:r w:rsidR="00A8575B" w:rsidRPr="006A09BA">
        <w:rPr>
          <w:rFonts w:ascii="Times New Roman" w:hAnsi="Times New Roman"/>
          <w:lang w:val="ru-RU"/>
        </w:rPr>
        <w:t xml:space="preserve">). </w:t>
      </w:r>
      <w:r w:rsidR="0048388D">
        <w:rPr>
          <w:rFonts w:ascii="Times New Roman" w:hAnsi="Times New Roman"/>
          <w:lang w:val="ru-RU"/>
        </w:rPr>
        <w:t>ШФ</w:t>
      </w:r>
      <w:r w:rsidR="0048388D" w:rsidRPr="0048388D">
        <w:rPr>
          <w:rFonts w:ascii="Times New Roman" w:hAnsi="Times New Roman"/>
          <w:lang w:val="ru-RU"/>
        </w:rPr>
        <w:t xml:space="preserve"> </w:t>
      </w:r>
      <w:r w:rsidR="0048388D">
        <w:rPr>
          <w:rFonts w:ascii="Times New Roman" w:hAnsi="Times New Roman"/>
          <w:lang w:val="ru-RU"/>
        </w:rPr>
        <w:t>тесно</w:t>
      </w:r>
      <w:r w:rsidR="0048388D" w:rsidRPr="0048388D">
        <w:rPr>
          <w:rFonts w:ascii="Times New Roman" w:hAnsi="Times New Roman"/>
          <w:lang w:val="ru-RU"/>
        </w:rPr>
        <w:t xml:space="preserve"> </w:t>
      </w:r>
      <w:r w:rsidR="0048388D">
        <w:rPr>
          <w:rFonts w:ascii="Times New Roman" w:hAnsi="Times New Roman"/>
          <w:lang w:val="ru-RU"/>
        </w:rPr>
        <w:t>сотрудничает</w:t>
      </w:r>
      <w:r w:rsidR="0048388D" w:rsidRPr="0048388D">
        <w:rPr>
          <w:rFonts w:ascii="Times New Roman" w:hAnsi="Times New Roman"/>
          <w:lang w:val="ru-RU"/>
        </w:rPr>
        <w:t xml:space="preserve"> </w:t>
      </w:r>
      <w:r w:rsidR="0048388D">
        <w:rPr>
          <w:rFonts w:ascii="Times New Roman" w:hAnsi="Times New Roman"/>
          <w:lang w:val="ru-RU"/>
        </w:rPr>
        <w:t>с</w:t>
      </w:r>
      <w:r w:rsidR="0048388D" w:rsidRPr="0048388D">
        <w:rPr>
          <w:rFonts w:ascii="Times New Roman" w:hAnsi="Times New Roman"/>
          <w:lang w:val="ru-RU"/>
        </w:rPr>
        <w:t xml:space="preserve"> </w:t>
      </w:r>
      <w:r w:rsidR="0048388D">
        <w:rPr>
          <w:rFonts w:ascii="Times New Roman" w:hAnsi="Times New Roman"/>
          <w:lang w:val="ru-RU"/>
        </w:rPr>
        <w:t>республиканской</w:t>
      </w:r>
      <w:r w:rsidR="0048388D" w:rsidRPr="0048388D">
        <w:rPr>
          <w:rFonts w:ascii="Times New Roman" w:hAnsi="Times New Roman"/>
          <w:lang w:val="ru-RU"/>
        </w:rPr>
        <w:t xml:space="preserve"> </w:t>
      </w:r>
      <w:r w:rsidR="0048388D">
        <w:rPr>
          <w:rFonts w:ascii="Times New Roman" w:hAnsi="Times New Roman"/>
          <w:lang w:val="ru-RU"/>
        </w:rPr>
        <w:t>ассоциацией</w:t>
      </w:r>
      <w:r w:rsidR="0048388D" w:rsidRPr="0048388D">
        <w:rPr>
          <w:rFonts w:ascii="Times New Roman" w:hAnsi="Times New Roman"/>
          <w:lang w:val="ru-RU"/>
        </w:rPr>
        <w:t xml:space="preserve"> </w:t>
      </w:r>
      <w:r w:rsidR="0048388D">
        <w:rPr>
          <w:rFonts w:ascii="Times New Roman" w:hAnsi="Times New Roman"/>
          <w:lang w:val="ru-RU"/>
        </w:rPr>
        <w:t>сельскохозяйственных</w:t>
      </w:r>
      <w:r w:rsidR="0048388D" w:rsidRPr="0048388D">
        <w:rPr>
          <w:rFonts w:ascii="Times New Roman" w:hAnsi="Times New Roman"/>
          <w:lang w:val="ru-RU"/>
        </w:rPr>
        <w:t xml:space="preserve"> </w:t>
      </w:r>
      <w:r w:rsidR="0048388D" w:rsidRPr="005078A5">
        <w:rPr>
          <w:rFonts w:ascii="Times New Roman" w:hAnsi="Times New Roman"/>
          <w:lang w:val="ru-RU"/>
        </w:rPr>
        <w:t>кооперативов</w:t>
      </w:r>
      <w:r w:rsidR="00A8575B" w:rsidRPr="005078A5">
        <w:rPr>
          <w:rFonts w:ascii="Times New Roman" w:hAnsi="Times New Roman"/>
          <w:lang w:val="ru-RU"/>
        </w:rPr>
        <w:t xml:space="preserve"> </w:t>
      </w:r>
      <w:r w:rsidR="0048388D" w:rsidRPr="005078A5">
        <w:rPr>
          <w:rFonts w:ascii="Times New Roman" w:hAnsi="Times New Roman"/>
          <w:lang w:val="ru-RU"/>
        </w:rPr>
        <w:t>«АгроСоюз Казахстана» и неправительственным фондом «Фермер Казахстана»</w:t>
      </w:r>
      <w:r w:rsidR="00A8575B" w:rsidRPr="005078A5">
        <w:rPr>
          <w:rFonts w:ascii="Times New Roman" w:hAnsi="Times New Roman"/>
          <w:lang w:val="ru-RU"/>
        </w:rPr>
        <w:t xml:space="preserve">. </w:t>
      </w:r>
      <w:r w:rsidR="001D558E" w:rsidRPr="005078A5">
        <w:rPr>
          <w:rFonts w:ascii="Times New Roman" w:hAnsi="Times New Roman"/>
          <w:lang w:val="ru-RU"/>
        </w:rPr>
        <w:t>В результате этого сотрудничества проведено более</w:t>
      </w:r>
      <w:r w:rsidR="00A8575B" w:rsidRPr="005078A5">
        <w:rPr>
          <w:rFonts w:ascii="Times New Roman" w:hAnsi="Times New Roman"/>
          <w:lang w:val="ru-RU"/>
        </w:rPr>
        <w:t xml:space="preserve"> 6</w:t>
      </w:r>
      <w:r w:rsidR="001D558E" w:rsidRPr="005078A5">
        <w:rPr>
          <w:rFonts w:ascii="Times New Roman" w:hAnsi="Times New Roman"/>
          <w:lang w:val="ru-RU"/>
        </w:rPr>
        <w:t xml:space="preserve"> </w:t>
      </w:r>
      <w:r w:rsidR="00A8575B" w:rsidRPr="005078A5">
        <w:rPr>
          <w:rFonts w:ascii="Times New Roman" w:hAnsi="Times New Roman"/>
          <w:lang w:val="ru-RU"/>
        </w:rPr>
        <w:t xml:space="preserve">000 </w:t>
      </w:r>
      <w:r w:rsidR="001D558E" w:rsidRPr="005078A5">
        <w:rPr>
          <w:rFonts w:ascii="Times New Roman" w:hAnsi="Times New Roman"/>
          <w:lang w:val="ru-RU"/>
        </w:rPr>
        <w:t xml:space="preserve">консультаций </w:t>
      </w:r>
      <w:r w:rsidR="00A8575B" w:rsidRPr="005078A5">
        <w:rPr>
          <w:rFonts w:ascii="Times New Roman" w:hAnsi="Times New Roman"/>
          <w:lang w:val="ru-RU"/>
        </w:rPr>
        <w:t>(</w:t>
      </w:r>
      <w:r w:rsidR="001D558E" w:rsidRPr="005078A5">
        <w:rPr>
          <w:rFonts w:ascii="Times New Roman" w:hAnsi="Times New Roman"/>
          <w:lang w:val="ru-RU"/>
        </w:rPr>
        <w:t>в том числе по телефону</w:t>
      </w:r>
      <w:r w:rsidR="00A8575B" w:rsidRPr="005078A5">
        <w:rPr>
          <w:rFonts w:ascii="Times New Roman" w:hAnsi="Times New Roman"/>
          <w:lang w:val="ru-RU"/>
        </w:rPr>
        <w:t xml:space="preserve">), </w:t>
      </w:r>
      <w:r w:rsidR="006438F3" w:rsidRPr="005078A5">
        <w:rPr>
          <w:rFonts w:ascii="Times New Roman" w:hAnsi="Times New Roman"/>
          <w:lang w:val="ru-RU"/>
        </w:rPr>
        <w:t xml:space="preserve">80 </w:t>
      </w:r>
      <w:r w:rsidR="001D558E" w:rsidRPr="005078A5">
        <w:rPr>
          <w:rFonts w:ascii="Times New Roman" w:hAnsi="Times New Roman"/>
          <w:lang w:val="ru-RU"/>
        </w:rPr>
        <w:t>семинаров, тренингов и полевых визитов</w:t>
      </w:r>
      <w:r w:rsidR="00A8575B" w:rsidRPr="005078A5">
        <w:rPr>
          <w:rFonts w:ascii="Times New Roman" w:hAnsi="Times New Roman"/>
          <w:lang w:val="ru-RU"/>
        </w:rPr>
        <w:t xml:space="preserve"> </w:t>
      </w:r>
      <w:r w:rsidR="001D558E" w:rsidRPr="005078A5">
        <w:rPr>
          <w:rFonts w:ascii="Times New Roman" w:hAnsi="Times New Roman"/>
          <w:lang w:val="ru-RU"/>
        </w:rPr>
        <w:t xml:space="preserve">для сельхозпроизводителей и неправительственных ассоциаций фермеров в период с </w:t>
      </w:r>
      <w:r w:rsidR="00A8575B" w:rsidRPr="005078A5">
        <w:rPr>
          <w:rFonts w:ascii="Times New Roman" w:hAnsi="Times New Roman"/>
          <w:lang w:val="ru-RU"/>
        </w:rPr>
        <w:t>2009</w:t>
      </w:r>
      <w:r w:rsidR="001D558E" w:rsidRPr="005078A5">
        <w:rPr>
          <w:rFonts w:ascii="Times New Roman" w:hAnsi="Times New Roman"/>
          <w:lang w:val="ru-RU"/>
        </w:rPr>
        <w:t xml:space="preserve"> г.</w:t>
      </w:r>
      <w:r w:rsidR="00A8575B" w:rsidRPr="005078A5">
        <w:rPr>
          <w:rFonts w:ascii="Times New Roman" w:hAnsi="Times New Roman"/>
          <w:lang w:val="ru-RU"/>
        </w:rPr>
        <w:t>-2013</w:t>
      </w:r>
      <w:r w:rsidR="001D558E" w:rsidRPr="005078A5">
        <w:rPr>
          <w:rFonts w:ascii="Times New Roman" w:hAnsi="Times New Roman"/>
          <w:lang w:val="ru-RU"/>
        </w:rPr>
        <w:t>г.</w:t>
      </w:r>
      <w:r w:rsidR="00A8575B" w:rsidRPr="005078A5">
        <w:rPr>
          <w:rFonts w:ascii="Times New Roman" w:hAnsi="Times New Roman"/>
          <w:lang w:val="ru-RU"/>
        </w:rPr>
        <w:t xml:space="preserve">, </w:t>
      </w:r>
      <w:r w:rsidR="001D558E" w:rsidRPr="005078A5">
        <w:rPr>
          <w:rFonts w:ascii="Times New Roman" w:hAnsi="Times New Roman"/>
          <w:lang w:val="ru-RU"/>
        </w:rPr>
        <w:t>на территории Казахстана</w:t>
      </w:r>
      <w:r w:rsidR="00A8575B" w:rsidRPr="005078A5">
        <w:rPr>
          <w:rFonts w:ascii="Times New Roman" w:hAnsi="Times New Roman"/>
          <w:lang w:val="ru-RU"/>
        </w:rPr>
        <w:t xml:space="preserve">, </w:t>
      </w:r>
      <w:r w:rsidR="001D558E" w:rsidRPr="005078A5">
        <w:rPr>
          <w:rFonts w:ascii="Times New Roman" w:hAnsi="Times New Roman"/>
          <w:lang w:val="ru-RU"/>
        </w:rPr>
        <w:t>уделяя основное внимание Алматинской и Жамбыльской областям</w:t>
      </w:r>
      <w:r w:rsidR="006438F3" w:rsidRPr="005078A5">
        <w:rPr>
          <w:rFonts w:ascii="Times New Roman" w:hAnsi="Times New Roman"/>
          <w:lang w:val="ru-RU"/>
        </w:rPr>
        <w:t xml:space="preserve">. </w:t>
      </w:r>
      <w:r w:rsidR="001D558E" w:rsidRPr="005078A5">
        <w:rPr>
          <w:rFonts w:ascii="Times New Roman" w:hAnsi="Times New Roman"/>
          <w:lang w:val="ru-RU"/>
        </w:rPr>
        <w:t>В процессе обучения освещались следующие вопросы</w:t>
      </w:r>
      <w:r w:rsidR="00A8575B" w:rsidRPr="005078A5">
        <w:rPr>
          <w:rFonts w:ascii="Times New Roman" w:hAnsi="Times New Roman"/>
          <w:lang w:val="ru-RU"/>
        </w:rPr>
        <w:t xml:space="preserve">: </w:t>
      </w:r>
      <w:r w:rsidR="001D558E" w:rsidRPr="005078A5">
        <w:rPr>
          <w:rFonts w:ascii="Times New Roman" w:hAnsi="Times New Roman"/>
          <w:lang w:val="ru-RU"/>
        </w:rPr>
        <w:t>производство урожая</w:t>
      </w:r>
      <w:r w:rsidR="00A8575B" w:rsidRPr="005078A5">
        <w:rPr>
          <w:rFonts w:ascii="Times New Roman" w:hAnsi="Times New Roman"/>
          <w:lang w:val="ru-RU"/>
        </w:rPr>
        <w:t xml:space="preserve">, </w:t>
      </w:r>
      <w:r w:rsidR="001D558E" w:rsidRPr="005078A5">
        <w:rPr>
          <w:rFonts w:ascii="Times New Roman" w:hAnsi="Times New Roman"/>
          <w:lang w:val="ru-RU"/>
        </w:rPr>
        <w:t>животноводство</w:t>
      </w:r>
      <w:r w:rsidR="00A8575B" w:rsidRPr="005078A5">
        <w:rPr>
          <w:rFonts w:ascii="Times New Roman" w:hAnsi="Times New Roman"/>
          <w:lang w:val="ru-RU"/>
        </w:rPr>
        <w:t xml:space="preserve">, </w:t>
      </w:r>
      <w:r w:rsidR="001D558E" w:rsidRPr="005078A5">
        <w:rPr>
          <w:rFonts w:ascii="Times New Roman" w:hAnsi="Times New Roman"/>
          <w:lang w:val="ru-RU"/>
        </w:rPr>
        <w:t>управление и агробизнес</w:t>
      </w:r>
      <w:r w:rsidR="00A8575B" w:rsidRPr="005078A5">
        <w:rPr>
          <w:rFonts w:ascii="Times New Roman" w:hAnsi="Times New Roman"/>
          <w:lang w:val="ru-RU"/>
        </w:rPr>
        <w:t xml:space="preserve">, </w:t>
      </w:r>
      <w:r w:rsidR="001D558E" w:rsidRPr="005078A5">
        <w:rPr>
          <w:rFonts w:ascii="Times New Roman" w:hAnsi="Times New Roman"/>
          <w:lang w:val="ru-RU"/>
        </w:rPr>
        <w:t>финансирование и кредитование</w:t>
      </w:r>
      <w:r w:rsidR="00A8575B" w:rsidRPr="005078A5">
        <w:rPr>
          <w:rFonts w:ascii="Times New Roman" w:hAnsi="Times New Roman"/>
          <w:lang w:val="ru-RU"/>
        </w:rPr>
        <w:t xml:space="preserve">, </w:t>
      </w:r>
      <w:r w:rsidR="001D558E" w:rsidRPr="005078A5">
        <w:rPr>
          <w:rFonts w:ascii="Times New Roman" w:hAnsi="Times New Roman"/>
          <w:lang w:val="ru-RU"/>
        </w:rPr>
        <w:t>инновации</w:t>
      </w:r>
      <w:r w:rsidR="00A8575B" w:rsidRPr="005078A5">
        <w:rPr>
          <w:rFonts w:ascii="Times New Roman" w:hAnsi="Times New Roman"/>
          <w:lang w:val="ru-RU"/>
        </w:rPr>
        <w:t xml:space="preserve">, </w:t>
      </w:r>
      <w:r w:rsidR="001D558E" w:rsidRPr="005078A5">
        <w:rPr>
          <w:rFonts w:ascii="Times New Roman" w:hAnsi="Times New Roman"/>
          <w:lang w:val="ru-RU"/>
        </w:rPr>
        <w:t>альтернативные источники энергии</w:t>
      </w:r>
      <w:r w:rsidR="00A8575B" w:rsidRPr="005078A5">
        <w:rPr>
          <w:rFonts w:ascii="Times New Roman" w:hAnsi="Times New Roman"/>
          <w:lang w:val="ru-RU"/>
        </w:rPr>
        <w:t xml:space="preserve">, </w:t>
      </w:r>
      <w:r w:rsidR="001D558E" w:rsidRPr="005078A5">
        <w:rPr>
          <w:rFonts w:ascii="Times New Roman" w:hAnsi="Times New Roman"/>
          <w:lang w:val="ru-RU"/>
        </w:rPr>
        <w:t>агроэкология</w:t>
      </w:r>
      <w:r w:rsidR="00A8575B" w:rsidRPr="005078A5">
        <w:rPr>
          <w:rFonts w:ascii="Times New Roman" w:hAnsi="Times New Roman"/>
          <w:lang w:val="ru-RU"/>
        </w:rPr>
        <w:t xml:space="preserve">, </w:t>
      </w:r>
      <w:r w:rsidR="001D558E" w:rsidRPr="005078A5">
        <w:rPr>
          <w:rFonts w:ascii="Times New Roman" w:hAnsi="Times New Roman"/>
          <w:lang w:val="ru-RU"/>
        </w:rPr>
        <w:t>переработка и хранение</w:t>
      </w:r>
      <w:r w:rsidR="00A8575B" w:rsidRPr="005078A5">
        <w:rPr>
          <w:rFonts w:ascii="Times New Roman" w:hAnsi="Times New Roman"/>
          <w:lang w:val="ru-RU"/>
        </w:rPr>
        <w:t xml:space="preserve">, </w:t>
      </w:r>
      <w:r w:rsidR="001D558E" w:rsidRPr="005078A5">
        <w:rPr>
          <w:rFonts w:ascii="Times New Roman" w:hAnsi="Times New Roman"/>
          <w:lang w:val="ru-RU"/>
        </w:rPr>
        <w:t>сотрудничество и малые фермерские хозяйства</w:t>
      </w:r>
      <w:r w:rsidR="00A8575B" w:rsidRPr="005078A5">
        <w:rPr>
          <w:rFonts w:ascii="Times New Roman" w:hAnsi="Times New Roman"/>
          <w:lang w:val="ru-RU"/>
        </w:rPr>
        <w:t xml:space="preserve">.  </w:t>
      </w:r>
    </w:p>
    <w:p w:rsidR="00B627DA" w:rsidRPr="005078A5" w:rsidRDefault="00B627DA" w:rsidP="00B2122A">
      <w:pPr>
        <w:spacing w:after="0"/>
        <w:rPr>
          <w:rFonts w:ascii="Times New Roman" w:hAnsi="Times New Roman"/>
          <w:lang w:val="ru-RU"/>
        </w:rPr>
      </w:pPr>
    </w:p>
    <w:p w:rsidR="00A8575B" w:rsidRPr="0052392F" w:rsidRDefault="001D558E" w:rsidP="00B2122A">
      <w:pPr>
        <w:spacing w:after="0"/>
        <w:rPr>
          <w:rFonts w:ascii="Times New Roman" w:hAnsi="Times New Roman"/>
          <w:lang w:val="ru-RU"/>
        </w:rPr>
      </w:pPr>
      <w:r w:rsidRPr="005078A5">
        <w:rPr>
          <w:rFonts w:ascii="Times New Roman" w:hAnsi="Times New Roman"/>
          <w:lang w:val="ru-RU"/>
        </w:rPr>
        <w:t>Школа имеет опыт создания мобильных консультативных центров</w:t>
      </w:r>
      <w:r w:rsidR="00A8575B" w:rsidRPr="005078A5">
        <w:rPr>
          <w:rFonts w:ascii="Times New Roman" w:hAnsi="Times New Roman"/>
          <w:lang w:val="ru-RU"/>
        </w:rPr>
        <w:t xml:space="preserve">. </w:t>
      </w:r>
      <w:r w:rsidRPr="005078A5">
        <w:rPr>
          <w:rFonts w:ascii="Times New Roman" w:hAnsi="Times New Roman"/>
          <w:lang w:val="ru-RU"/>
        </w:rPr>
        <w:t>В</w:t>
      </w:r>
      <w:r w:rsidR="00A8575B" w:rsidRPr="005078A5">
        <w:rPr>
          <w:rFonts w:ascii="Times New Roman" w:hAnsi="Times New Roman"/>
          <w:lang w:val="ru-RU"/>
        </w:rPr>
        <w:t xml:space="preserve"> 2009, </w:t>
      </w:r>
      <w:r w:rsidR="005078A5" w:rsidRPr="005078A5">
        <w:rPr>
          <w:rFonts w:ascii="Times New Roman" w:hAnsi="Times New Roman"/>
          <w:lang w:val="ru-RU"/>
        </w:rPr>
        <w:t xml:space="preserve">ТОО </w:t>
      </w:r>
      <w:r w:rsidRPr="005078A5">
        <w:rPr>
          <w:rFonts w:ascii="Times New Roman" w:hAnsi="Times New Roman"/>
          <w:lang w:val="ru-RU"/>
        </w:rPr>
        <w:t>«УЛКО»</w:t>
      </w:r>
      <w:r w:rsidR="006438F3" w:rsidRPr="005078A5">
        <w:rPr>
          <w:rFonts w:ascii="Times New Roman" w:hAnsi="Times New Roman"/>
          <w:lang w:val="ru-RU"/>
        </w:rPr>
        <w:t>,</w:t>
      </w:r>
      <w:r w:rsidR="00A8575B" w:rsidRPr="005078A5">
        <w:rPr>
          <w:rFonts w:ascii="Times New Roman" w:hAnsi="Times New Roman"/>
          <w:lang w:val="ru-RU"/>
        </w:rPr>
        <w:t xml:space="preserve"> </w:t>
      </w:r>
      <w:r w:rsidRPr="005078A5">
        <w:rPr>
          <w:rFonts w:ascii="Times New Roman" w:hAnsi="Times New Roman"/>
          <w:lang w:val="ru-RU"/>
        </w:rPr>
        <w:t>совместно с неправительственным фондом «Фермер Казахстана», при поддержке ГЭФ, открыли консультативный центр для фермеров</w:t>
      </w:r>
      <w:r w:rsidR="0052392F" w:rsidRPr="005078A5">
        <w:rPr>
          <w:rFonts w:ascii="Times New Roman" w:hAnsi="Times New Roman"/>
          <w:lang w:val="ru-RU"/>
        </w:rPr>
        <w:t xml:space="preserve"> в пос. Байтерек </w:t>
      </w:r>
      <w:r w:rsidR="00A8575B" w:rsidRPr="005078A5">
        <w:rPr>
          <w:rFonts w:ascii="Times New Roman" w:hAnsi="Times New Roman"/>
          <w:lang w:val="ru-RU"/>
        </w:rPr>
        <w:t xml:space="preserve"> (</w:t>
      </w:r>
      <w:r w:rsidR="0052392F" w:rsidRPr="005078A5">
        <w:rPr>
          <w:rFonts w:ascii="Times New Roman" w:hAnsi="Times New Roman"/>
          <w:lang w:val="ru-RU"/>
        </w:rPr>
        <w:t>Енбекшиказахского района Алматинской области</w:t>
      </w:r>
      <w:r w:rsidR="00A8575B" w:rsidRPr="005078A5">
        <w:rPr>
          <w:rFonts w:ascii="Times New Roman" w:hAnsi="Times New Roman"/>
          <w:lang w:val="ru-RU"/>
        </w:rPr>
        <w:t xml:space="preserve">), </w:t>
      </w:r>
      <w:r w:rsidR="0052392F" w:rsidRPr="005078A5">
        <w:rPr>
          <w:rFonts w:ascii="Times New Roman" w:hAnsi="Times New Roman"/>
          <w:lang w:val="ru-RU"/>
        </w:rPr>
        <w:t>просуществовавшего</w:t>
      </w:r>
      <w:r w:rsidR="00A8575B" w:rsidRPr="0063381A">
        <w:rPr>
          <w:rFonts w:ascii="Times New Roman" w:hAnsi="Times New Roman"/>
          <w:lang w:val="ru-RU"/>
        </w:rPr>
        <w:t xml:space="preserve"> 2 </w:t>
      </w:r>
      <w:r w:rsidR="0052392F">
        <w:rPr>
          <w:rFonts w:ascii="Times New Roman" w:hAnsi="Times New Roman"/>
          <w:lang w:val="ru-RU"/>
        </w:rPr>
        <w:t>года</w:t>
      </w:r>
      <w:r w:rsidR="00A8575B" w:rsidRPr="0063381A">
        <w:rPr>
          <w:rFonts w:ascii="Times New Roman" w:hAnsi="Times New Roman"/>
          <w:lang w:val="ru-RU"/>
        </w:rPr>
        <w:t xml:space="preserve">. </w:t>
      </w:r>
      <w:r w:rsidR="0052392F">
        <w:rPr>
          <w:rFonts w:ascii="Times New Roman" w:hAnsi="Times New Roman"/>
          <w:lang w:val="ru-RU"/>
        </w:rPr>
        <w:t>Этим</w:t>
      </w:r>
      <w:r w:rsidR="0052392F" w:rsidRPr="0052392F">
        <w:rPr>
          <w:rFonts w:ascii="Times New Roman" w:hAnsi="Times New Roman"/>
          <w:lang w:val="ru-RU"/>
        </w:rPr>
        <w:t xml:space="preserve"> </w:t>
      </w:r>
      <w:r w:rsidR="0052392F">
        <w:rPr>
          <w:rFonts w:ascii="Times New Roman" w:hAnsi="Times New Roman"/>
          <w:lang w:val="ru-RU"/>
        </w:rPr>
        <w:t>центром</w:t>
      </w:r>
      <w:r w:rsidR="0052392F" w:rsidRPr="0052392F">
        <w:rPr>
          <w:rFonts w:ascii="Times New Roman" w:hAnsi="Times New Roman"/>
          <w:lang w:val="ru-RU"/>
        </w:rPr>
        <w:t xml:space="preserve"> </w:t>
      </w:r>
      <w:r w:rsidR="0052392F">
        <w:rPr>
          <w:rFonts w:ascii="Times New Roman" w:hAnsi="Times New Roman"/>
          <w:lang w:val="ru-RU"/>
        </w:rPr>
        <w:t>были</w:t>
      </w:r>
      <w:r w:rsidR="0052392F" w:rsidRPr="0052392F">
        <w:rPr>
          <w:rFonts w:ascii="Times New Roman" w:hAnsi="Times New Roman"/>
          <w:lang w:val="ru-RU"/>
        </w:rPr>
        <w:t xml:space="preserve"> </w:t>
      </w:r>
      <w:r w:rsidR="0052392F">
        <w:rPr>
          <w:rFonts w:ascii="Times New Roman" w:hAnsi="Times New Roman"/>
          <w:lang w:val="ru-RU"/>
        </w:rPr>
        <w:t>наняты</w:t>
      </w:r>
      <w:r w:rsidR="0052392F" w:rsidRPr="0052392F">
        <w:rPr>
          <w:rFonts w:ascii="Times New Roman" w:hAnsi="Times New Roman"/>
          <w:lang w:val="ru-RU"/>
        </w:rPr>
        <w:t xml:space="preserve"> </w:t>
      </w:r>
      <w:r w:rsidR="0052392F">
        <w:rPr>
          <w:rFonts w:ascii="Times New Roman" w:hAnsi="Times New Roman"/>
          <w:lang w:val="ru-RU"/>
        </w:rPr>
        <w:t>специалисты</w:t>
      </w:r>
      <w:r w:rsidR="0052392F" w:rsidRPr="0052392F">
        <w:rPr>
          <w:rFonts w:ascii="Times New Roman" w:hAnsi="Times New Roman"/>
          <w:lang w:val="ru-RU"/>
        </w:rPr>
        <w:t xml:space="preserve"> </w:t>
      </w:r>
      <w:r w:rsidR="0052392F">
        <w:rPr>
          <w:rFonts w:ascii="Times New Roman" w:hAnsi="Times New Roman"/>
          <w:lang w:val="ru-RU"/>
        </w:rPr>
        <w:t>из</w:t>
      </w:r>
      <w:r w:rsidR="0052392F" w:rsidRPr="0052392F">
        <w:rPr>
          <w:rFonts w:ascii="Times New Roman" w:hAnsi="Times New Roman"/>
          <w:lang w:val="ru-RU"/>
        </w:rPr>
        <w:t xml:space="preserve"> </w:t>
      </w:r>
      <w:r w:rsidR="0052392F">
        <w:rPr>
          <w:rFonts w:ascii="Times New Roman" w:hAnsi="Times New Roman"/>
          <w:lang w:val="ru-RU"/>
        </w:rPr>
        <w:t>КазНАУ</w:t>
      </w:r>
      <w:r w:rsidR="0052392F" w:rsidRPr="0052392F">
        <w:rPr>
          <w:rFonts w:ascii="Times New Roman" w:hAnsi="Times New Roman"/>
          <w:lang w:val="ru-RU"/>
        </w:rPr>
        <w:t xml:space="preserve">, </w:t>
      </w:r>
      <w:r w:rsidR="0052392F">
        <w:rPr>
          <w:rFonts w:ascii="Times New Roman" w:hAnsi="Times New Roman"/>
          <w:lang w:val="ru-RU"/>
        </w:rPr>
        <w:t>Алматинского</w:t>
      </w:r>
      <w:r w:rsidR="0052392F" w:rsidRPr="0052392F">
        <w:rPr>
          <w:rFonts w:ascii="Times New Roman" w:hAnsi="Times New Roman"/>
          <w:lang w:val="ru-RU"/>
        </w:rPr>
        <w:t xml:space="preserve"> </w:t>
      </w:r>
      <w:r w:rsidR="0052392F">
        <w:rPr>
          <w:rFonts w:ascii="Times New Roman" w:hAnsi="Times New Roman"/>
          <w:lang w:val="ru-RU"/>
        </w:rPr>
        <w:t>технологического</w:t>
      </w:r>
      <w:r w:rsidR="0052392F" w:rsidRPr="0052392F">
        <w:rPr>
          <w:rFonts w:ascii="Times New Roman" w:hAnsi="Times New Roman"/>
          <w:lang w:val="ru-RU"/>
        </w:rPr>
        <w:t xml:space="preserve"> </w:t>
      </w:r>
      <w:r w:rsidR="0052392F">
        <w:rPr>
          <w:rFonts w:ascii="Times New Roman" w:hAnsi="Times New Roman"/>
          <w:lang w:val="ru-RU"/>
        </w:rPr>
        <w:t>университета</w:t>
      </w:r>
      <w:r w:rsidR="0052392F" w:rsidRPr="0052392F">
        <w:rPr>
          <w:rFonts w:ascii="Times New Roman" w:hAnsi="Times New Roman"/>
          <w:lang w:val="ru-RU"/>
        </w:rPr>
        <w:t xml:space="preserve">, </w:t>
      </w:r>
      <w:r w:rsidR="0052392F">
        <w:rPr>
          <w:rFonts w:ascii="Times New Roman" w:hAnsi="Times New Roman"/>
          <w:lang w:val="ru-RU"/>
        </w:rPr>
        <w:t>научно</w:t>
      </w:r>
      <w:r w:rsidR="0052392F" w:rsidRPr="0052392F">
        <w:rPr>
          <w:rFonts w:ascii="Times New Roman" w:hAnsi="Times New Roman"/>
          <w:lang w:val="ru-RU"/>
        </w:rPr>
        <w:t>-</w:t>
      </w:r>
      <w:r w:rsidR="0052392F">
        <w:rPr>
          <w:rFonts w:ascii="Times New Roman" w:hAnsi="Times New Roman"/>
          <w:lang w:val="ru-RU"/>
        </w:rPr>
        <w:t>исследовательских</w:t>
      </w:r>
      <w:r w:rsidR="0052392F" w:rsidRPr="0052392F">
        <w:rPr>
          <w:rFonts w:ascii="Times New Roman" w:hAnsi="Times New Roman"/>
          <w:lang w:val="ru-RU"/>
        </w:rPr>
        <w:t xml:space="preserve"> </w:t>
      </w:r>
      <w:r w:rsidR="0052392F">
        <w:rPr>
          <w:rFonts w:ascii="Times New Roman" w:hAnsi="Times New Roman"/>
          <w:lang w:val="ru-RU"/>
        </w:rPr>
        <w:t>институтов</w:t>
      </w:r>
      <w:r w:rsidR="00A8575B" w:rsidRPr="0052392F">
        <w:rPr>
          <w:rFonts w:ascii="Times New Roman" w:hAnsi="Times New Roman"/>
          <w:lang w:val="ru-RU"/>
        </w:rPr>
        <w:t xml:space="preserve">, </w:t>
      </w:r>
      <w:r w:rsidR="0052392F">
        <w:rPr>
          <w:rFonts w:ascii="Times New Roman" w:hAnsi="Times New Roman"/>
          <w:lang w:val="ru-RU"/>
        </w:rPr>
        <w:t>коммерческих</w:t>
      </w:r>
      <w:r w:rsidR="0052392F" w:rsidRPr="0052392F">
        <w:rPr>
          <w:rFonts w:ascii="Times New Roman" w:hAnsi="Times New Roman"/>
          <w:lang w:val="ru-RU"/>
        </w:rPr>
        <w:t xml:space="preserve"> </w:t>
      </w:r>
      <w:r w:rsidR="0052392F">
        <w:rPr>
          <w:rFonts w:ascii="Times New Roman" w:hAnsi="Times New Roman"/>
          <w:lang w:val="ru-RU"/>
        </w:rPr>
        <w:t>и</w:t>
      </w:r>
      <w:r w:rsidR="0052392F" w:rsidRPr="0052392F">
        <w:rPr>
          <w:rFonts w:ascii="Times New Roman" w:hAnsi="Times New Roman"/>
          <w:lang w:val="ru-RU"/>
        </w:rPr>
        <w:t xml:space="preserve"> </w:t>
      </w:r>
      <w:r w:rsidR="0052392F">
        <w:rPr>
          <w:rFonts w:ascii="Times New Roman" w:hAnsi="Times New Roman"/>
          <w:lang w:val="ru-RU"/>
        </w:rPr>
        <w:t>некоммерческих</w:t>
      </w:r>
      <w:r w:rsidR="0052392F" w:rsidRPr="0052392F">
        <w:rPr>
          <w:rFonts w:ascii="Times New Roman" w:hAnsi="Times New Roman"/>
          <w:lang w:val="ru-RU"/>
        </w:rPr>
        <w:t xml:space="preserve"> </w:t>
      </w:r>
      <w:r w:rsidR="0052392F">
        <w:rPr>
          <w:rFonts w:ascii="Times New Roman" w:hAnsi="Times New Roman"/>
          <w:lang w:val="ru-RU"/>
        </w:rPr>
        <w:t>организаций</w:t>
      </w:r>
      <w:r w:rsidR="0052392F" w:rsidRPr="0052392F">
        <w:rPr>
          <w:rFonts w:ascii="Times New Roman" w:hAnsi="Times New Roman"/>
          <w:lang w:val="ru-RU"/>
        </w:rPr>
        <w:t xml:space="preserve">, </w:t>
      </w:r>
      <w:r w:rsidR="0052392F">
        <w:rPr>
          <w:rFonts w:ascii="Times New Roman" w:hAnsi="Times New Roman"/>
          <w:lang w:val="ru-RU"/>
        </w:rPr>
        <w:t>которые</w:t>
      </w:r>
      <w:r w:rsidR="0052392F" w:rsidRPr="0052392F">
        <w:rPr>
          <w:rFonts w:ascii="Times New Roman" w:hAnsi="Times New Roman"/>
          <w:lang w:val="ru-RU"/>
        </w:rPr>
        <w:t xml:space="preserve"> </w:t>
      </w:r>
      <w:r w:rsidR="0052392F">
        <w:rPr>
          <w:rFonts w:ascii="Times New Roman" w:hAnsi="Times New Roman"/>
          <w:lang w:val="ru-RU"/>
        </w:rPr>
        <w:t>оказали</w:t>
      </w:r>
      <w:r w:rsidR="0052392F" w:rsidRPr="0052392F">
        <w:rPr>
          <w:rFonts w:ascii="Times New Roman" w:hAnsi="Times New Roman"/>
          <w:lang w:val="ru-RU"/>
        </w:rPr>
        <w:t xml:space="preserve"> </w:t>
      </w:r>
      <w:r w:rsidR="0052392F">
        <w:rPr>
          <w:rFonts w:ascii="Times New Roman" w:hAnsi="Times New Roman"/>
          <w:lang w:val="ru-RU"/>
        </w:rPr>
        <w:t>помощь</w:t>
      </w:r>
      <w:r w:rsidR="0052392F" w:rsidRPr="0052392F">
        <w:rPr>
          <w:rFonts w:ascii="Times New Roman" w:hAnsi="Times New Roman"/>
          <w:lang w:val="ru-RU"/>
        </w:rPr>
        <w:t xml:space="preserve"> </w:t>
      </w:r>
      <w:r w:rsidR="0052392F">
        <w:rPr>
          <w:rFonts w:ascii="Times New Roman" w:hAnsi="Times New Roman"/>
          <w:lang w:val="ru-RU"/>
        </w:rPr>
        <w:t>фермерам</w:t>
      </w:r>
      <w:r w:rsidR="0052392F" w:rsidRPr="0052392F">
        <w:rPr>
          <w:rFonts w:ascii="Times New Roman" w:hAnsi="Times New Roman"/>
          <w:lang w:val="ru-RU"/>
        </w:rPr>
        <w:t xml:space="preserve">, </w:t>
      </w:r>
      <w:r w:rsidR="0052392F">
        <w:rPr>
          <w:rFonts w:ascii="Times New Roman" w:hAnsi="Times New Roman"/>
          <w:lang w:val="ru-RU"/>
        </w:rPr>
        <w:t>проживающим</w:t>
      </w:r>
      <w:r w:rsidR="0052392F" w:rsidRPr="0052392F">
        <w:rPr>
          <w:rFonts w:ascii="Times New Roman" w:hAnsi="Times New Roman"/>
          <w:lang w:val="ru-RU"/>
        </w:rPr>
        <w:t xml:space="preserve"> </w:t>
      </w:r>
      <w:r w:rsidR="0052392F">
        <w:rPr>
          <w:rFonts w:ascii="Times New Roman" w:hAnsi="Times New Roman"/>
          <w:lang w:val="ru-RU"/>
        </w:rPr>
        <w:t>в</w:t>
      </w:r>
      <w:r w:rsidR="0052392F" w:rsidRPr="0052392F">
        <w:rPr>
          <w:rFonts w:ascii="Times New Roman" w:hAnsi="Times New Roman"/>
          <w:lang w:val="ru-RU"/>
        </w:rPr>
        <w:t xml:space="preserve"> </w:t>
      </w:r>
      <w:r w:rsidR="0052392F">
        <w:rPr>
          <w:rFonts w:ascii="Times New Roman" w:hAnsi="Times New Roman"/>
          <w:lang w:val="ru-RU"/>
        </w:rPr>
        <w:t>сельских</w:t>
      </w:r>
      <w:r w:rsidR="0052392F" w:rsidRPr="0052392F">
        <w:rPr>
          <w:rFonts w:ascii="Times New Roman" w:hAnsi="Times New Roman"/>
          <w:lang w:val="ru-RU"/>
        </w:rPr>
        <w:t xml:space="preserve"> </w:t>
      </w:r>
      <w:r w:rsidR="0052392F">
        <w:rPr>
          <w:rFonts w:ascii="Times New Roman" w:hAnsi="Times New Roman"/>
          <w:lang w:val="ru-RU"/>
        </w:rPr>
        <w:t>районах</w:t>
      </w:r>
      <w:r w:rsidR="0052392F" w:rsidRPr="0052392F">
        <w:rPr>
          <w:rFonts w:ascii="Times New Roman" w:hAnsi="Times New Roman"/>
          <w:lang w:val="ru-RU"/>
        </w:rPr>
        <w:t xml:space="preserve">, </w:t>
      </w:r>
      <w:r w:rsidR="0052392F">
        <w:rPr>
          <w:rFonts w:ascii="Times New Roman" w:hAnsi="Times New Roman"/>
          <w:lang w:val="ru-RU"/>
        </w:rPr>
        <w:t xml:space="preserve">в освещении вопросов и проблем, связанных с сельскохозяйственным производством и применяем технологий. </w:t>
      </w:r>
      <w:r w:rsidR="00A8575B" w:rsidRPr="0052392F">
        <w:rPr>
          <w:rFonts w:ascii="Times New Roman" w:hAnsi="Times New Roman"/>
          <w:lang w:val="ru-RU"/>
        </w:rPr>
        <w:t xml:space="preserve"> </w:t>
      </w:r>
      <w:r w:rsidR="0052392F">
        <w:rPr>
          <w:rFonts w:ascii="Times New Roman" w:hAnsi="Times New Roman"/>
          <w:lang w:val="ru-RU"/>
        </w:rPr>
        <w:t>Консультации, семинары, полевые визиты и демонстрационное обучение проводились бесплатно</w:t>
      </w:r>
      <w:r w:rsidR="00A8575B" w:rsidRPr="0052392F">
        <w:rPr>
          <w:rFonts w:ascii="Times New Roman" w:hAnsi="Times New Roman"/>
          <w:lang w:val="ru-RU"/>
        </w:rPr>
        <w:t xml:space="preserve">. </w:t>
      </w:r>
      <w:r w:rsidR="00A8575B" w:rsidRPr="000568C3">
        <w:rPr>
          <w:rFonts w:ascii="Times New Roman" w:hAnsi="Times New Roman"/>
          <w:lang w:val="en-US"/>
        </w:rPr>
        <w:t>In</w:t>
      </w:r>
      <w:r w:rsidR="00A8575B" w:rsidRPr="0052392F">
        <w:rPr>
          <w:rFonts w:ascii="Times New Roman" w:hAnsi="Times New Roman"/>
          <w:lang w:val="ru-RU"/>
        </w:rPr>
        <w:t xml:space="preserve"> 2009</w:t>
      </w:r>
      <w:r w:rsidR="0052392F" w:rsidRPr="0052392F">
        <w:rPr>
          <w:rFonts w:ascii="Times New Roman" w:hAnsi="Times New Roman"/>
          <w:lang w:val="ru-RU"/>
        </w:rPr>
        <w:t xml:space="preserve"> </w:t>
      </w:r>
      <w:r w:rsidR="0052392F">
        <w:rPr>
          <w:rFonts w:ascii="Times New Roman" w:hAnsi="Times New Roman"/>
          <w:lang w:val="ru-RU"/>
        </w:rPr>
        <w:t>г</w:t>
      </w:r>
      <w:r w:rsidR="0052392F" w:rsidRPr="0052392F">
        <w:rPr>
          <w:rFonts w:ascii="Times New Roman" w:hAnsi="Times New Roman"/>
          <w:lang w:val="ru-RU"/>
        </w:rPr>
        <w:t>.</w:t>
      </w:r>
      <w:r w:rsidR="00A8575B" w:rsidRPr="0052392F">
        <w:rPr>
          <w:rFonts w:ascii="Times New Roman" w:hAnsi="Times New Roman"/>
          <w:lang w:val="ru-RU"/>
        </w:rPr>
        <w:t>-2010</w:t>
      </w:r>
      <w:r w:rsidR="0052392F" w:rsidRPr="0052392F">
        <w:rPr>
          <w:rFonts w:ascii="Times New Roman" w:hAnsi="Times New Roman"/>
          <w:lang w:val="ru-RU"/>
        </w:rPr>
        <w:t xml:space="preserve"> </w:t>
      </w:r>
      <w:r w:rsidR="0052392F">
        <w:rPr>
          <w:rFonts w:ascii="Times New Roman" w:hAnsi="Times New Roman"/>
          <w:lang w:val="ru-RU"/>
        </w:rPr>
        <w:t>г</w:t>
      </w:r>
      <w:r w:rsidR="0052392F" w:rsidRPr="0052392F">
        <w:rPr>
          <w:rFonts w:ascii="Times New Roman" w:hAnsi="Times New Roman"/>
          <w:lang w:val="ru-RU"/>
        </w:rPr>
        <w:t>.</w:t>
      </w:r>
      <w:r w:rsidR="00A8575B" w:rsidRPr="0052392F">
        <w:rPr>
          <w:rFonts w:ascii="Times New Roman" w:hAnsi="Times New Roman"/>
          <w:lang w:val="ru-RU"/>
        </w:rPr>
        <w:t xml:space="preserve">, </w:t>
      </w:r>
      <w:r w:rsidR="0052392F">
        <w:rPr>
          <w:rFonts w:ascii="Times New Roman" w:hAnsi="Times New Roman"/>
          <w:lang w:val="ru-RU"/>
        </w:rPr>
        <w:t>Всемирный</w:t>
      </w:r>
      <w:r w:rsidR="0052392F" w:rsidRPr="0052392F">
        <w:rPr>
          <w:rFonts w:ascii="Times New Roman" w:hAnsi="Times New Roman"/>
          <w:lang w:val="ru-RU"/>
        </w:rPr>
        <w:t xml:space="preserve"> </w:t>
      </w:r>
      <w:r w:rsidR="0052392F">
        <w:rPr>
          <w:rFonts w:ascii="Times New Roman" w:hAnsi="Times New Roman"/>
          <w:lang w:val="ru-RU"/>
        </w:rPr>
        <w:t>банк</w:t>
      </w:r>
      <w:r w:rsidR="0052392F" w:rsidRPr="0052392F">
        <w:rPr>
          <w:rFonts w:ascii="Times New Roman" w:hAnsi="Times New Roman"/>
          <w:lang w:val="ru-RU"/>
        </w:rPr>
        <w:t xml:space="preserve"> </w:t>
      </w:r>
      <w:r w:rsidR="0052392F">
        <w:rPr>
          <w:rFonts w:ascii="Times New Roman" w:hAnsi="Times New Roman"/>
          <w:lang w:val="ru-RU"/>
        </w:rPr>
        <w:t>и</w:t>
      </w:r>
      <w:r w:rsidR="0052392F" w:rsidRPr="0052392F">
        <w:rPr>
          <w:rFonts w:ascii="Times New Roman" w:hAnsi="Times New Roman"/>
          <w:lang w:val="ru-RU"/>
        </w:rPr>
        <w:t xml:space="preserve"> </w:t>
      </w:r>
      <w:r w:rsidR="0052392F">
        <w:rPr>
          <w:rFonts w:ascii="Times New Roman" w:hAnsi="Times New Roman"/>
          <w:lang w:val="ru-RU"/>
        </w:rPr>
        <w:t>проект</w:t>
      </w:r>
      <w:r w:rsidR="0052392F" w:rsidRPr="0052392F">
        <w:rPr>
          <w:rFonts w:ascii="Times New Roman" w:hAnsi="Times New Roman"/>
          <w:lang w:val="ru-RU"/>
        </w:rPr>
        <w:t xml:space="preserve"> </w:t>
      </w:r>
      <w:r w:rsidR="0052392F">
        <w:rPr>
          <w:rFonts w:ascii="Times New Roman" w:hAnsi="Times New Roman"/>
          <w:lang w:val="ru-RU"/>
        </w:rPr>
        <w:t>МСХ</w:t>
      </w:r>
      <w:r w:rsidR="0052392F" w:rsidRPr="0052392F">
        <w:rPr>
          <w:rFonts w:ascii="Times New Roman" w:hAnsi="Times New Roman"/>
          <w:lang w:val="ru-RU"/>
        </w:rPr>
        <w:t xml:space="preserve"> «</w:t>
      </w:r>
      <w:r w:rsidR="0052392F">
        <w:rPr>
          <w:rFonts w:ascii="Times New Roman" w:hAnsi="Times New Roman"/>
          <w:lang w:val="ru-RU"/>
        </w:rPr>
        <w:t>Повышение</w:t>
      </w:r>
      <w:r w:rsidR="0052392F" w:rsidRPr="0052392F">
        <w:rPr>
          <w:rFonts w:ascii="Times New Roman" w:hAnsi="Times New Roman"/>
          <w:lang w:val="ru-RU"/>
        </w:rPr>
        <w:t xml:space="preserve"> </w:t>
      </w:r>
      <w:r w:rsidR="0052392F">
        <w:rPr>
          <w:rFonts w:ascii="Times New Roman" w:hAnsi="Times New Roman"/>
          <w:lang w:val="ru-RU"/>
        </w:rPr>
        <w:t>конкурентоспособности</w:t>
      </w:r>
      <w:r w:rsidR="0052392F" w:rsidRPr="0052392F">
        <w:rPr>
          <w:rFonts w:ascii="Times New Roman" w:hAnsi="Times New Roman"/>
          <w:lang w:val="ru-RU"/>
        </w:rPr>
        <w:t xml:space="preserve"> </w:t>
      </w:r>
      <w:r w:rsidR="0052392F">
        <w:rPr>
          <w:rFonts w:ascii="Times New Roman" w:hAnsi="Times New Roman"/>
          <w:lang w:val="ru-RU"/>
        </w:rPr>
        <w:t>сельского</w:t>
      </w:r>
      <w:r w:rsidR="0052392F" w:rsidRPr="0052392F">
        <w:rPr>
          <w:rFonts w:ascii="Times New Roman" w:hAnsi="Times New Roman"/>
          <w:lang w:val="ru-RU"/>
        </w:rPr>
        <w:t xml:space="preserve"> </w:t>
      </w:r>
      <w:r w:rsidR="0052392F">
        <w:rPr>
          <w:rFonts w:ascii="Times New Roman" w:hAnsi="Times New Roman"/>
          <w:lang w:val="ru-RU"/>
        </w:rPr>
        <w:t>хозяйства</w:t>
      </w:r>
      <w:r w:rsidR="0052392F" w:rsidRPr="0052392F">
        <w:rPr>
          <w:rFonts w:ascii="Times New Roman" w:hAnsi="Times New Roman"/>
          <w:lang w:val="ru-RU"/>
        </w:rPr>
        <w:t>»</w:t>
      </w:r>
      <w:r w:rsidR="0052392F">
        <w:rPr>
          <w:rFonts w:ascii="Times New Roman" w:hAnsi="Times New Roman"/>
          <w:lang w:val="ru-RU"/>
        </w:rPr>
        <w:t xml:space="preserve"> оказали помощь в работе этого центра</w:t>
      </w:r>
      <w:r w:rsidR="00A8575B" w:rsidRPr="0052392F">
        <w:rPr>
          <w:rFonts w:ascii="Times New Roman" w:hAnsi="Times New Roman"/>
          <w:lang w:val="ru-RU"/>
        </w:rPr>
        <w:t xml:space="preserve">. </w:t>
      </w:r>
    </w:p>
    <w:p w:rsidR="00B51EE6" w:rsidRPr="0052392F" w:rsidRDefault="00B51EE6" w:rsidP="00B2122A">
      <w:pPr>
        <w:spacing w:after="0"/>
        <w:rPr>
          <w:rFonts w:ascii="Times New Roman" w:hAnsi="Times New Roman"/>
          <w:lang w:val="ru-RU"/>
        </w:rPr>
      </w:pPr>
    </w:p>
    <w:p w:rsidR="00A8575B" w:rsidRPr="00AB5737" w:rsidRDefault="00AB5737" w:rsidP="00B2122A">
      <w:pPr>
        <w:pStyle w:val="af9"/>
        <w:numPr>
          <w:ilvl w:val="0"/>
          <w:numId w:val="22"/>
        </w:numPr>
        <w:spacing w:after="0" w:line="240" w:lineRule="auto"/>
        <w:jc w:val="both"/>
        <w:rPr>
          <w:rFonts w:ascii="Times New Roman" w:hAnsi="Times New Roman"/>
          <w:u w:val="single"/>
          <w:lang w:val="ru-RU"/>
        </w:rPr>
      </w:pPr>
      <w:r>
        <w:rPr>
          <w:rFonts w:ascii="Times New Roman" w:hAnsi="Times New Roman"/>
          <w:u w:val="single"/>
          <w:lang w:val="ru-RU"/>
        </w:rPr>
        <w:t>Казахская</w:t>
      </w:r>
      <w:r w:rsidRPr="00AB5737">
        <w:rPr>
          <w:rFonts w:ascii="Times New Roman" w:hAnsi="Times New Roman"/>
          <w:u w:val="single"/>
          <w:lang w:val="ru-RU"/>
        </w:rPr>
        <w:t xml:space="preserve"> </w:t>
      </w:r>
      <w:r>
        <w:rPr>
          <w:rFonts w:ascii="Times New Roman" w:hAnsi="Times New Roman"/>
          <w:u w:val="single"/>
          <w:lang w:val="ru-RU"/>
        </w:rPr>
        <w:t>федерация</w:t>
      </w:r>
      <w:r w:rsidRPr="00AB5737">
        <w:rPr>
          <w:rFonts w:ascii="Times New Roman" w:hAnsi="Times New Roman"/>
          <w:u w:val="single"/>
          <w:lang w:val="ru-RU"/>
        </w:rPr>
        <w:t xml:space="preserve"> </w:t>
      </w:r>
      <w:r>
        <w:rPr>
          <w:rFonts w:ascii="Times New Roman" w:hAnsi="Times New Roman"/>
          <w:u w:val="single"/>
          <w:lang w:val="ru-RU"/>
        </w:rPr>
        <w:t>движений</w:t>
      </w:r>
      <w:r w:rsidRPr="00AB5737">
        <w:rPr>
          <w:rFonts w:ascii="Times New Roman" w:hAnsi="Times New Roman"/>
          <w:u w:val="single"/>
          <w:lang w:val="ru-RU"/>
        </w:rPr>
        <w:t xml:space="preserve"> </w:t>
      </w:r>
      <w:r>
        <w:rPr>
          <w:rFonts w:ascii="Times New Roman" w:hAnsi="Times New Roman"/>
          <w:u w:val="single"/>
          <w:lang w:val="ru-RU"/>
        </w:rPr>
        <w:t>за</w:t>
      </w:r>
      <w:r w:rsidRPr="00AB5737">
        <w:rPr>
          <w:rFonts w:ascii="Times New Roman" w:hAnsi="Times New Roman"/>
          <w:u w:val="single"/>
          <w:lang w:val="ru-RU"/>
        </w:rPr>
        <w:t xml:space="preserve"> </w:t>
      </w:r>
      <w:r>
        <w:rPr>
          <w:rFonts w:ascii="Times New Roman" w:hAnsi="Times New Roman"/>
          <w:u w:val="single"/>
          <w:lang w:val="ru-RU"/>
        </w:rPr>
        <w:t>органическое</w:t>
      </w:r>
      <w:r w:rsidRPr="00AB5737">
        <w:rPr>
          <w:rFonts w:ascii="Times New Roman" w:hAnsi="Times New Roman"/>
          <w:u w:val="single"/>
          <w:lang w:val="ru-RU"/>
        </w:rPr>
        <w:t xml:space="preserve"> </w:t>
      </w:r>
      <w:r>
        <w:rPr>
          <w:rFonts w:ascii="Times New Roman" w:hAnsi="Times New Roman"/>
          <w:u w:val="single"/>
          <w:lang w:val="ru-RU"/>
        </w:rPr>
        <w:t>сельское</w:t>
      </w:r>
      <w:r w:rsidRPr="00AB5737">
        <w:rPr>
          <w:rFonts w:ascii="Times New Roman" w:hAnsi="Times New Roman"/>
          <w:u w:val="single"/>
          <w:lang w:val="ru-RU"/>
        </w:rPr>
        <w:t xml:space="preserve"> </w:t>
      </w:r>
      <w:r>
        <w:rPr>
          <w:rFonts w:ascii="Times New Roman" w:hAnsi="Times New Roman"/>
          <w:u w:val="single"/>
          <w:lang w:val="ru-RU"/>
        </w:rPr>
        <w:t>хозяйство</w:t>
      </w:r>
      <w:r w:rsidRPr="00AB5737">
        <w:rPr>
          <w:rFonts w:ascii="Times New Roman" w:hAnsi="Times New Roman"/>
          <w:u w:val="single"/>
          <w:lang w:val="ru-RU"/>
        </w:rPr>
        <w:t xml:space="preserve"> </w:t>
      </w:r>
      <w:r w:rsidR="00A8575B" w:rsidRPr="00AB5737">
        <w:rPr>
          <w:rFonts w:ascii="Times New Roman" w:hAnsi="Times New Roman"/>
          <w:u w:val="single"/>
          <w:lang w:val="ru-RU"/>
        </w:rPr>
        <w:t>(</w:t>
      </w:r>
      <w:r w:rsidR="00A8575B" w:rsidRPr="000568C3">
        <w:rPr>
          <w:rFonts w:ascii="Times New Roman" w:hAnsi="Times New Roman"/>
          <w:u w:val="single"/>
          <w:lang w:val="en-US"/>
        </w:rPr>
        <w:t>KazFOAM</w:t>
      </w:r>
      <w:r w:rsidR="00A8575B" w:rsidRPr="00AB5737">
        <w:rPr>
          <w:rFonts w:ascii="Times New Roman" w:hAnsi="Times New Roman"/>
          <w:u w:val="single"/>
          <w:lang w:val="ru-RU"/>
        </w:rPr>
        <w:t>)</w:t>
      </w:r>
    </w:p>
    <w:p w:rsidR="00B627DA" w:rsidRPr="00AB5737" w:rsidRDefault="00B627DA" w:rsidP="00B2122A">
      <w:pPr>
        <w:spacing w:after="0"/>
        <w:rPr>
          <w:rFonts w:ascii="Times New Roman" w:hAnsi="Times New Roman"/>
          <w:lang w:val="ru-RU"/>
        </w:rPr>
      </w:pPr>
    </w:p>
    <w:p w:rsidR="001542AF" w:rsidRPr="00AD038F" w:rsidRDefault="00B91F5A" w:rsidP="00B2122A">
      <w:pPr>
        <w:spacing w:after="0"/>
        <w:rPr>
          <w:rFonts w:ascii="Times New Roman" w:hAnsi="Times New Roman"/>
          <w:lang w:val="ru-RU"/>
        </w:rPr>
      </w:pPr>
      <w:r>
        <w:rPr>
          <w:rFonts w:ascii="Times New Roman" w:hAnsi="Times New Roman"/>
          <w:lang w:val="ru-RU"/>
        </w:rPr>
        <w:t>Федерация</w:t>
      </w:r>
      <w:r w:rsidRPr="00B91F5A">
        <w:rPr>
          <w:rFonts w:ascii="Times New Roman" w:hAnsi="Times New Roman"/>
          <w:lang w:val="ru-RU"/>
        </w:rPr>
        <w:t xml:space="preserve"> </w:t>
      </w:r>
      <w:r>
        <w:rPr>
          <w:rFonts w:ascii="Times New Roman" w:hAnsi="Times New Roman"/>
          <w:lang w:val="ru-RU"/>
        </w:rPr>
        <w:t>создана</w:t>
      </w:r>
      <w:r w:rsidR="00A8575B" w:rsidRPr="00B91F5A">
        <w:rPr>
          <w:rFonts w:ascii="Times New Roman" w:hAnsi="Times New Roman"/>
          <w:lang w:val="ru-RU"/>
        </w:rPr>
        <w:t xml:space="preserve"> </w:t>
      </w:r>
      <w:r>
        <w:rPr>
          <w:rFonts w:ascii="Times New Roman" w:hAnsi="Times New Roman"/>
          <w:lang w:val="ru-RU"/>
        </w:rPr>
        <w:t>в</w:t>
      </w:r>
      <w:r w:rsidRPr="00B91F5A">
        <w:rPr>
          <w:rFonts w:ascii="Times New Roman" w:hAnsi="Times New Roman"/>
          <w:lang w:val="ru-RU"/>
        </w:rPr>
        <w:t xml:space="preserve"> </w:t>
      </w:r>
      <w:r w:rsidR="00A8575B" w:rsidRPr="00B91F5A">
        <w:rPr>
          <w:rFonts w:ascii="Times New Roman" w:hAnsi="Times New Roman"/>
          <w:lang w:val="ru-RU"/>
        </w:rPr>
        <w:t>2013</w:t>
      </w:r>
      <w:r w:rsidRPr="00B91F5A">
        <w:rPr>
          <w:rFonts w:ascii="Times New Roman" w:hAnsi="Times New Roman"/>
          <w:lang w:val="ru-RU"/>
        </w:rPr>
        <w:t xml:space="preserve"> </w:t>
      </w:r>
      <w:r>
        <w:rPr>
          <w:rFonts w:ascii="Times New Roman" w:hAnsi="Times New Roman"/>
          <w:lang w:val="ru-RU"/>
        </w:rPr>
        <w:t>г</w:t>
      </w:r>
      <w:r w:rsidRPr="00B91F5A">
        <w:rPr>
          <w:rFonts w:ascii="Times New Roman" w:hAnsi="Times New Roman"/>
          <w:lang w:val="ru-RU"/>
        </w:rPr>
        <w:t xml:space="preserve">. </w:t>
      </w:r>
      <w:r>
        <w:rPr>
          <w:rFonts w:ascii="Times New Roman" w:hAnsi="Times New Roman"/>
          <w:lang w:val="ru-RU"/>
        </w:rPr>
        <w:t xml:space="preserve">и активно участвует в продвижении подходов к развитию органического сельского хозяйства в Казахстане. </w:t>
      </w:r>
      <w:r w:rsidR="00A8575B" w:rsidRPr="000568C3">
        <w:rPr>
          <w:rFonts w:ascii="Times New Roman" w:hAnsi="Times New Roman"/>
          <w:lang w:val="en-US"/>
        </w:rPr>
        <w:t>KazFOAM</w:t>
      </w:r>
      <w:r w:rsidR="00A8575B" w:rsidRPr="00CC4A26">
        <w:rPr>
          <w:rFonts w:ascii="Times New Roman" w:hAnsi="Times New Roman"/>
          <w:lang w:val="ru-RU"/>
        </w:rPr>
        <w:t xml:space="preserve"> </w:t>
      </w:r>
      <w:r w:rsidR="00CC4A26">
        <w:rPr>
          <w:rFonts w:ascii="Times New Roman" w:hAnsi="Times New Roman"/>
          <w:lang w:val="ru-RU"/>
        </w:rPr>
        <w:t>является</w:t>
      </w:r>
      <w:r w:rsidR="00CC4A26" w:rsidRPr="00CC4A26">
        <w:rPr>
          <w:rFonts w:ascii="Times New Roman" w:hAnsi="Times New Roman"/>
          <w:lang w:val="ru-RU"/>
        </w:rPr>
        <w:t xml:space="preserve"> </w:t>
      </w:r>
      <w:r w:rsidR="00CC4A26">
        <w:rPr>
          <w:rFonts w:ascii="Times New Roman" w:hAnsi="Times New Roman"/>
          <w:lang w:val="ru-RU"/>
        </w:rPr>
        <w:t>пионером</w:t>
      </w:r>
      <w:r w:rsidR="00CC4A26" w:rsidRPr="00CC4A26">
        <w:rPr>
          <w:rFonts w:ascii="Times New Roman" w:hAnsi="Times New Roman"/>
          <w:lang w:val="ru-RU"/>
        </w:rPr>
        <w:t xml:space="preserve"> </w:t>
      </w:r>
      <w:r w:rsidR="00CC4A26">
        <w:rPr>
          <w:rFonts w:ascii="Times New Roman" w:hAnsi="Times New Roman"/>
          <w:lang w:val="ru-RU"/>
        </w:rPr>
        <w:t>в</w:t>
      </w:r>
      <w:r w:rsidR="00CC4A26" w:rsidRPr="00CC4A26">
        <w:rPr>
          <w:rFonts w:ascii="Times New Roman" w:hAnsi="Times New Roman"/>
          <w:lang w:val="ru-RU"/>
        </w:rPr>
        <w:t xml:space="preserve"> </w:t>
      </w:r>
      <w:r w:rsidR="00CC4A26">
        <w:rPr>
          <w:rFonts w:ascii="Times New Roman" w:hAnsi="Times New Roman"/>
          <w:lang w:val="ru-RU"/>
        </w:rPr>
        <w:t>области</w:t>
      </w:r>
      <w:r w:rsidR="00CC4A26" w:rsidRPr="00CC4A26">
        <w:rPr>
          <w:rFonts w:ascii="Times New Roman" w:hAnsi="Times New Roman"/>
          <w:lang w:val="ru-RU"/>
        </w:rPr>
        <w:t xml:space="preserve"> </w:t>
      </w:r>
      <w:r w:rsidR="00CC4A26">
        <w:rPr>
          <w:rFonts w:ascii="Times New Roman" w:hAnsi="Times New Roman"/>
          <w:lang w:val="ru-RU"/>
        </w:rPr>
        <w:t>формирования</w:t>
      </w:r>
      <w:r w:rsidR="00CC4A26" w:rsidRPr="00CC4A26">
        <w:rPr>
          <w:rFonts w:ascii="Times New Roman" w:hAnsi="Times New Roman"/>
          <w:lang w:val="ru-RU"/>
        </w:rPr>
        <w:t xml:space="preserve"> </w:t>
      </w:r>
      <w:r w:rsidR="00CC4A26">
        <w:rPr>
          <w:rFonts w:ascii="Times New Roman" w:hAnsi="Times New Roman"/>
          <w:lang w:val="ru-RU"/>
        </w:rPr>
        <w:t>спроса</w:t>
      </w:r>
      <w:r w:rsidR="00CC4A26" w:rsidRPr="00CC4A26">
        <w:rPr>
          <w:rFonts w:ascii="Times New Roman" w:hAnsi="Times New Roman"/>
          <w:lang w:val="ru-RU"/>
        </w:rPr>
        <w:t xml:space="preserve"> </w:t>
      </w:r>
      <w:r w:rsidR="00CC4A26">
        <w:rPr>
          <w:rFonts w:ascii="Times New Roman" w:hAnsi="Times New Roman"/>
          <w:lang w:val="ru-RU"/>
        </w:rPr>
        <w:t>и</w:t>
      </w:r>
      <w:r w:rsidR="00CC4A26" w:rsidRPr="00CC4A26">
        <w:rPr>
          <w:rFonts w:ascii="Times New Roman" w:hAnsi="Times New Roman"/>
          <w:lang w:val="ru-RU"/>
        </w:rPr>
        <w:t xml:space="preserve"> </w:t>
      </w:r>
      <w:r w:rsidR="00CC4A26">
        <w:rPr>
          <w:rFonts w:ascii="Times New Roman" w:hAnsi="Times New Roman"/>
          <w:lang w:val="ru-RU"/>
        </w:rPr>
        <w:t>предложения</w:t>
      </w:r>
      <w:r w:rsidR="00CC4A26" w:rsidRPr="00CC4A26">
        <w:rPr>
          <w:rFonts w:ascii="Times New Roman" w:hAnsi="Times New Roman"/>
          <w:lang w:val="ru-RU"/>
        </w:rPr>
        <w:t xml:space="preserve"> </w:t>
      </w:r>
      <w:r w:rsidR="00CC4A26">
        <w:rPr>
          <w:rFonts w:ascii="Times New Roman" w:hAnsi="Times New Roman"/>
          <w:lang w:val="ru-RU"/>
        </w:rPr>
        <w:t>для</w:t>
      </w:r>
      <w:r w:rsidR="00CC4A26" w:rsidRPr="00CC4A26">
        <w:rPr>
          <w:rFonts w:ascii="Times New Roman" w:hAnsi="Times New Roman"/>
          <w:lang w:val="ru-RU"/>
        </w:rPr>
        <w:t xml:space="preserve"> </w:t>
      </w:r>
      <w:r w:rsidR="00CC4A26">
        <w:rPr>
          <w:rFonts w:ascii="Times New Roman" w:hAnsi="Times New Roman"/>
          <w:lang w:val="ru-RU"/>
        </w:rPr>
        <w:t>органической</w:t>
      </w:r>
      <w:r w:rsidR="00CC4A26" w:rsidRPr="00CC4A26">
        <w:rPr>
          <w:rFonts w:ascii="Times New Roman" w:hAnsi="Times New Roman"/>
          <w:lang w:val="ru-RU"/>
        </w:rPr>
        <w:t xml:space="preserve"> </w:t>
      </w:r>
      <w:r w:rsidR="00CC4A26">
        <w:rPr>
          <w:rFonts w:ascii="Times New Roman" w:hAnsi="Times New Roman"/>
          <w:lang w:val="ru-RU"/>
        </w:rPr>
        <w:t xml:space="preserve">продукции и создания соотвествующих законодательных рамок. </w:t>
      </w:r>
      <w:r w:rsidR="00C92E9F">
        <w:rPr>
          <w:rFonts w:ascii="Times New Roman" w:hAnsi="Times New Roman"/>
          <w:lang w:val="ru-RU"/>
        </w:rPr>
        <w:t>Эта</w:t>
      </w:r>
      <w:r w:rsidR="00C92E9F" w:rsidRPr="00C92E9F">
        <w:rPr>
          <w:rFonts w:ascii="Times New Roman" w:hAnsi="Times New Roman"/>
          <w:lang w:val="ru-RU"/>
        </w:rPr>
        <w:t xml:space="preserve"> </w:t>
      </w:r>
      <w:r w:rsidR="00C92E9F">
        <w:rPr>
          <w:rFonts w:ascii="Times New Roman" w:hAnsi="Times New Roman"/>
          <w:lang w:val="ru-RU"/>
        </w:rPr>
        <w:t>Федерация</w:t>
      </w:r>
      <w:r w:rsidR="00C92E9F" w:rsidRPr="00C92E9F">
        <w:rPr>
          <w:rFonts w:ascii="Times New Roman" w:hAnsi="Times New Roman"/>
          <w:lang w:val="ru-RU"/>
        </w:rPr>
        <w:t xml:space="preserve"> </w:t>
      </w:r>
      <w:r w:rsidR="00C92E9F">
        <w:rPr>
          <w:rFonts w:ascii="Times New Roman" w:hAnsi="Times New Roman"/>
          <w:lang w:val="ru-RU"/>
        </w:rPr>
        <w:t>создана</w:t>
      </w:r>
      <w:r w:rsidR="00C92E9F" w:rsidRPr="00C92E9F">
        <w:rPr>
          <w:rFonts w:ascii="Times New Roman" w:hAnsi="Times New Roman"/>
          <w:lang w:val="ru-RU"/>
        </w:rPr>
        <w:t xml:space="preserve"> </w:t>
      </w:r>
      <w:r w:rsidR="00C92E9F">
        <w:rPr>
          <w:rFonts w:ascii="Times New Roman" w:hAnsi="Times New Roman"/>
          <w:lang w:val="ru-RU"/>
        </w:rPr>
        <w:t>на</w:t>
      </w:r>
      <w:r w:rsidR="00C92E9F" w:rsidRPr="00C92E9F">
        <w:rPr>
          <w:rFonts w:ascii="Times New Roman" w:hAnsi="Times New Roman"/>
          <w:lang w:val="ru-RU"/>
        </w:rPr>
        <w:t xml:space="preserve"> </w:t>
      </w:r>
      <w:r w:rsidR="00C92E9F">
        <w:rPr>
          <w:rFonts w:ascii="Times New Roman" w:hAnsi="Times New Roman"/>
          <w:lang w:val="ru-RU"/>
        </w:rPr>
        <w:t>основе</w:t>
      </w:r>
      <w:r w:rsidR="00C92E9F" w:rsidRPr="00C92E9F">
        <w:rPr>
          <w:rFonts w:ascii="Times New Roman" w:hAnsi="Times New Roman"/>
          <w:lang w:val="ru-RU"/>
        </w:rPr>
        <w:t xml:space="preserve"> </w:t>
      </w:r>
      <w:r w:rsidR="00C92E9F">
        <w:rPr>
          <w:rFonts w:ascii="Times New Roman" w:hAnsi="Times New Roman"/>
          <w:lang w:val="ru-RU"/>
        </w:rPr>
        <w:t>неправительственной</w:t>
      </w:r>
      <w:r w:rsidR="00C92E9F" w:rsidRPr="00C92E9F">
        <w:rPr>
          <w:rFonts w:ascii="Times New Roman" w:hAnsi="Times New Roman"/>
          <w:lang w:val="ru-RU"/>
        </w:rPr>
        <w:t xml:space="preserve"> </w:t>
      </w:r>
      <w:r w:rsidR="00C92E9F" w:rsidRPr="005078A5">
        <w:rPr>
          <w:rFonts w:ascii="Times New Roman" w:hAnsi="Times New Roman"/>
          <w:lang w:val="ru-RU"/>
        </w:rPr>
        <w:t xml:space="preserve">организации «Органический центр» </w:t>
      </w:r>
      <w:r w:rsidR="00A8575B" w:rsidRPr="005078A5">
        <w:rPr>
          <w:rFonts w:ascii="Times New Roman" w:hAnsi="Times New Roman"/>
          <w:lang w:val="ru-RU"/>
        </w:rPr>
        <w:t xml:space="preserve">- </w:t>
      </w:r>
      <w:r w:rsidR="00C92E9F" w:rsidRPr="005078A5">
        <w:rPr>
          <w:rFonts w:ascii="Times New Roman" w:hAnsi="Times New Roman"/>
          <w:lang w:val="ru-RU"/>
        </w:rPr>
        <w:t xml:space="preserve">один из соучредителей </w:t>
      </w:r>
      <w:r w:rsidR="00A8575B" w:rsidRPr="005078A5">
        <w:rPr>
          <w:rFonts w:ascii="Times New Roman" w:hAnsi="Times New Roman"/>
          <w:lang w:val="ru-RU"/>
        </w:rPr>
        <w:t xml:space="preserve"> </w:t>
      </w:r>
      <w:r w:rsidR="00A8575B" w:rsidRPr="005078A5">
        <w:rPr>
          <w:rFonts w:ascii="Times New Roman" w:hAnsi="Times New Roman"/>
          <w:lang w:val="en-US"/>
        </w:rPr>
        <w:t>KazFOAM</w:t>
      </w:r>
      <w:r w:rsidR="00A8575B" w:rsidRPr="005078A5">
        <w:rPr>
          <w:rFonts w:ascii="Times New Roman" w:hAnsi="Times New Roman"/>
          <w:lang w:val="ru-RU"/>
        </w:rPr>
        <w:t xml:space="preserve">.  </w:t>
      </w:r>
      <w:r w:rsidR="00C92E9F" w:rsidRPr="005078A5">
        <w:rPr>
          <w:rFonts w:ascii="Times New Roman" w:hAnsi="Times New Roman"/>
          <w:lang w:val="ru-RU"/>
        </w:rPr>
        <w:t>В период с</w:t>
      </w:r>
      <w:r w:rsidR="00A8575B" w:rsidRPr="005078A5">
        <w:rPr>
          <w:rFonts w:ascii="Times New Roman" w:hAnsi="Times New Roman"/>
          <w:lang w:val="ru-RU"/>
        </w:rPr>
        <w:t xml:space="preserve"> 2008</w:t>
      </w:r>
      <w:r w:rsidR="00C92E9F" w:rsidRPr="005078A5">
        <w:rPr>
          <w:rFonts w:ascii="Times New Roman" w:hAnsi="Times New Roman"/>
          <w:lang w:val="ru-RU"/>
        </w:rPr>
        <w:t xml:space="preserve"> г.</w:t>
      </w:r>
      <w:r w:rsidR="00A8575B" w:rsidRPr="005078A5">
        <w:rPr>
          <w:rFonts w:ascii="Times New Roman" w:hAnsi="Times New Roman"/>
          <w:lang w:val="ru-RU"/>
        </w:rPr>
        <w:t xml:space="preserve"> </w:t>
      </w:r>
      <w:r w:rsidR="00C92E9F" w:rsidRPr="005078A5">
        <w:rPr>
          <w:rFonts w:ascii="Times New Roman" w:hAnsi="Times New Roman"/>
          <w:lang w:val="ru-RU"/>
        </w:rPr>
        <w:t>по</w:t>
      </w:r>
      <w:r w:rsidR="00A8575B" w:rsidRPr="005078A5">
        <w:rPr>
          <w:rFonts w:ascii="Times New Roman" w:hAnsi="Times New Roman"/>
          <w:lang w:val="ru-RU"/>
        </w:rPr>
        <w:t xml:space="preserve"> 2013</w:t>
      </w:r>
      <w:r w:rsidR="00C92E9F" w:rsidRPr="005078A5">
        <w:rPr>
          <w:rFonts w:ascii="Times New Roman" w:hAnsi="Times New Roman"/>
          <w:lang w:val="ru-RU"/>
        </w:rPr>
        <w:t xml:space="preserve"> г.</w:t>
      </w:r>
      <w:r w:rsidR="00A8575B" w:rsidRPr="005078A5">
        <w:rPr>
          <w:rFonts w:ascii="Times New Roman" w:hAnsi="Times New Roman"/>
          <w:lang w:val="ru-RU"/>
        </w:rPr>
        <w:t xml:space="preserve">, </w:t>
      </w:r>
      <w:r w:rsidR="00C92E9F" w:rsidRPr="005078A5">
        <w:rPr>
          <w:rFonts w:ascii="Times New Roman" w:hAnsi="Times New Roman"/>
          <w:lang w:val="ru-RU"/>
        </w:rPr>
        <w:t>Центром было охвачено более</w:t>
      </w:r>
      <w:r w:rsidR="00A8575B" w:rsidRPr="005078A5">
        <w:rPr>
          <w:rFonts w:ascii="Times New Roman" w:hAnsi="Times New Roman"/>
          <w:lang w:val="ru-RU"/>
        </w:rPr>
        <w:t xml:space="preserve"> 500 </w:t>
      </w:r>
      <w:r w:rsidR="00C92E9F" w:rsidRPr="005078A5">
        <w:rPr>
          <w:rFonts w:ascii="Times New Roman" w:hAnsi="Times New Roman"/>
          <w:lang w:val="ru-RU"/>
        </w:rPr>
        <w:t>человек</w:t>
      </w:r>
      <w:r w:rsidR="00C92E9F" w:rsidRPr="00C92E9F">
        <w:rPr>
          <w:rFonts w:ascii="Times New Roman" w:hAnsi="Times New Roman"/>
          <w:lang w:val="ru-RU"/>
        </w:rPr>
        <w:t xml:space="preserve">, </w:t>
      </w:r>
      <w:r w:rsidR="00C92E9F">
        <w:rPr>
          <w:rFonts w:ascii="Times New Roman" w:hAnsi="Times New Roman"/>
          <w:lang w:val="ru-RU"/>
        </w:rPr>
        <w:t>включая</w:t>
      </w:r>
      <w:r w:rsidR="00C92E9F" w:rsidRPr="00C92E9F">
        <w:rPr>
          <w:rFonts w:ascii="Times New Roman" w:hAnsi="Times New Roman"/>
          <w:lang w:val="ru-RU"/>
        </w:rPr>
        <w:t xml:space="preserve"> </w:t>
      </w:r>
      <w:r w:rsidR="00C92E9F">
        <w:rPr>
          <w:rFonts w:ascii="Times New Roman" w:hAnsi="Times New Roman"/>
          <w:lang w:val="ru-RU"/>
        </w:rPr>
        <w:t>фермеров, местные власти и неправительственные организации</w:t>
      </w:r>
      <w:r w:rsidR="00A8575B" w:rsidRPr="00C92E9F">
        <w:rPr>
          <w:rFonts w:ascii="Times New Roman" w:hAnsi="Times New Roman"/>
          <w:lang w:val="ru-RU"/>
        </w:rPr>
        <w:t xml:space="preserve"> </w:t>
      </w:r>
      <w:r w:rsidR="00C92E9F">
        <w:rPr>
          <w:rFonts w:ascii="Times New Roman" w:hAnsi="Times New Roman"/>
          <w:lang w:val="ru-RU"/>
        </w:rPr>
        <w:t xml:space="preserve">по всей стране, с предоставлением </w:t>
      </w:r>
      <w:r w:rsidR="00C92E9F" w:rsidRPr="005078A5">
        <w:rPr>
          <w:rFonts w:ascii="Times New Roman" w:hAnsi="Times New Roman"/>
          <w:lang w:val="ru-RU"/>
        </w:rPr>
        <w:t>консультативных и обучающих услуг</w:t>
      </w:r>
      <w:r w:rsidR="00A8575B" w:rsidRPr="005078A5">
        <w:rPr>
          <w:rFonts w:ascii="Times New Roman" w:hAnsi="Times New Roman"/>
          <w:lang w:val="ru-RU"/>
        </w:rPr>
        <w:t xml:space="preserve">. </w:t>
      </w:r>
      <w:r w:rsidR="00AD038F" w:rsidRPr="005078A5">
        <w:rPr>
          <w:rFonts w:ascii="Times New Roman" w:hAnsi="Times New Roman"/>
          <w:lang w:val="ru-RU"/>
        </w:rPr>
        <w:t>В</w:t>
      </w:r>
      <w:r w:rsidR="00AD038F" w:rsidRPr="00AD038F">
        <w:rPr>
          <w:rFonts w:ascii="Times New Roman" w:hAnsi="Times New Roman"/>
          <w:lang w:val="ru-RU"/>
        </w:rPr>
        <w:t xml:space="preserve"> </w:t>
      </w:r>
      <w:r w:rsidR="00AD038F">
        <w:rPr>
          <w:rFonts w:ascii="Times New Roman" w:hAnsi="Times New Roman"/>
          <w:lang w:val="ru-RU"/>
        </w:rPr>
        <w:t>настоящее</w:t>
      </w:r>
      <w:r w:rsidR="00AD038F" w:rsidRPr="00AD038F">
        <w:rPr>
          <w:rFonts w:ascii="Times New Roman" w:hAnsi="Times New Roman"/>
          <w:lang w:val="ru-RU"/>
        </w:rPr>
        <w:t xml:space="preserve"> </w:t>
      </w:r>
      <w:r w:rsidR="00AD038F">
        <w:rPr>
          <w:rFonts w:ascii="Times New Roman" w:hAnsi="Times New Roman"/>
          <w:lang w:val="ru-RU"/>
        </w:rPr>
        <w:t>время</w:t>
      </w:r>
      <w:r w:rsidR="00A8575B" w:rsidRPr="00AD038F">
        <w:rPr>
          <w:rFonts w:ascii="Times New Roman" w:hAnsi="Times New Roman"/>
          <w:lang w:val="ru-RU"/>
        </w:rPr>
        <w:t xml:space="preserve">, </w:t>
      </w:r>
      <w:r w:rsidR="00AD038F">
        <w:rPr>
          <w:rFonts w:ascii="Times New Roman" w:hAnsi="Times New Roman"/>
          <w:lang w:val="ru-RU"/>
        </w:rPr>
        <w:t>из</w:t>
      </w:r>
      <w:r w:rsidR="00AD038F" w:rsidRPr="00AD038F">
        <w:rPr>
          <w:rFonts w:ascii="Times New Roman" w:hAnsi="Times New Roman"/>
          <w:lang w:val="ru-RU"/>
        </w:rPr>
        <w:t>-</w:t>
      </w:r>
      <w:r w:rsidR="00AD038F">
        <w:rPr>
          <w:rFonts w:ascii="Times New Roman" w:hAnsi="Times New Roman"/>
          <w:lang w:val="ru-RU"/>
        </w:rPr>
        <w:t>за</w:t>
      </w:r>
      <w:r w:rsidR="00AD038F" w:rsidRPr="00AD038F">
        <w:rPr>
          <w:rFonts w:ascii="Times New Roman" w:hAnsi="Times New Roman"/>
          <w:lang w:val="ru-RU"/>
        </w:rPr>
        <w:t xml:space="preserve"> </w:t>
      </w:r>
      <w:r w:rsidR="00AD038F">
        <w:rPr>
          <w:rFonts w:ascii="Times New Roman" w:hAnsi="Times New Roman"/>
          <w:lang w:val="ru-RU"/>
        </w:rPr>
        <w:t>нехватки</w:t>
      </w:r>
      <w:r w:rsidR="00AD038F" w:rsidRPr="00AD038F">
        <w:rPr>
          <w:rFonts w:ascii="Times New Roman" w:hAnsi="Times New Roman"/>
          <w:lang w:val="ru-RU"/>
        </w:rPr>
        <w:t xml:space="preserve"> </w:t>
      </w:r>
      <w:r w:rsidR="00AD038F">
        <w:rPr>
          <w:rFonts w:ascii="Times New Roman" w:hAnsi="Times New Roman"/>
          <w:lang w:val="ru-RU"/>
        </w:rPr>
        <w:t>финансирования</w:t>
      </w:r>
      <w:r w:rsidR="00A8575B" w:rsidRPr="00AD038F">
        <w:rPr>
          <w:rFonts w:ascii="Times New Roman" w:hAnsi="Times New Roman"/>
          <w:lang w:val="ru-RU"/>
        </w:rPr>
        <w:t xml:space="preserve">, </w:t>
      </w:r>
      <w:r w:rsidR="00AD038F">
        <w:rPr>
          <w:rFonts w:ascii="Times New Roman" w:hAnsi="Times New Roman"/>
          <w:lang w:val="ru-RU"/>
        </w:rPr>
        <w:t>Федерация не может реализовать свои обучающие программы</w:t>
      </w:r>
      <w:r w:rsidR="00A8575B" w:rsidRPr="00AD038F">
        <w:rPr>
          <w:rFonts w:ascii="Times New Roman" w:hAnsi="Times New Roman"/>
          <w:lang w:val="ru-RU"/>
        </w:rPr>
        <w:t xml:space="preserve">. </w:t>
      </w:r>
      <w:r w:rsidR="00AD038F">
        <w:rPr>
          <w:rFonts w:ascii="Times New Roman" w:hAnsi="Times New Roman"/>
          <w:lang w:val="ru-RU"/>
        </w:rPr>
        <w:t>Однако</w:t>
      </w:r>
      <w:r w:rsidR="00A8575B" w:rsidRPr="00AD038F">
        <w:rPr>
          <w:rFonts w:ascii="Times New Roman" w:hAnsi="Times New Roman"/>
          <w:lang w:val="ru-RU"/>
        </w:rPr>
        <w:t xml:space="preserve">, </w:t>
      </w:r>
      <w:r w:rsidR="00AD038F">
        <w:rPr>
          <w:rFonts w:ascii="Times New Roman" w:hAnsi="Times New Roman"/>
          <w:lang w:val="ru-RU"/>
        </w:rPr>
        <w:t>она</w:t>
      </w:r>
      <w:r w:rsidR="00AD038F" w:rsidRPr="00AD038F">
        <w:rPr>
          <w:rFonts w:ascii="Times New Roman" w:hAnsi="Times New Roman"/>
          <w:lang w:val="ru-RU"/>
        </w:rPr>
        <w:t xml:space="preserve"> </w:t>
      </w:r>
      <w:r w:rsidR="00AD038F">
        <w:rPr>
          <w:rFonts w:ascii="Times New Roman" w:hAnsi="Times New Roman"/>
          <w:lang w:val="ru-RU"/>
        </w:rPr>
        <w:t>предоставляет</w:t>
      </w:r>
      <w:r w:rsidR="00AD038F" w:rsidRPr="00AD038F">
        <w:rPr>
          <w:rFonts w:ascii="Times New Roman" w:hAnsi="Times New Roman"/>
          <w:lang w:val="ru-RU"/>
        </w:rPr>
        <w:t xml:space="preserve"> </w:t>
      </w:r>
      <w:r w:rsidR="00AD038F">
        <w:rPr>
          <w:rFonts w:ascii="Times New Roman" w:hAnsi="Times New Roman"/>
          <w:lang w:val="ru-RU"/>
        </w:rPr>
        <w:t>экспертные</w:t>
      </w:r>
      <w:r w:rsidR="00AD038F" w:rsidRPr="00AD038F">
        <w:rPr>
          <w:rFonts w:ascii="Times New Roman" w:hAnsi="Times New Roman"/>
          <w:lang w:val="ru-RU"/>
        </w:rPr>
        <w:t xml:space="preserve"> </w:t>
      </w:r>
      <w:r w:rsidR="00AD038F">
        <w:rPr>
          <w:rFonts w:ascii="Times New Roman" w:hAnsi="Times New Roman"/>
          <w:lang w:val="ru-RU"/>
        </w:rPr>
        <w:t>услуги</w:t>
      </w:r>
      <w:r w:rsidR="00AD038F" w:rsidRPr="00AD038F">
        <w:rPr>
          <w:rFonts w:ascii="Times New Roman" w:hAnsi="Times New Roman"/>
          <w:lang w:val="ru-RU"/>
        </w:rPr>
        <w:t xml:space="preserve"> </w:t>
      </w:r>
      <w:r w:rsidR="00AD038F">
        <w:rPr>
          <w:rFonts w:ascii="Times New Roman" w:hAnsi="Times New Roman"/>
          <w:lang w:val="ru-RU"/>
        </w:rPr>
        <w:t>посредством</w:t>
      </w:r>
      <w:r w:rsidR="00AD038F" w:rsidRPr="00AD038F">
        <w:rPr>
          <w:rFonts w:ascii="Times New Roman" w:hAnsi="Times New Roman"/>
          <w:lang w:val="ru-RU"/>
        </w:rPr>
        <w:t xml:space="preserve"> </w:t>
      </w:r>
      <w:r w:rsidR="00AD038F">
        <w:rPr>
          <w:rFonts w:ascii="Times New Roman" w:hAnsi="Times New Roman"/>
          <w:lang w:val="ru-RU"/>
        </w:rPr>
        <w:t>обучения</w:t>
      </w:r>
      <w:r w:rsidR="00AD038F" w:rsidRPr="00AD038F">
        <w:rPr>
          <w:rFonts w:ascii="Times New Roman" w:hAnsi="Times New Roman"/>
          <w:lang w:val="ru-RU"/>
        </w:rPr>
        <w:t xml:space="preserve"> </w:t>
      </w:r>
      <w:r w:rsidR="00AD038F">
        <w:rPr>
          <w:rFonts w:ascii="Times New Roman" w:hAnsi="Times New Roman"/>
          <w:lang w:val="ru-RU"/>
        </w:rPr>
        <w:t>и</w:t>
      </w:r>
      <w:r w:rsidR="00AD038F" w:rsidRPr="00AD038F">
        <w:rPr>
          <w:rFonts w:ascii="Times New Roman" w:hAnsi="Times New Roman"/>
          <w:lang w:val="ru-RU"/>
        </w:rPr>
        <w:t xml:space="preserve"> </w:t>
      </w:r>
      <w:r w:rsidR="00AD038F">
        <w:rPr>
          <w:rFonts w:ascii="Times New Roman" w:hAnsi="Times New Roman"/>
          <w:lang w:val="ru-RU"/>
        </w:rPr>
        <w:t>предоставление консультаций</w:t>
      </w:r>
      <w:r w:rsidR="00AD038F" w:rsidRPr="00AD038F">
        <w:rPr>
          <w:rFonts w:ascii="Times New Roman" w:hAnsi="Times New Roman"/>
          <w:lang w:val="ru-RU"/>
        </w:rPr>
        <w:t xml:space="preserve"> </w:t>
      </w:r>
      <w:r w:rsidR="00AD038F">
        <w:rPr>
          <w:rFonts w:ascii="Times New Roman" w:hAnsi="Times New Roman"/>
          <w:lang w:val="ru-RU"/>
        </w:rPr>
        <w:t>для других организаций</w:t>
      </w:r>
      <w:r w:rsidR="00A8575B" w:rsidRPr="00AD038F">
        <w:rPr>
          <w:rFonts w:ascii="Times New Roman" w:hAnsi="Times New Roman"/>
          <w:lang w:val="ru-RU"/>
        </w:rPr>
        <w:t xml:space="preserve">. </w:t>
      </w:r>
      <w:r w:rsidR="00AD038F">
        <w:rPr>
          <w:rFonts w:ascii="Times New Roman" w:hAnsi="Times New Roman"/>
          <w:lang w:val="ru-RU"/>
        </w:rPr>
        <w:t>По</w:t>
      </w:r>
      <w:r w:rsidR="00AD038F" w:rsidRPr="00AD038F">
        <w:rPr>
          <w:rFonts w:ascii="Times New Roman" w:hAnsi="Times New Roman"/>
          <w:lang w:val="ru-RU"/>
        </w:rPr>
        <w:t xml:space="preserve"> </w:t>
      </w:r>
      <w:r w:rsidR="00AD038F">
        <w:rPr>
          <w:rFonts w:ascii="Times New Roman" w:hAnsi="Times New Roman"/>
          <w:lang w:val="ru-RU"/>
        </w:rPr>
        <w:t>сравнению</w:t>
      </w:r>
      <w:r w:rsidR="00AD038F" w:rsidRPr="00AD038F">
        <w:rPr>
          <w:rFonts w:ascii="Times New Roman" w:hAnsi="Times New Roman"/>
          <w:lang w:val="ru-RU"/>
        </w:rPr>
        <w:t xml:space="preserve"> </w:t>
      </w:r>
      <w:r w:rsidR="00AD038F">
        <w:rPr>
          <w:rFonts w:ascii="Times New Roman" w:hAnsi="Times New Roman"/>
          <w:lang w:val="ru-RU"/>
        </w:rPr>
        <w:t>с</w:t>
      </w:r>
      <w:r w:rsidR="00AD038F" w:rsidRPr="00AD038F">
        <w:rPr>
          <w:rFonts w:ascii="Times New Roman" w:hAnsi="Times New Roman"/>
          <w:lang w:val="ru-RU"/>
        </w:rPr>
        <w:t xml:space="preserve"> </w:t>
      </w:r>
      <w:r w:rsidR="00AD038F">
        <w:rPr>
          <w:rFonts w:ascii="Times New Roman" w:hAnsi="Times New Roman"/>
          <w:lang w:val="ru-RU"/>
        </w:rPr>
        <w:t>другими</w:t>
      </w:r>
      <w:r w:rsidR="00AD038F" w:rsidRPr="00AD038F">
        <w:rPr>
          <w:rFonts w:ascii="Times New Roman" w:hAnsi="Times New Roman"/>
          <w:lang w:val="ru-RU"/>
        </w:rPr>
        <w:t xml:space="preserve"> </w:t>
      </w:r>
      <w:r w:rsidR="00AD038F">
        <w:rPr>
          <w:rFonts w:ascii="Times New Roman" w:hAnsi="Times New Roman"/>
          <w:lang w:val="ru-RU"/>
        </w:rPr>
        <w:t>сельскохозяйственными</w:t>
      </w:r>
      <w:r w:rsidR="00AD038F" w:rsidRPr="00AD038F">
        <w:rPr>
          <w:rFonts w:ascii="Times New Roman" w:hAnsi="Times New Roman"/>
          <w:lang w:val="ru-RU"/>
        </w:rPr>
        <w:t xml:space="preserve"> </w:t>
      </w:r>
      <w:r w:rsidR="00AD038F">
        <w:rPr>
          <w:rFonts w:ascii="Times New Roman" w:hAnsi="Times New Roman"/>
          <w:lang w:val="ru-RU"/>
        </w:rPr>
        <w:t>консультативными</w:t>
      </w:r>
      <w:r w:rsidR="00AD038F" w:rsidRPr="00AD038F">
        <w:rPr>
          <w:rFonts w:ascii="Times New Roman" w:hAnsi="Times New Roman"/>
          <w:lang w:val="ru-RU"/>
        </w:rPr>
        <w:t xml:space="preserve"> </w:t>
      </w:r>
      <w:r w:rsidR="00AD038F">
        <w:rPr>
          <w:rFonts w:ascii="Times New Roman" w:hAnsi="Times New Roman"/>
          <w:lang w:val="ru-RU"/>
        </w:rPr>
        <w:t>и</w:t>
      </w:r>
      <w:r w:rsidR="00AD038F" w:rsidRPr="00AD038F">
        <w:rPr>
          <w:rFonts w:ascii="Times New Roman" w:hAnsi="Times New Roman"/>
          <w:lang w:val="ru-RU"/>
        </w:rPr>
        <w:t xml:space="preserve"> </w:t>
      </w:r>
      <w:r w:rsidR="00AD038F">
        <w:rPr>
          <w:rFonts w:ascii="Times New Roman" w:hAnsi="Times New Roman"/>
          <w:lang w:val="ru-RU"/>
        </w:rPr>
        <w:t>консалтинговыми</w:t>
      </w:r>
      <w:r w:rsidR="00AD038F" w:rsidRPr="00AD038F">
        <w:rPr>
          <w:rFonts w:ascii="Times New Roman" w:hAnsi="Times New Roman"/>
          <w:lang w:val="ru-RU"/>
        </w:rPr>
        <w:t xml:space="preserve"> </w:t>
      </w:r>
      <w:r w:rsidR="00AD038F">
        <w:rPr>
          <w:rFonts w:ascii="Times New Roman" w:hAnsi="Times New Roman"/>
          <w:lang w:val="ru-RU"/>
        </w:rPr>
        <w:t>службами</w:t>
      </w:r>
      <w:r w:rsidR="00AD038F" w:rsidRPr="00AD038F">
        <w:rPr>
          <w:rFonts w:ascii="Times New Roman" w:hAnsi="Times New Roman"/>
          <w:lang w:val="ru-RU"/>
        </w:rPr>
        <w:t xml:space="preserve"> </w:t>
      </w:r>
      <w:r w:rsidR="00AD038F">
        <w:rPr>
          <w:rFonts w:ascii="Times New Roman" w:hAnsi="Times New Roman"/>
          <w:lang w:val="ru-RU"/>
        </w:rPr>
        <w:t>в</w:t>
      </w:r>
      <w:r w:rsidR="00AD038F" w:rsidRPr="00AD038F">
        <w:rPr>
          <w:rFonts w:ascii="Times New Roman" w:hAnsi="Times New Roman"/>
          <w:lang w:val="ru-RU"/>
        </w:rPr>
        <w:t xml:space="preserve"> </w:t>
      </w:r>
      <w:r w:rsidR="00AD038F">
        <w:rPr>
          <w:rFonts w:ascii="Times New Roman" w:hAnsi="Times New Roman"/>
          <w:lang w:val="ru-RU"/>
        </w:rPr>
        <w:t>Казахстане</w:t>
      </w:r>
      <w:r w:rsidR="00A8575B" w:rsidRPr="00AD038F">
        <w:rPr>
          <w:rFonts w:ascii="Times New Roman" w:hAnsi="Times New Roman"/>
          <w:lang w:val="ru-RU"/>
        </w:rPr>
        <w:t xml:space="preserve">, </w:t>
      </w:r>
      <w:r w:rsidR="00A8575B" w:rsidRPr="000568C3">
        <w:rPr>
          <w:rFonts w:ascii="Times New Roman" w:hAnsi="Times New Roman"/>
          <w:lang w:val="en-US"/>
        </w:rPr>
        <w:t>KazFOAM</w:t>
      </w:r>
      <w:r w:rsidR="00A8575B" w:rsidRPr="00AD038F">
        <w:rPr>
          <w:rFonts w:ascii="Times New Roman" w:hAnsi="Times New Roman"/>
          <w:lang w:val="ru-RU"/>
        </w:rPr>
        <w:t xml:space="preserve"> </w:t>
      </w:r>
      <w:r w:rsidR="00AD038F">
        <w:rPr>
          <w:rFonts w:ascii="Times New Roman" w:hAnsi="Times New Roman"/>
          <w:lang w:val="ru-RU"/>
        </w:rPr>
        <w:t>преуспел в установлении хороших рабочих отношений с международными партнерами, что может быть использовано проектом при разработке своих обучающих модулей.</w:t>
      </w:r>
    </w:p>
    <w:p w:rsidR="00A8575B" w:rsidRPr="00AD038F" w:rsidRDefault="00A8575B" w:rsidP="00B2122A">
      <w:pPr>
        <w:spacing w:after="0"/>
        <w:rPr>
          <w:rFonts w:ascii="Times New Roman" w:hAnsi="Times New Roman"/>
          <w:lang w:val="ru-RU"/>
        </w:rPr>
      </w:pPr>
    </w:p>
    <w:p w:rsidR="00A8575B" w:rsidRPr="000568C3" w:rsidRDefault="008048B1" w:rsidP="00B2122A">
      <w:pPr>
        <w:pStyle w:val="af9"/>
        <w:numPr>
          <w:ilvl w:val="0"/>
          <w:numId w:val="22"/>
        </w:numPr>
        <w:spacing w:after="0" w:line="240" w:lineRule="auto"/>
        <w:jc w:val="both"/>
        <w:rPr>
          <w:rFonts w:ascii="Times New Roman" w:hAnsi="Times New Roman"/>
          <w:u w:val="single"/>
          <w:lang w:val="en-US"/>
        </w:rPr>
      </w:pPr>
      <w:r>
        <w:rPr>
          <w:rFonts w:ascii="Times New Roman" w:hAnsi="Times New Roman"/>
          <w:u w:val="single"/>
          <w:lang w:val="ru-RU"/>
        </w:rPr>
        <w:t>Высшее и среднее образование</w:t>
      </w:r>
    </w:p>
    <w:p w:rsidR="00B627DA" w:rsidRPr="000568C3" w:rsidRDefault="00B627DA" w:rsidP="00B2122A">
      <w:pPr>
        <w:spacing w:after="0"/>
        <w:rPr>
          <w:rFonts w:ascii="Times New Roman" w:hAnsi="Times New Roman"/>
          <w:lang w:val="en-US"/>
        </w:rPr>
      </w:pPr>
    </w:p>
    <w:p w:rsidR="00A8575B" w:rsidRPr="0063381A" w:rsidRDefault="00AD038F" w:rsidP="00B2122A">
      <w:pPr>
        <w:spacing w:after="0"/>
        <w:rPr>
          <w:rFonts w:ascii="Times New Roman" w:hAnsi="Times New Roman"/>
          <w:lang w:val="ru-RU"/>
        </w:rPr>
      </w:pPr>
      <w:r>
        <w:rPr>
          <w:rFonts w:ascii="Times New Roman" w:hAnsi="Times New Roman"/>
          <w:lang w:val="ru-RU"/>
        </w:rPr>
        <w:t>Специалисты</w:t>
      </w:r>
      <w:r w:rsidRPr="00961FA8">
        <w:rPr>
          <w:rFonts w:ascii="Times New Roman" w:hAnsi="Times New Roman"/>
          <w:lang w:val="ru-RU"/>
        </w:rPr>
        <w:t xml:space="preserve"> </w:t>
      </w:r>
      <w:r>
        <w:rPr>
          <w:rFonts w:ascii="Times New Roman" w:hAnsi="Times New Roman"/>
          <w:lang w:val="ru-RU"/>
        </w:rPr>
        <w:t>в</w:t>
      </w:r>
      <w:r w:rsidRPr="00961FA8">
        <w:rPr>
          <w:rFonts w:ascii="Times New Roman" w:hAnsi="Times New Roman"/>
          <w:lang w:val="ru-RU"/>
        </w:rPr>
        <w:t xml:space="preserve"> </w:t>
      </w:r>
      <w:r>
        <w:rPr>
          <w:rFonts w:ascii="Times New Roman" w:hAnsi="Times New Roman"/>
          <w:lang w:val="ru-RU"/>
        </w:rPr>
        <w:t>области</w:t>
      </w:r>
      <w:r w:rsidRPr="00961FA8">
        <w:rPr>
          <w:rFonts w:ascii="Times New Roman" w:hAnsi="Times New Roman"/>
          <w:lang w:val="ru-RU"/>
        </w:rPr>
        <w:t xml:space="preserve"> </w:t>
      </w:r>
      <w:r>
        <w:rPr>
          <w:rFonts w:ascii="Times New Roman" w:hAnsi="Times New Roman"/>
          <w:lang w:val="ru-RU"/>
        </w:rPr>
        <w:t>сельского</w:t>
      </w:r>
      <w:r w:rsidRPr="00961FA8">
        <w:rPr>
          <w:rFonts w:ascii="Times New Roman" w:hAnsi="Times New Roman"/>
          <w:lang w:val="ru-RU"/>
        </w:rPr>
        <w:t xml:space="preserve"> </w:t>
      </w:r>
      <w:r>
        <w:rPr>
          <w:rFonts w:ascii="Times New Roman" w:hAnsi="Times New Roman"/>
          <w:lang w:val="ru-RU"/>
        </w:rPr>
        <w:t>хозяйства</w:t>
      </w:r>
      <w:r w:rsidR="00A8575B" w:rsidRPr="00961FA8">
        <w:rPr>
          <w:rFonts w:ascii="Times New Roman" w:hAnsi="Times New Roman"/>
          <w:lang w:val="ru-RU"/>
        </w:rPr>
        <w:t xml:space="preserve"> </w:t>
      </w:r>
      <w:r w:rsidR="00961FA8">
        <w:rPr>
          <w:rFonts w:ascii="Times New Roman" w:hAnsi="Times New Roman"/>
          <w:lang w:val="ru-RU"/>
        </w:rPr>
        <w:t>на</w:t>
      </w:r>
      <w:r w:rsidR="00961FA8" w:rsidRPr="00961FA8">
        <w:rPr>
          <w:rFonts w:ascii="Times New Roman" w:hAnsi="Times New Roman"/>
          <w:lang w:val="ru-RU"/>
        </w:rPr>
        <w:t xml:space="preserve"> </w:t>
      </w:r>
      <w:r w:rsidR="00961FA8">
        <w:rPr>
          <w:rFonts w:ascii="Times New Roman" w:hAnsi="Times New Roman"/>
          <w:lang w:val="ru-RU"/>
        </w:rPr>
        <w:t>целевой</w:t>
      </w:r>
      <w:r w:rsidR="00961FA8" w:rsidRPr="00961FA8">
        <w:rPr>
          <w:rFonts w:ascii="Times New Roman" w:hAnsi="Times New Roman"/>
          <w:lang w:val="ru-RU"/>
        </w:rPr>
        <w:t xml:space="preserve"> </w:t>
      </w:r>
      <w:r w:rsidR="00961FA8">
        <w:rPr>
          <w:rFonts w:ascii="Times New Roman" w:hAnsi="Times New Roman"/>
          <w:lang w:val="ru-RU"/>
        </w:rPr>
        <w:t>территории</w:t>
      </w:r>
      <w:r w:rsidR="00961FA8" w:rsidRPr="00961FA8">
        <w:rPr>
          <w:rFonts w:ascii="Times New Roman" w:hAnsi="Times New Roman"/>
          <w:lang w:val="ru-RU"/>
        </w:rPr>
        <w:t xml:space="preserve"> </w:t>
      </w:r>
      <w:r w:rsidR="00961FA8">
        <w:rPr>
          <w:rFonts w:ascii="Times New Roman" w:hAnsi="Times New Roman"/>
          <w:lang w:val="ru-RU"/>
        </w:rPr>
        <w:t>проекта</w:t>
      </w:r>
      <w:r w:rsidR="00A8575B" w:rsidRPr="00961FA8">
        <w:rPr>
          <w:rFonts w:ascii="Times New Roman" w:hAnsi="Times New Roman"/>
          <w:lang w:val="ru-RU"/>
        </w:rPr>
        <w:t xml:space="preserve"> </w:t>
      </w:r>
      <w:r w:rsidR="00961FA8" w:rsidRPr="00961FA8">
        <w:rPr>
          <w:rFonts w:ascii="Times New Roman" w:hAnsi="Times New Roman"/>
          <w:lang w:val="ru-RU"/>
        </w:rPr>
        <w:t>обучаются в двух сельскохозяйственных университетах</w:t>
      </w:r>
      <w:r w:rsidR="00961FA8">
        <w:rPr>
          <w:rFonts w:ascii="Times New Roman" w:hAnsi="Times New Roman"/>
          <w:lang w:val="ru-RU"/>
        </w:rPr>
        <w:t xml:space="preserve">: </w:t>
      </w:r>
      <w:r w:rsidR="00961FA8" w:rsidRPr="00961FA8">
        <w:rPr>
          <w:rFonts w:ascii="Times New Roman" w:hAnsi="Times New Roman"/>
          <w:lang w:val="ru-RU"/>
        </w:rPr>
        <w:t>Казахск</w:t>
      </w:r>
      <w:r w:rsidR="00961FA8">
        <w:rPr>
          <w:rFonts w:ascii="Times New Roman" w:hAnsi="Times New Roman"/>
          <w:lang w:val="ru-RU"/>
        </w:rPr>
        <w:t>ом</w:t>
      </w:r>
      <w:r w:rsidR="00961FA8" w:rsidRPr="00961FA8">
        <w:rPr>
          <w:rFonts w:ascii="Times New Roman" w:hAnsi="Times New Roman"/>
          <w:lang w:val="ru-RU"/>
        </w:rPr>
        <w:t xml:space="preserve"> национальн</w:t>
      </w:r>
      <w:r w:rsidR="00961FA8">
        <w:rPr>
          <w:rFonts w:ascii="Times New Roman" w:hAnsi="Times New Roman"/>
          <w:lang w:val="ru-RU"/>
        </w:rPr>
        <w:t>ом</w:t>
      </w:r>
      <w:r w:rsidR="00961FA8" w:rsidRPr="00961FA8">
        <w:rPr>
          <w:rFonts w:ascii="Times New Roman" w:hAnsi="Times New Roman"/>
          <w:lang w:val="ru-RU"/>
        </w:rPr>
        <w:t xml:space="preserve"> </w:t>
      </w:r>
      <w:r w:rsidR="00961FA8">
        <w:rPr>
          <w:rFonts w:ascii="Times New Roman" w:hAnsi="Times New Roman"/>
          <w:lang w:val="ru-RU"/>
        </w:rPr>
        <w:t xml:space="preserve">аграрном </w:t>
      </w:r>
      <w:r w:rsidR="00961FA8" w:rsidRPr="00961FA8">
        <w:rPr>
          <w:rFonts w:ascii="Times New Roman" w:hAnsi="Times New Roman"/>
          <w:lang w:val="ru-RU"/>
        </w:rPr>
        <w:t>университет</w:t>
      </w:r>
      <w:r w:rsidR="00961FA8">
        <w:rPr>
          <w:rFonts w:ascii="Times New Roman" w:hAnsi="Times New Roman"/>
          <w:lang w:val="ru-RU"/>
        </w:rPr>
        <w:t>е</w:t>
      </w:r>
      <w:r w:rsidR="00961FA8" w:rsidRPr="00961FA8">
        <w:rPr>
          <w:rFonts w:ascii="Times New Roman" w:hAnsi="Times New Roman"/>
          <w:lang w:val="ru-RU"/>
        </w:rPr>
        <w:t xml:space="preserve"> </w:t>
      </w:r>
      <w:r w:rsidR="00961FA8">
        <w:rPr>
          <w:rFonts w:ascii="Times New Roman" w:hAnsi="Times New Roman"/>
          <w:lang w:val="ru-RU"/>
        </w:rPr>
        <w:t>(КазНАУ)</w:t>
      </w:r>
      <w:r w:rsidR="00961FA8" w:rsidRPr="00961FA8">
        <w:rPr>
          <w:rFonts w:ascii="Times New Roman" w:hAnsi="Times New Roman"/>
          <w:lang w:val="ru-RU"/>
        </w:rPr>
        <w:t xml:space="preserve"> и Казахск</w:t>
      </w:r>
      <w:r w:rsidR="00961FA8">
        <w:rPr>
          <w:rFonts w:ascii="Times New Roman" w:hAnsi="Times New Roman"/>
          <w:lang w:val="ru-RU"/>
        </w:rPr>
        <w:t>ом</w:t>
      </w:r>
      <w:r w:rsidR="00961FA8" w:rsidRPr="00961FA8">
        <w:rPr>
          <w:rFonts w:ascii="Times New Roman" w:hAnsi="Times New Roman"/>
          <w:lang w:val="ru-RU"/>
        </w:rPr>
        <w:t xml:space="preserve"> агротехническ</w:t>
      </w:r>
      <w:r w:rsidR="00961FA8">
        <w:rPr>
          <w:rFonts w:ascii="Times New Roman" w:hAnsi="Times New Roman"/>
          <w:lang w:val="ru-RU"/>
        </w:rPr>
        <w:t>ом</w:t>
      </w:r>
      <w:r w:rsidR="00961FA8" w:rsidRPr="00961FA8">
        <w:rPr>
          <w:rFonts w:ascii="Times New Roman" w:hAnsi="Times New Roman"/>
          <w:lang w:val="ru-RU"/>
        </w:rPr>
        <w:t xml:space="preserve"> университет</w:t>
      </w:r>
      <w:r w:rsidR="00961FA8">
        <w:rPr>
          <w:rFonts w:ascii="Times New Roman" w:hAnsi="Times New Roman"/>
          <w:lang w:val="ru-RU"/>
        </w:rPr>
        <w:t>е</w:t>
      </w:r>
      <w:r w:rsidR="00961FA8" w:rsidRPr="00961FA8">
        <w:rPr>
          <w:rFonts w:ascii="Times New Roman" w:hAnsi="Times New Roman"/>
          <w:lang w:val="ru-RU"/>
        </w:rPr>
        <w:t xml:space="preserve"> им. С</w:t>
      </w:r>
      <w:r w:rsidR="00961FA8" w:rsidRPr="0063381A">
        <w:rPr>
          <w:rFonts w:ascii="Times New Roman" w:hAnsi="Times New Roman"/>
          <w:lang w:val="ru-RU"/>
        </w:rPr>
        <w:t xml:space="preserve">. </w:t>
      </w:r>
      <w:r w:rsidR="00961FA8" w:rsidRPr="00961FA8">
        <w:rPr>
          <w:rFonts w:ascii="Times New Roman" w:hAnsi="Times New Roman"/>
          <w:lang w:val="ru-RU"/>
        </w:rPr>
        <w:t>Сейфуллина</w:t>
      </w:r>
      <w:r w:rsidR="00961FA8" w:rsidRPr="0063381A">
        <w:rPr>
          <w:rFonts w:ascii="Times New Roman" w:hAnsi="Times New Roman"/>
          <w:lang w:val="ru-RU"/>
        </w:rPr>
        <w:t xml:space="preserve"> (</w:t>
      </w:r>
      <w:r w:rsidR="00961FA8">
        <w:rPr>
          <w:rFonts w:ascii="Times New Roman" w:hAnsi="Times New Roman"/>
          <w:lang w:val="ru-RU"/>
        </w:rPr>
        <w:t>КазАТУ</w:t>
      </w:r>
      <w:r w:rsidR="00961FA8" w:rsidRPr="0063381A">
        <w:rPr>
          <w:rFonts w:ascii="Times New Roman" w:hAnsi="Times New Roman"/>
          <w:lang w:val="ru-RU"/>
        </w:rPr>
        <w:t>).</w:t>
      </w:r>
    </w:p>
    <w:p w:rsidR="00B627DA" w:rsidRPr="0063381A" w:rsidRDefault="00B627DA" w:rsidP="00B2122A">
      <w:pPr>
        <w:spacing w:after="0"/>
        <w:rPr>
          <w:rFonts w:ascii="Times New Roman" w:hAnsi="Times New Roman"/>
          <w:lang w:val="ru-RU"/>
        </w:rPr>
      </w:pPr>
    </w:p>
    <w:p w:rsidR="00A8575B" w:rsidRPr="005C34BB" w:rsidRDefault="005677F1" w:rsidP="00B2122A">
      <w:pPr>
        <w:spacing w:after="0"/>
        <w:rPr>
          <w:rFonts w:ascii="Times New Roman" w:hAnsi="Times New Roman"/>
          <w:lang w:val="ru-RU"/>
        </w:rPr>
      </w:pPr>
      <w:r w:rsidRPr="005677F1">
        <w:rPr>
          <w:rFonts w:ascii="Times New Roman" w:hAnsi="Times New Roman"/>
          <w:lang w:val="ru-RU"/>
        </w:rPr>
        <w:t>КазНАУ</w:t>
      </w:r>
      <w:r w:rsidR="00A8575B" w:rsidRPr="005C34BB">
        <w:rPr>
          <w:rFonts w:ascii="Times New Roman" w:hAnsi="Times New Roman"/>
          <w:lang w:val="ru-RU"/>
        </w:rPr>
        <w:t xml:space="preserve"> </w:t>
      </w:r>
      <w:r>
        <w:rPr>
          <w:rFonts w:ascii="Times New Roman" w:hAnsi="Times New Roman"/>
          <w:lang w:val="ru-RU"/>
        </w:rPr>
        <w:t>выпускает</w:t>
      </w:r>
      <w:r w:rsidRPr="005C34BB">
        <w:rPr>
          <w:rFonts w:ascii="Times New Roman" w:hAnsi="Times New Roman"/>
          <w:lang w:val="ru-RU"/>
        </w:rPr>
        <w:t xml:space="preserve"> </w:t>
      </w:r>
      <w:r>
        <w:rPr>
          <w:rFonts w:ascii="Times New Roman" w:hAnsi="Times New Roman"/>
          <w:lang w:val="ru-RU"/>
        </w:rPr>
        <w:t>специалистов</w:t>
      </w:r>
      <w:r w:rsidRPr="005C34BB">
        <w:rPr>
          <w:rFonts w:ascii="Times New Roman" w:hAnsi="Times New Roman"/>
          <w:lang w:val="ru-RU"/>
        </w:rPr>
        <w:t xml:space="preserve"> </w:t>
      </w:r>
      <w:r>
        <w:rPr>
          <w:rFonts w:ascii="Times New Roman" w:hAnsi="Times New Roman"/>
          <w:lang w:val="ru-RU"/>
        </w:rPr>
        <w:t>со</w:t>
      </w:r>
      <w:r w:rsidRPr="005C34BB">
        <w:rPr>
          <w:rFonts w:ascii="Times New Roman" w:hAnsi="Times New Roman"/>
          <w:lang w:val="ru-RU"/>
        </w:rPr>
        <w:t xml:space="preserve"> </w:t>
      </w:r>
      <w:r>
        <w:rPr>
          <w:rFonts w:ascii="Times New Roman" w:hAnsi="Times New Roman"/>
          <w:lang w:val="ru-RU"/>
        </w:rPr>
        <w:t>средним</w:t>
      </w:r>
      <w:r w:rsidRPr="005C34BB">
        <w:rPr>
          <w:rFonts w:ascii="Times New Roman" w:hAnsi="Times New Roman"/>
          <w:lang w:val="ru-RU"/>
        </w:rPr>
        <w:t xml:space="preserve"> </w:t>
      </w:r>
      <w:r>
        <w:rPr>
          <w:rFonts w:ascii="Times New Roman" w:hAnsi="Times New Roman"/>
          <w:lang w:val="ru-RU"/>
        </w:rPr>
        <w:t>и</w:t>
      </w:r>
      <w:r w:rsidRPr="005C34BB">
        <w:rPr>
          <w:rFonts w:ascii="Times New Roman" w:hAnsi="Times New Roman"/>
          <w:lang w:val="ru-RU"/>
        </w:rPr>
        <w:t xml:space="preserve"> </w:t>
      </w:r>
      <w:r>
        <w:rPr>
          <w:rFonts w:ascii="Times New Roman" w:hAnsi="Times New Roman"/>
          <w:lang w:val="ru-RU"/>
        </w:rPr>
        <w:t>высшим</w:t>
      </w:r>
      <w:r w:rsidRPr="005C34BB">
        <w:rPr>
          <w:rFonts w:ascii="Times New Roman" w:hAnsi="Times New Roman"/>
          <w:lang w:val="ru-RU"/>
        </w:rPr>
        <w:t xml:space="preserve"> </w:t>
      </w:r>
      <w:r>
        <w:rPr>
          <w:rFonts w:ascii="Times New Roman" w:hAnsi="Times New Roman"/>
          <w:lang w:val="ru-RU"/>
        </w:rPr>
        <w:t>образованием</w:t>
      </w:r>
      <w:r w:rsidRPr="005C34BB">
        <w:rPr>
          <w:rFonts w:ascii="Times New Roman" w:hAnsi="Times New Roman"/>
          <w:lang w:val="ru-RU"/>
        </w:rPr>
        <w:t xml:space="preserve"> </w:t>
      </w:r>
      <w:r>
        <w:rPr>
          <w:rFonts w:ascii="Times New Roman" w:hAnsi="Times New Roman"/>
          <w:lang w:val="ru-RU"/>
        </w:rPr>
        <w:t>в</w:t>
      </w:r>
      <w:r w:rsidRPr="005C34BB">
        <w:rPr>
          <w:rFonts w:ascii="Times New Roman" w:hAnsi="Times New Roman"/>
          <w:lang w:val="ru-RU"/>
        </w:rPr>
        <w:t xml:space="preserve"> </w:t>
      </w:r>
      <w:r>
        <w:rPr>
          <w:rFonts w:ascii="Times New Roman" w:hAnsi="Times New Roman"/>
          <w:lang w:val="ru-RU"/>
        </w:rPr>
        <w:t>области</w:t>
      </w:r>
      <w:r w:rsidR="00A8575B" w:rsidRPr="005C34BB">
        <w:rPr>
          <w:rFonts w:ascii="Times New Roman" w:hAnsi="Times New Roman"/>
          <w:lang w:val="ru-RU"/>
        </w:rPr>
        <w:t xml:space="preserve"> </w:t>
      </w:r>
      <w:r>
        <w:rPr>
          <w:rFonts w:ascii="Times New Roman" w:hAnsi="Times New Roman"/>
          <w:lang w:val="ru-RU"/>
        </w:rPr>
        <w:t>производства</w:t>
      </w:r>
      <w:r w:rsidRPr="005C34BB">
        <w:rPr>
          <w:rFonts w:ascii="Times New Roman" w:hAnsi="Times New Roman"/>
          <w:lang w:val="ru-RU"/>
        </w:rPr>
        <w:t xml:space="preserve"> </w:t>
      </w:r>
      <w:r>
        <w:rPr>
          <w:rFonts w:ascii="Times New Roman" w:hAnsi="Times New Roman"/>
          <w:lang w:val="ru-RU"/>
        </w:rPr>
        <w:t>урожая</w:t>
      </w:r>
      <w:r w:rsidRPr="005C34BB">
        <w:rPr>
          <w:rFonts w:ascii="Times New Roman" w:hAnsi="Times New Roman"/>
          <w:lang w:val="ru-RU"/>
        </w:rPr>
        <w:t xml:space="preserve"> </w:t>
      </w:r>
      <w:r>
        <w:rPr>
          <w:rFonts w:ascii="Times New Roman" w:hAnsi="Times New Roman"/>
          <w:lang w:val="ru-RU"/>
        </w:rPr>
        <w:t>сельхозкультур</w:t>
      </w:r>
      <w:r w:rsidR="00A8575B" w:rsidRPr="005C34BB">
        <w:rPr>
          <w:rFonts w:ascii="Times New Roman" w:hAnsi="Times New Roman"/>
          <w:lang w:val="ru-RU"/>
        </w:rPr>
        <w:t xml:space="preserve">, </w:t>
      </w:r>
      <w:r w:rsidR="005C34BB">
        <w:rPr>
          <w:rFonts w:ascii="Times New Roman" w:hAnsi="Times New Roman"/>
          <w:lang w:val="ru-RU"/>
        </w:rPr>
        <w:t>технологий</w:t>
      </w:r>
      <w:r w:rsidR="005C34BB" w:rsidRPr="005C34BB">
        <w:rPr>
          <w:rFonts w:ascii="Times New Roman" w:hAnsi="Times New Roman"/>
          <w:lang w:val="ru-RU"/>
        </w:rPr>
        <w:t xml:space="preserve"> </w:t>
      </w:r>
      <w:r w:rsidR="005C34BB">
        <w:rPr>
          <w:rFonts w:ascii="Times New Roman" w:hAnsi="Times New Roman"/>
          <w:lang w:val="ru-RU"/>
        </w:rPr>
        <w:t>и</w:t>
      </w:r>
      <w:r w:rsidR="005C34BB" w:rsidRPr="005C34BB">
        <w:rPr>
          <w:rFonts w:ascii="Times New Roman" w:hAnsi="Times New Roman"/>
          <w:lang w:val="ru-RU"/>
        </w:rPr>
        <w:t xml:space="preserve"> </w:t>
      </w:r>
      <w:r w:rsidR="005C34BB">
        <w:rPr>
          <w:rFonts w:ascii="Times New Roman" w:hAnsi="Times New Roman"/>
          <w:lang w:val="ru-RU"/>
        </w:rPr>
        <w:t>методов</w:t>
      </w:r>
      <w:r w:rsidR="005C34BB" w:rsidRPr="005C34BB">
        <w:rPr>
          <w:rFonts w:ascii="Times New Roman" w:hAnsi="Times New Roman"/>
          <w:lang w:val="ru-RU"/>
        </w:rPr>
        <w:t xml:space="preserve"> </w:t>
      </w:r>
      <w:r w:rsidR="005C34BB">
        <w:rPr>
          <w:rFonts w:ascii="Times New Roman" w:hAnsi="Times New Roman"/>
          <w:lang w:val="ru-RU"/>
        </w:rPr>
        <w:t>производства</w:t>
      </w:r>
      <w:r w:rsidR="005C34BB" w:rsidRPr="005C34BB">
        <w:rPr>
          <w:rFonts w:ascii="Times New Roman" w:hAnsi="Times New Roman"/>
          <w:lang w:val="ru-RU"/>
        </w:rPr>
        <w:t xml:space="preserve"> </w:t>
      </w:r>
      <w:r w:rsidR="005C34BB">
        <w:rPr>
          <w:rFonts w:ascii="Times New Roman" w:hAnsi="Times New Roman"/>
          <w:lang w:val="ru-RU"/>
        </w:rPr>
        <w:t>и</w:t>
      </w:r>
      <w:r w:rsidR="005C34BB" w:rsidRPr="005C34BB">
        <w:rPr>
          <w:rFonts w:ascii="Times New Roman" w:hAnsi="Times New Roman"/>
          <w:lang w:val="ru-RU"/>
        </w:rPr>
        <w:t xml:space="preserve"> </w:t>
      </w:r>
      <w:r w:rsidR="005C34BB">
        <w:rPr>
          <w:rFonts w:ascii="Times New Roman" w:hAnsi="Times New Roman"/>
          <w:lang w:val="ru-RU"/>
        </w:rPr>
        <w:t>переработки</w:t>
      </w:r>
      <w:r w:rsidR="005C34BB" w:rsidRPr="005C34BB">
        <w:rPr>
          <w:rFonts w:ascii="Times New Roman" w:hAnsi="Times New Roman"/>
          <w:lang w:val="ru-RU"/>
        </w:rPr>
        <w:t xml:space="preserve"> </w:t>
      </w:r>
      <w:r w:rsidR="005C34BB">
        <w:rPr>
          <w:rFonts w:ascii="Times New Roman" w:hAnsi="Times New Roman"/>
          <w:lang w:val="ru-RU"/>
        </w:rPr>
        <w:t>животноводческой</w:t>
      </w:r>
      <w:r w:rsidR="005C34BB" w:rsidRPr="005C34BB">
        <w:rPr>
          <w:rFonts w:ascii="Times New Roman" w:hAnsi="Times New Roman"/>
          <w:lang w:val="ru-RU"/>
        </w:rPr>
        <w:t xml:space="preserve"> </w:t>
      </w:r>
      <w:r w:rsidR="005C34BB">
        <w:rPr>
          <w:rFonts w:ascii="Times New Roman" w:hAnsi="Times New Roman"/>
          <w:lang w:val="ru-RU"/>
        </w:rPr>
        <w:t>продукции</w:t>
      </w:r>
      <w:r w:rsidR="005C34BB" w:rsidRPr="005C34BB">
        <w:rPr>
          <w:rFonts w:ascii="Times New Roman" w:hAnsi="Times New Roman"/>
          <w:lang w:val="ru-RU"/>
        </w:rPr>
        <w:t xml:space="preserve">, </w:t>
      </w:r>
      <w:r w:rsidR="005C34BB">
        <w:rPr>
          <w:rFonts w:ascii="Times New Roman" w:hAnsi="Times New Roman"/>
          <w:lang w:val="ru-RU"/>
        </w:rPr>
        <w:t>ветеринарии</w:t>
      </w:r>
      <w:r w:rsidR="005C34BB" w:rsidRPr="005C34BB">
        <w:rPr>
          <w:rFonts w:ascii="Times New Roman" w:hAnsi="Times New Roman"/>
          <w:lang w:val="ru-RU"/>
        </w:rPr>
        <w:t xml:space="preserve">, </w:t>
      </w:r>
      <w:r w:rsidR="005C34BB">
        <w:rPr>
          <w:rFonts w:ascii="Times New Roman" w:hAnsi="Times New Roman"/>
          <w:lang w:val="ru-RU"/>
        </w:rPr>
        <w:t>лесных</w:t>
      </w:r>
      <w:r w:rsidR="005C34BB" w:rsidRPr="005C34BB">
        <w:rPr>
          <w:rFonts w:ascii="Times New Roman" w:hAnsi="Times New Roman"/>
          <w:lang w:val="ru-RU"/>
        </w:rPr>
        <w:t xml:space="preserve">, </w:t>
      </w:r>
      <w:r w:rsidR="005C34BB">
        <w:rPr>
          <w:rFonts w:ascii="Times New Roman" w:hAnsi="Times New Roman"/>
          <w:lang w:val="ru-RU"/>
        </w:rPr>
        <w:t>земельных</w:t>
      </w:r>
      <w:r w:rsidR="005C34BB" w:rsidRPr="005C34BB">
        <w:rPr>
          <w:rFonts w:ascii="Times New Roman" w:hAnsi="Times New Roman"/>
          <w:lang w:val="ru-RU"/>
        </w:rPr>
        <w:t xml:space="preserve"> </w:t>
      </w:r>
      <w:r w:rsidR="005C34BB">
        <w:rPr>
          <w:rFonts w:ascii="Times New Roman" w:hAnsi="Times New Roman"/>
          <w:lang w:val="ru-RU"/>
        </w:rPr>
        <w:t>и</w:t>
      </w:r>
      <w:r w:rsidR="005C34BB" w:rsidRPr="005C34BB">
        <w:rPr>
          <w:rFonts w:ascii="Times New Roman" w:hAnsi="Times New Roman"/>
          <w:lang w:val="ru-RU"/>
        </w:rPr>
        <w:t xml:space="preserve"> </w:t>
      </w:r>
      <w:r w:rsidR="005C34BB">
        <w:rPr>
          <w:rFonts w:ascii="Times New Roman" w:hAnsi="Times New Roman"/>
          <w:lang w:val="ru-RU"/>
        </w:rPr>
        <w:t>водных</w:t>
      </w:r>
      <w:r w:rsidR="005C34BB" w:rsidRPr="005C34BB">
        <w:rPr>
          <w:rFonts w:ascii="Times New Roman" w:hAnsi="Times New Roman"/>
          <w:lang w:val="ru-RU"/>
        </w:rPr>
        <w:t xml:space="preserve"> </w:t>
      </w:r>
      <w:r w:rsidR="005C34BB">
        <w:rPr>
          <w:rFonts w:ascii="Times New Roman" w:hAnsi="Times New Roman"/>
          <w:lang w:val="ru-RU"/>
        </w:rPr>
        <w:t>ресурсов</w:t>
      </w:r>
      <w:r w:rsidR="00A8575B" w:rsidRPr="005C34BB">
        <w:rPr>
          <w:rFonts w:ascii="Times New Roman" w:hAnsi="Times New Roman"/>
          <w:lang w:val="ru-RU"/>
        </w:rPr>
        <w:t xml:space="preserve">, </w:t>
      </w:r>
      <w:r w:rsidR="005C34BB">
        <w:rPr>
          <w:rFonts w:ascii="Times New Roman" w:hAnsi="Times New Roman"/>
          <w:lang w:val="ru-RU"/>
        </w:rPr>
        <w:t>экономики и права</w:t>
      </w:r>
      <w:r w:rsidR="00A8575B" w:rsidRPr="005C34BB">
        <w:rPr>
          <w:rFonts w:ascii="Times New Roman" w:hAnsi="Times New Roman"/>
          <w:lang w:val="ru-RU"/>
        </w:rPr>
        <w:t xml:space="preserve">, </w:t>
      </w:r>
      <w:r w:rsidR="005C34BB">
        <w:rPr>
          <w:rFonts w:ascii="Times New Roman" w:hAnsi="Times New Roman"/>
          <w:lang w:val="ru-RU"/>
        </w:rPr>
        <w:t>инженерного дела</w:t>
      </w:r>
      <w:r w:rsidR="00A8575B" w:rsidRPr="005C34BB">
        <w:rPr>
          <w:rFonts w:ascii="Times New Roman" w:hAnsi="Times New Roman"/>
          <w:lang w:val="ru-RU"/>
        </w:rPr>
        <w:t xml:space="preserve">. </w:t>
      </w:r>
      <w:r w:rsidR="005C34BB">
        <w:rPr>
          <w:rFonts w:ascii="Times New Roman" w:hAnsi="Times New Roman"/>
          <w:lang w:val="ru-RU"/>
        </w:rPr>
        <w:t>Студенты</w:t>
      </w:r>
      <w:r w:rsidR="005C34BB" w:rsidRPr="005C34BB">
        <w:rPr>
          <w:rFonts w:ascii="Times New Roman" w:hAnsi="Times New Roman"/>
          <w:lang w:val="ru-RU"/>
        </w:rPr>
        <w:t xml:space="preserve"> </w:t>
      </w:r>
      <w:r w:rsidR="005C34BB">
        <w:rPr>
          <w:rFonts w:ascii="Times New Roman" w:hAnsi="Times New Roman"/>
          <w:lang w:val="ru-RU"/>
        </w:rPr>
        <w:t>могут</w:t>
      </w:r>
      <w:r w:rsidR="005C34BB" w:rsidRPr="005C34BB">
        <w:rPr>
          <w:rFonts w:ascii="Times New Roman" w:hAnsi="Times New Roman"/>
          <w:lang w:val="ru-RU"/>
        </w:rPr>
        <w:t xml:space="preserve"> </w:t>
      </w:r>
      <w:r w:rsidR="005C34BB" w:rsidRPr="005078A5">
        <w:rPr>
          <w:rFonts w:ascii="Times New Roman" w:hAnsi="Times New Roman"/>
          <w:lang w:val="ru-RU"/>
        </w:rPr>
        <w:t xml:space="preserve">проходить </w:t>
      </w:r>
      <w:r w:rsidR="005078A5">
        <w:rPr>
          <w:rFonts w:ascii="Times New Roman" w:hAnsi="Times New Roman"/>
          <w:lang w:val="ru-RU"/>
        </w:rPr>
        <w:t>интернатуру</w:t>
      </w:r>
      <w:r w:rsidR="005C34BB" w:rsidRPr="005C34BB">
        <w:rPr>
          <w:rFonts w:ascii="Times New Roman" w:hAnsi="Times New Roman"/>
          <w:lang w:val="ru-RU"/>
        </w:rPr>
        <w:t xml:space="preserve"> </w:t>
      </w:r>
      <w:r w:rsidR="005C34BB">
        <w:rPr>
          <w:rFonts w:ascii="Times New Roman" w:hAnsi="Times New Roman"/>
          <w:lang w:val="ru-RU"/>
        </w:rPr>
        <w:t>в</w:t>
      </w:r>
      <w:r w:rsidR="00A8575B" w:rsidRPr="005C34BB">
        <w:rPr>
          <w:rFonts w:ascii="Times New Roman" w:hAnsi="Times New Roman"/>
          <w:lang w:val="ru-RU"/>
        </w:rPr>
        <w:t xml:space="preserve"> </w:t>
      </w:r>
      <w:r w:rsidR="005C34BB" w:rsidRPr="005C34BB">
        <w:rPr>
          <w:rFonts w:ascii="Times New Roman" w:hAnsi="Times New Roman"/>
          <w:lang w:val="ru-RU"/>
        </w:rPr>
        <w:t>«</w:t>
      </w:r>
      <w:r w:rsidR="005C34BB">
        <w:rPr>
          <w:rFonts w:ascii="Times New Roman" w:hAnsi="Times New Roman"/>
          <w:lang w:val="ru-RU"/>
        </w:rPr>
        <w:t>Байсерке</w:t>
      </w:r>
      <w:r w:rsidR="005C34BB" w:rsidRPr="005C34BB">
        <w:rPr>
          <w:rFonts w:ascii="Times New Roman" w:hAnsi="Times New Roman"/>
          <w:lang w:val="ru-RU"/>
        </w:rPr>
        <w:t>-</w:t>
      </w:r>
      <w:r w:rsidR="005C34BB">
        <w:rPr>
          <w:rFonts w:ascii="Times New Roman" w:hAnsi="Times New Roman"/>
          <w:lang w:val="ru-RU"/>
        </w:rPr>
        <w:t>Агро</w:t>
      </w:r>
      <w:r w:rsidR="005C34BB" w:rsidRPr="005C34BB">
        <w:rPr>
          <w:rFonts w:ascii="Times New Roman" w:hAnsi="Times New Roman"/>
          <w:lang w:val="ru-RU"/>
        </w:rPr>
        <w:t xml:space="preserve">» </w:t>
      </w:r>
      <w:r w:rsidR="005C34BB">
        <w:rPr>
          <w:rFonts w:ascii="Times New Roman" w:hAnsi="Times New Roman"/>
          <w:lang w:val="ru-RU"/>
        </w:rPr>
        <w:t>ТОО</w:t>
      </w:r>
      <w:r w:rsidR="00A8575B" w:rsidRPr="005C34BB">
        <w:rPr>
          <w:rFonts w:ascii="Times New Roman" w:hAnsi="Times New Roman"/>
          <w:lang w:val="ru-RU"/>
        </w:rPr>
        <w:t xml:space="preserve"> (11</w:t>
      </w:r>
      <w:r w:rsidR="005C34BB">
        <w:rPr>
          <w:rFonts w:ascii="Times New Roman" w:hAnsi="Times New Roman"/>
          <w:lang w:val="ru-RU"/>
        </w:rPr>
        <w:t>-ти</w:t>
      </w:r>
      <w:r w:rsidR="00A8575B" w:rsidRPr="005C34BB">
        <w:rPr>
          <w:rFonts w:ascii="Times New Roman" w:hAnsi="Times New Roman"/>
          <w:lang w:val="ru-RU"/>
        </w:rPr>
        <w:t xml:space="preserve"> </w:t>
      </w:r>
      <w:r w:rsidR="005C34BB">
        <w:rPr>
          <w:rFonts w:ascii="Times New Roman" w:hAnsi="Times New Roman"/>
          <w:lang w:val="ru-RU"/>
        </w:rPr>
        <w:t>центров АО «КазАгроИнновация»по распространению сельскохозяйственных знаний, созданных в</w:t>
      </w:r>
      <w:r w:rsidR="00A8575B" w:rsidRPr="005C34BB">
        <w:rPr>
          <w:rFonts w:ascii="Times New Roman" w:hAnsi="Times New Roman"/>
          <w:lang w:val="ru-RU"/>
        </w:rPr>
        <w:t xml:space="preserve"> 2013</w:t>
      </w:r>
      <w:r w:rsidR="005C34BB">
        <w:rPr>
          <w:rFonts w:ascii="Times New Roman" w:hAnsi="Times New Roman"/>
          <w:lang w:val="ru-RU"/>
        </w:rPr>
        <w:t xml:space="preserve"> г.</w:t>
      </w:r>
      <w:r w:rsidR="00A8575B" w:rsidRPr="005C34BB">
        <w:rPr>
          <w:rFonts w:ascii="Times New Roman" w:hAnsi="Times New Roman"/>
          <w:lang w:val="ru-RU"/>
        </w:rPr>
        <w:t xml:space="preserve">). </w:t>
      </w:r>
    </w:p>
    <w:p w:rsidR="00B627DA" w:rsidRPr="005C34BB" w:rsidRDefault="00B627DA" w:rsidP="00B2122A">
      <w:pPr>
        <w:spacing w:after="0"/>
        <w:rPr>
          <w:rFonts w:ascii="Times New Roman" w:hAnsi="Times New Roman"/>
          <w:lang w:val="ru-RU"/>
        </w:rPr>
      </w:pPr>
    </w:p>
    <w:p w:rsidR="00A8575B" w:rsidRPr="005677F1" w:rsidRDefault="005677F1" w:rsidP="00B2122A">
      <w:pPr>
        <w:spacing w:after="0"/>
        <w:rPr>
          <w:rFonts w:ascii="Times New Roman" w:hAnsi="Times New Roman"/>
          <w:lang w:val="ru-RU"/>
        </w:rPr>
      </w:pPr>
      <w:r>
        <w:rPr>
          <w:rFonts w:ascii="Times New Roman" w:hAnsi="Times New Roman"/>
          <w:lang w:val="ru-RU"/>
        </w:rPr>
        <w:t>КазАТУ</w:t>
      </w:r>
      <w:r w:rsidRPr="005677F1">
        <w:rPr>
          <w:rFonts w:ascii="Times New Roman" w:hAnsi="Times New Roman"/>
          <w:lang w:val="ru-RU"/>
        </w:rPr>
        <w:t xml:space="preserve"> </w:t>
      </w:r>
      <w:r>
        <w:rPr>
          <w:rFonts w:ascii="Times New Roman" w:hAnsi="Times New Roman"/>
          <w:lang w:val="ru-RU"/>
        </w:rPr>
        <w:t>выпускает</w:t>
      </w:r>
      <w:r w:rsidRPr="005677F1">
        <w:rPr>
          <w:rFonts w:ascii="Times New Roman" w:hAnsi="Times New Roman"/>
          <w:lang w:val="ru-RU"/>
        </w:rPr>
        <w:t xml:space="preserve"> </w:t>
      </w:r>
      <w:r>
        <w:rPr>
          <w:rFonts w:ascii="Times New Roman" w:hAnsi="Times New Roman"/>
          <w:lang w:val="ru-RU"/>
        </w:rPr>
        <w:t>специалистов</w:t>
      </w:r>
      <w:r w:rsidRPr="005677F1">
        <w:rPr>
          <w:rFonts w:ascii="Times New Roman" w:hAnsi="Times New Roman"/>
          <w:lang w:val="ru-RU"/>
        </w:rPr>
        <w:t xml:space="preserve"> </w:t>
      </w:r>
      <w:r>
        <w:rPr>
          <w:rFonts w:ascii="Times New Roman" w:hAnsi="Times New Roman"/>
          <w:lang w:val="ru-RU"/>
        </w:rPr>
        <w:t>со</w:t>
      </w:r>
      <w:r w:rsidRPr="005677F1">
        <w:rPr>
          <w:rFonts w:ascii="Times New Roman" w:hAnsi="Times New Roman"/>
          <w:lang w:val="ru-RU"/>
        </w:rPr>
        <w:t xml:space="preserve"> </w:t>
      </w:r>
      <w:r>
        <w:rPr>
          <w:rFonts w:ascii="Times New Roman" w:hAnsi="Times New Roman"/>
          <w:lang w:val="ru-RU"/>
        </w:rPr>
        <w:t>средним</w:t>
      </w:r>
      <w:r w:rsidRPr="005677F1">
        <w:rPr>
          <w:rFonts w:ascii="Times New Roman" w:hAnsi="Times New Roman"/>
          <w:lang w:val="ru-RU"/>
        </w:rPr>
        <w:t xml:space="preserve"> </w:t>
      </w:r>
      <w:r>
        <w:rPr>
          <w:rFonts w:ascii="Times New Roman" w:hAnsi="Times New Roman"/>
          <w:lang w:val="ru-RU"/>
        </w:rPr>
        <w:t>и</w:t>
      </w:r>
      <w:r w:rsidRPr="005677F1">
        <w:rPr>
          <w:rFonts w:ascii="Times New Roman" w:hAnsi="Times New Roman"/>
          <w:lang w:val="ru-RU"/>
        </w:rPr>
        <w:t xml:space="preserve"> </w:t>
      </w:r>
      <w:r>
        <w:rPr>
          <w:rFonts w:ascii="Times New Roman" w:hAnsi="Times New Roman"/>
          <w:lang w:val="ru-RU"/>
        </w:rPr>
        <w:t>высшим</w:t>
      </w:r>
      <w:r w:rsidRPr="005677F1">
        <w:rPr>
          <w:rFonts w:ascii="Times New Roman" w:hAnsi="Times New Roman"/>
          <w:lang w:val="ru-RU"/>
        </w:rPr>
        <w:t xml:space="preserve"> </w:t>
      </w:r>
      <w:r>
        <w:rPr>
          <w:rFonts w:ascii="Times New Roman" w:hAnsi="Times New Roman"/>
          <w:lang w:val="ru-RU"/>
        </w:rPr>
        <w:t>образованием</w:t>
      </w:r>
      <w:r w:rsidRPr="005677F1">
        <w:rPr>
          <w:rFonts w:ascii="Times New Roman" w:hAnsi="Times New Roman"/>
          <w:lang w:val="ru-RU"/>
        </w:rPr>
        <w:t xml:space="preserve"> </w:t>
      </w:r>
      <w:r>
        <w:rPr>
          <w:rFonts w:ascii="Times New Roman" w:hAnsi="Times New Roman"/>
          <w:lang w:val="ru-RU"/>
        </w:rPr>
        <w:t>в</w:t>
      </w:r>
      <w:r w:rsidRPr="005677F1">
        <w:rPr>
          <w:rFonts w:ascii="Times New Roman" w:hAnsi="Times New Roman"/>
          <w:lang w:val="ru-RU"/>
        </w:rPr>
        <w:t xml:space="preserve"> </w:t>
      </w:r>
      <w:r>
        <w:rPr>
          <w:rFonts w:ascii="Times New Roman" w:hAnsi="Times New Roman"/>
          <w:lang w:val="ru-RU"/>
        </w:rPr>
        <w:t>области</w:t>
      </w:r>
      <w:r w:rsidRPr="005677F1">
        <w:rPr>
          <w:rFonts w:ascii="Times New Roman" w:hAnsi="Times New Roman"/>
          <w:lang w:val="ru-RU"/>
        </w:rPr>
        <w:t xml:space="preserve"> </w:t>
      </w:r>
      <w:r>
        <w:rPr>
          <w:rFonts w:ascii="Times New Roman" w:hAnsi="Times New Roman"/>
          <w:lang w:val="ru-RU"/>
        </w:rPr>
        <w:t>агрономии</w:t>
      </w:r>
      <w:r w:rsidRPr="005677F1">
        <w:rPr>
          <w:rFonts w:ascii="Times New Roman" w:hAnsi="Times New Roman"/>
          <w:lang w:val="ru-RU"/>
        </w:rPr>
        <w:t xml:space="preserve">, </w:t>
      </w:r>
      <w:r>
        <w:rPr>
          <w:rFonts w:ascii="Times New Roman" w:hAnsi="Times New Roman"/>
          <w:lang w:val="ru-RU"/>
        </w:rPr>
        <w:t>инженерного</w:t>
      </w:r>
      <w:r w:rsidRPr="005677F1">
        <w:rPr>
          <w:rFonts w:ascii="Times New Roman" w:hAnsi="Times New Roman"/>
          <w:lang w:val="ru-RU"/>
        </w:rPr>
        <w:t xml:space="preserve"> </w:t>
      </w:r>
      <w:r>
        <w:rPr>
          <w:rFonts w:ascii="Times New Roman" w:hAnsi="Times New Roman"/>
          <w:lang w:val="ru-RU"/>
        </w:rPr>
        <w:t>дела</w:t>
      </w:r>
      <w:r w:rsidRPr="005677F1">
        <w:rPr>
          <w:rFonts w:ascii="Times New Roman" w:hAnsi="Times New Roman"/>
          <w:lang w:val="ru-RU"/>
        </w:rPr>
        <w:t xml:space="preserve">, </w:t>
      </w:r>
      <w:r>
        <w:rPr>
          <w:rFonts w:ascii="Times New Roman" w:hAnsi="Times New Roman"/>
          <w:lang w:val="ru-RU"/>
        </w:rPr>
        <w:t>ветеринарии</w:t>
      </w:r>
      <w:r w:rsidRPr="005677F1">
        <w:rPr>
          <w:rFonts w:ascii="Times New Roman" w:hAnsi="Times New Roman"/>
          <w:lang w:val="ru-RU"/>
        </w:rPr>
        <w:t xml:space="preserve"> </w:t>
      </w:r>
      <w:r>
        <w:rPr>
          <w:rFonts w:ascii="Times New Roman" w:hAnsi="Times New Roman"/>
          <w:lang w:val="ru-RU"/>
        </w:rPr>
        <w:t>и</w:t>
      </w:r>
      <w:r w:rsidRPr="005677F1">
        <w:rPr>
          <w:rFonts w:ascii="Times New Roman" w:hAnsi="Times New Roman"/>
          <w:lang w:val="ru-RU"/>
        </w:rPr>
        <w:t xml:space="preserve"> </w:t>
      </w:r>
      <w:r>
        <w:rPr>
          <w:rFonts w:ascii="Times New Roman" w:hAnsi="Times New Roman"/>
          <w:lang w:val="ru-RU"/>
        </w:rPr>
        <w:t>животноводства</w:t>
      </w:r>
      <w:r w:rsidR="00A8575B" w:rsidRPr="005677F1">
        <w:rPr>
          <w:rFonts w:ascii="Times New Roman" w:hAnsi="Times New Roman"/>
          <w:lang w:val="ru-RU"/>
        </w:rPr>
        <w:t xml:space="preserve">. </w:t>
      </w:r>
      <w:r>
        <w:rPr>
          <w:rFonts w:ascii="Times New Roman" w:hAnsi="Times New Roman"/>
          <w:lang w:val="ru-RU"/>
        </w:rPr>
        <w:t>В</w:t>
      </w:r>
      <w:r w:rsidR="00A8575B" w:rsidRPr="005677F1">
        <w:rPr>
          <w:rFonts w:ascii="Times New Roman" w:hAnsi="Times New Roman"/>
          <w:lang w:val="ru-RU"/>
        </w:rPr>
        <w:t xml:space="preserve"> 2013</w:t>
      </w:r>
      <w:r w:rsidRPr="005677F1">
        <w:rPr>
          <w:rFonts w:ascii="Times New Roman" w:hAnsi="Times New Roman"/>
          <w:lang w:val="ru-RU"/>
        </w:rPr>
        <w:t xml:space="preserve"> </w:t>
      </w:r>
      <w:r>
        <w:rPr>
          <w:rFonts w:ascii="Times New Roman" w:hAnsi="Times New Roman"/>
          <w:lang w:val="ru-RU"/>
        </w:rPr>
        <w:t>г</w:t>
      </w:r>
      <w:r w:rsidRPr="005677F1">
        <w:rPr>
          <w:rFonts w:ascii="Times New Roman" w:hAnsi="Times New Roman"/>
          <w:lang w:val="ru-RU"/>
        </w:rPr>
        <w:t>.</w:t>
      </w:r>
      <w:r w:rsidR="00A8575B" w:rsidRPr="005677F1">
        <w:rPr>
          <w:rFonts w:ascii="Times New Roman" w:hAnsi="Times New Roman"/>
          <w:lang w:val="ru-RU"/>
        </w:rPr>
        <w:t xml:space="preserve">, </w:t>
      </w:r>
      <w:r>
        <w:rPr>
          <w:rFonts w:ascii="Times New Roman" w:hAnsi="Times New Roman"/>
          <w:lang w:val="ru-RU"/>
        </w:rPr>
        <w:t>при</w:t>
      </w:r>
      <w:r w:rsidRPr="005677F1">
        <w:rPr>
          <w:rFonts w:ascii="Times New Roman" w:hAnsi="Times New Roman"/>
          <w:lang w:val="ru-RU"/>
        </w:rPr>
        <w:t xml:space="preserve"> </w:t>
      </w:r>
      <w:r>
        <w:rPr>
          <w:rFonts w:ascii="Times New Roman" w:hAnsi="Times New Roman"/>
          <w:lang w:val="ru-RU"/>
        </w:rPr>
        <w:t>КазАТУ создан офис коммерциализации для продвижения использования результатов научных исследований в сельскохозяйственном производстве</w:t>
      </w:r>
      <w:r w:rsidR="00A8575B" w:rsidRPr="005677F1">
        <w:rPr>
          <w:rFonts w:ascii="Times New Roman" w:hAnsi="Times New Roman"/>
          <w:lang w:val="ru-RU"/>
        </w:rPr>
        <w:t>.</w:t>
      </w:r>
    </w:p>
    <w:p w:rsidR="00B627DA" w:rsidRPr="005677F1" w:rsidRDefault="00B627DA" w:rsidP="00B2122A">
      <w:pPr>
        <w:spacing w:after="0"/>
        <w:rPr>
          <w:rFonts w:ascii="Times New Roman" w:hAnsi="Times New Roman"/>
          <w:lang w:val="ru-RU"/>
        </w:rPr>
      </w:pPr>
    </w:p>
    <w:p w:rsidR="00A8575B" w:rsidRPr="00D46F3B" w:rsidRDefault="005C34BB" w:rsidP="00B2122A">
      <w:pPr>
        <w:spacing w:after="0"/>
        <w:rPr>
          <w:rFonts w:ascii="Times New Roman" w:hAnsi="Times New Roman"/>
          <w:lang w:val="ru-RU"/>
        </w:rPr>
      </w:pPr>
      <w:r>
        <w:rPr>
          <w:rFonts w:ascii="Times New Roman" w:hAnsi="Times New Roman"/>
          <w:lang w:val="ru-RU"/>
        </w:rPr>
        <w:t>В</w:t>
      </w:r>
      <w:r w:rsidRPr="00BF13B4">
        <w:rPr>
          <w:rFonts w:ascii="Times New Roman" w:hAnsi="Times New Roman"/>
          <w:lang w:val="ru-RU"/>
        </w:rPr>
        <w:t xml:space="preserve"> </w:t>
      </w:r>
      <w:r>
        <w:rPr>
          <w:rFonts w:ascii="Times New Roman" w:hAnsi="Times New Roman"/>
          <w:lang w:val="ru-RU"/>
        </w:rPr>
        <w:t>некоторых</w:t>
      </w:r>
      <w:r w:rsidRPr="00BF13B4">
        <w:rPr>
          <w:rFonts w:ascii="Times New Roman" w:hAnsi="Times New Roman"/>
          <w:lang w:val="ru-RU"/>
        </w:rPr>
        <w:t xml:space="preserve"> </w:t>
      </w:r>
      <w:r>
        <w:rPr>
          <w:rFonts w:ascii="Times New Roman" w:hAnsi="Times New Roman"/>
          <w:lang w:val="ru-RU"/>
        </w:rPr>
        <w:t>областных</w:t>
      </w:r>
      <w:r w:rsidRPr="00BF13B4">
        <w:rPr>
          <w:rFonts w:ascii="Times New Roman" w:hAnsi="Times New Roman"/>
          <w:lang w:val="ru-RU"/>
        </w:rPr>
        <w:t xml:space="preserve"> </w:t>
      </w:r>
      <w:r w:rsidR="00BF13B4">
        <w:rPr>
          <w:rFonts w:ascii="Times New Roman" w:hAnsi="Times New Roman"/>
          <w:lang w:val="ru-RU"/>
        </w:rPr>
        <w:t>университетах</w:t>
      </w:r>
      <w:r w:rsidRPr="00BF13B4">
        <w:rPr>
          <w:rFonts w:ascii="Times New Roman" w:hAnsi="Times New Roman"/>
          <w:lang w:val="ru-RU"/>
        </w:rPr>
        <w:t xml:space="preserve"> </w:t>
      </w:r>
      <w:r>
        <w:rPr>
          <w:rFonts w:ascii="Times New Roman" w:hAnsi="Times New Roman"/>
          <w:lang w:val="ru-RU"/>
        </w:rPr>
        <w:t>также</w:t>
      </w:r>
      <w:r w:rsidRPr="00BF13B4">
        <w:rPr>
          <w:rFonts w:ascii="Times New Roman" w:hAnsi="Times New Roman"/>
          <w:lang w:val="ru-RU"/>
        </w:rPr>
        <w:t xml:space="preserve"> </w:t>
      </w:r>
      <w:r>
        <w:rPr>
          <w:rFonts w:ascii="Times New Roman" w:hAnsi="Times New Roman"/>
          <w:lang w:val="ru-RU"/>
        </w:rPr>
        <w:t>созданы</w:t>
      </w:r>
      <w:r w:rsidRPr="00BF13B4">
        <w:rPr>
          <w:rFonts w:ascii="Times New Roman" w:hAnsi="Times New Roman"/>
          <w:lang w:val="ru-RU"/>
        </w:rPr>
        <w:t xml:space="preserve"> </w:t>
      </w:r>
      <w:r w:rsidR="00BF13B4">
        <w:rPr>
          <w:rFonts w:ascii="Times New Roman" w:hAnsi="Times New Roman"/>
          <w:lang w:val="ru-RU"/>
        </w:rPr>
        <w:t>подобные офисы или центры по оказанию платных услуг</w:t>
      </w:r>
      <w:r w:rsidR="00A8575B" w:rsidRPr="00BF13B4">
        <w:rPr>
          <w:rFonts w:ascii="Times New Roman" w:hAnsi="Times New Roman"/>
          <w:lang w:val="ru-RU"/>
        </w:rPr>
        <w:t xml:space="preserve">. </w:t>
      </w:r>
      <w:r w:rsidR="005677F1">
        <w:rPr>
          <w:rFonts w:ascii="Times New Roman" w:hAnsi="Times New Roman"/>
          <w:lang w:val="ru-RU"/>
        </w:rPr>
        <w:t>Например</w:t>
      </w:r>
      <w:r w:rsidR="00A8575B" w:rsidRPr="00DA4FD0">
        <w:rPr>
          <w:rFonts w:ascii="Times New Roman" w:hAnsi="Times New Roman"/>
          <w:lang w:val="ru-RU"/>
        </w:rPr>
        <w:t xml:space="preserve">, </w:t>
      </w:r>
      <w:r w:rsidR="00BF13B4">
        <w:rPr>
          <w:rFonts w:ascii="Times New Roman" w:hAnsi="Times New Roman"/>
          <w:lang w:val="ru-RU"/>
        </w:rPr>
        <w:t>Экономический</w:t>
      </w:r>
      <w:r w:rsidR="00BF13B4" w:rsidRPr="00DA4FD0">
        <w:rPr>
          <w:rFonts w:ascii="Times New Roman" w:hAnsi="Times New Roman"/>
          <w:lang w:val="ru-RU"/>
        </w:rPr>
        <w:t xml:space="preserve"> </w:t>
      </w:r>
      <w:r w:rsidR="00BF13B4">
        <w:rPr>
          <w:rFonts w:ascii="Times New Roman" w:hAnsi="Times New Roman"/>
          <w:lang w:val="ru-RU"/>
        </w:rPr>
        <w:t>научно</w:t>
      </w:r>
      <w:r w:rsidR="00BF13B4" w:rsidRPr="00DA4FD0">
        <w:rPr>
          <w:rFonts w:ascii="Times New Roman" w:hAnsi="Times New Roman"/>
          <w:lang w:val="ru-RU"/>
        </w:rPr>
        <w:t>-</w:t>
      </w:r>
      <w:r w:rsidR="00BF13B4">
        <w:rPr>
          <w:rFonts w:ascii="Times New Roman" w:hAnsi="Times New Roman"/>
          <w:lang w:val="ru-RU"/>
        </w:rPr>
        <w:t>исследовательский</w:t>
      </w:r>
      <w:r w:rsidR="00BF13B4" w:rsidRPr="00DA4FD0">
        <w:rPr>
          <w:rFonts w:ascii="Times New Roman" w:hAnsi="Times New Roman"/>
          <w:lang w:val="ru-RU"/>
        </w:rPr>
        <w:t xml:space="preserve"> </w:t>
      </w:r>
      <w:r w:rsidR="00BF13B4">
        <w:rPr>
          <w:rFonts w:ascii="Times New Roman" w:hAnsi="Times New Roman"/>
          <w:lang w:val="ru-RU"/>
        </w:rPr>
        <w:t>центр</w:t>
      </w:r>
      <w:r w:rsidR="00BF13B4" w:rsidRPr="00DA4FD0">
        <w:rPr>
          <w:rFonts w:ascii="Times New Roman" w:hAnsi="Times New Roman"/>
          <w:lang w:val="ru-RU"/>
        </w:rPr>
        <w:t xml:space="preserve"> </w:t>
      </w:r>
      <w:r w:rsidR="00BF13B4">
        <w:rPr>
          <w:rFonts w:ascii="Times New Roman" w:hAnsi="Times New Roman"/>
          <w:lang w:val="ru-RU"/>
        </w:rPr>
        <w:t>Костанайского</w:t>
      </w:r>
      <w:r w:rsidR="00BF13B4" w:rsidRPr="00DA4FD0">
        <w:rPr>
          <w:rFonts w:ascii="Times New Roman" w:hAnsi="Times New Roman"/>
          <w:lang w:val="ru-RU"/>
        </w:rPr>
        <w:t xml:space="preserve"> </w:t>
      </w:r>
      <w:r w:rsidR="00BF13B4">
        <w:rPr>
          <w:rFonts w:ascii="Times New Roman" w:hAnsi="Times New Roman"/>
          <w:lang w:val="ru-RU"/>
        </w:rPr>
        <w:t>государственного</w:t>
      </w:r>
      <w:r w:rsidR="00BF13B4" w:rsidRPr="00DA4FD0">
        <w:rPr>
          <w:rFonts w:ascii="Times New Roman" w:hAnsi="Times New Roman"/>
          <w:lang w:val="ru-RU"/>
        </w:rPr>
        <w:t xml:space="preserve"> </w:t>
      </w:r>
      <w:r w:rsidR="00BF13B4">
        <w:rPr>
          <w:rFonts w:ascii="Times New Roman" w:hAnsi="Times New Roman"/>
          <w:lang w:val="ru-RU"/>
        </w:rPr>
        <w:t>университета</w:t>
      </w:r>
      <w:r w:rsidR="00BF13B4" w:rsidRPr="00DA4FD0">
        <w:rPr>
          <w:rFonts w:ascii="Times New Roman" w:hAnsi="Times New Roman"/>
          <w:lang w:val="ru-RU"/>
        </w:rPr>
        <w:t xml:space="preserve"> </w:t>
      </w:r>
      <w:r w:rsidR="00BF13B4">
        <w:rPr>
          <w:rFonts w:ascii="Times New Roman" w:hAnsi="Times New Roman"/>
          <w:lang w:val="ru-RU"/>
        </w:rPr>
        <w:t>им</w:t>
      </w:r>
      <w:r w:rsidR="00BF13B4" w:rsidRPr="00DA4FD0">
        <w:rPr>
          <w:rFonts w:ascii="Times New Roman" w:hAnsi="Times New Roman"/>
          <w:lang w:val="ru-RU"/>
        </w:rPr>
        <w:t xml:space="preserve">. </w:t>
      </w:r>
      <w:r w:rsidR="00BF13B4">
        <w:rPr>
          <w:rFonts w:ascii="Times New Roman" w:hAnsi="Times New Roman"/>
          <w:lang w:val="ru-RU"/>
        </w:rPr>
        <w:t>А</w:t>
      </w:r>
      <w:r w:rsidR="00BF13B4" w:rsidRPr="00BF13B4">
        <w:rPr>
          <w:rFonts w:ascii="Times New Roman" w:hAnsi="Times New Roman"/>
          <w:lang w:val="ru-RU"/>
        </w:rPr>
        <w:t xml:space="preserve">. </w:t>
      </w:r>
      <w:r w:rsidR="00BF13B4">
        <w:rPr>
          <w:rFonts w:ascii="Times New Roman" w:hAnsi="Times New Roman"/>
          <w:lang w:val="ru-RU"/>
        </w:rPr>
        <w:t>Байтурсынова</w:t>
      </w:r>
      <w:r w:rsidR="00BF13B4" w:rsidRPr="00BF13B4">
        <w:rPr>
          <w:rFonts w:ascii="Times New Roman" w:hAnsi="Times New Roman"/>
          <w:lang w:val="ru-RU"/>
        </w:rPr>
        <w:t xml:space="preserve"> </w:t>
      </w:r>
      <w:r w:rsidR="00BF13B4">
        <w:rPr>
          <w:rFonts w:ascii="Times New Roman" w:hAnsi="Times New Roman"/>
          <w:lang w:val="ru-RU"/>
        </w:rPr>
        <w:t>заключил</w:t>
      </w:r>
      <w:r w:rsidR="00BF13B4" w:rsidRPr="00BF13B4">
        <w:rPr>
          <w:rFonts w:ascii="Times New Roman" w:hAnsi="Times New Roman"/>
          <w:lang w:val="ru-RU"/>
        </w:rPr>
        <w:t xml:space="preserve"> </w:t>
      </w:r>
      <w:r w:rsidR="00BF13B4">
        <w:rPr>
          <w:rFonts w:ascii="Times New Roman" w:hAnsi="Times New Roman"/>
          <w:lang w:val="ru-RU"/>
        </w:rPr>
        <w:t>контракты</w:t>
      </w:r>
      <w:r w:rsidR="00BF13B4" w:rsidRPr="00BF13B4">
        <w:rPr>
          <w:rFonts w:ascii="Times New Roman" w:hAnsi="Times New Roman"/>
          <w:lang w:val="ru-RU"/>
        </w:rPr>
        <w:t xml:space="preserve"> </w:t>
      </w:r>
      <w:r w:rsidR="00BF13B4">
        <w:rPr>
          <w:rFonts w:ascii="Times New Roman" w:hAnsi="Times New Roman"/>
          <w:lang w:val="ru-RU"/>
        </w:rPr>
        <w:t>с</w:t>
      </w:r>
      <w:r w:rsidR="00BF13B4" w:rsidRPr="00BF13B4">
        <w:rPr>
          <w:rFonts w:ascii="Times New Roman" w:hAnsi="Times New Roman"/>
          <w:lang w:val="ru-RU"/>
        </w:rPr>
        <w:t xml:space="preserve"> </w:t>
      </w:r>
      <w:r w:rsidR="00BF13B4">
        <w:rPr>
          <w:rFonts w:ascii="Times New Roman" w:hAnsi="Times New Roman"/>
          <w:lang w:val="ru-RU"/>
        </w:rPr>
        <w:t>сельскохозяйственными</w:t>
      </w:r>
      <w:r w:rsidR="00BF13B4" w:rsidRPr="00BF13B4">
        <w:rPr>
          <w:rFonts w:ascii="Times New Roman" w:hAnsi="Times New Roman"/>
          <w:lang w:val="ru-RU"/>
        </w:rPr>
        <w:t xml:space="preserve"> </w:t>
      </w:r>
      <w:r w:rsidR="00BF13B4">
        <w:rPr>
          <w:rFonts w:ascii="Times New Roman" w:hAnsi="Times New Roman"/>
          <w:lang w:val="ru-RU"/>
        </w:rPr>
        <w:t>предприятиями</w:t>
      </w:r>
      <w:r w:rsidR="00BF13B4" w:rsidRPr="00BF13B4">
        <w:rPr>
          <w:rFonts w:ascii="Times New Roman" w:hAnsi="Times New Roman"/>
          <w:lang w:val="ru-RU"/>
        </w:rPr>
        <w:t xml:space="preserve"> </w:t>
      </w:r>
      <w:r w:rsidR="00BF13B4">
        <w:rPr>
          <w:rFonts w:ascii="Times New Roman" w:hAnsi="Times New Roman"/>
          <w:lang w:val="ru-RU"/>
        </w:rPr>
        <w:t>и</w:t>
      </w:r>
      <w:r w:rsidR="00BF13B4" w:rsidRPr="00BF13B4">
        <w:rPr>
          <w:rFonts w:ascii="Times New Roman" w:hAnsi="Times New Roman"/>
          <w:lang w:val="ru-RU"/>
        </w:rPr>
        <w:t xml:space="preserve"> </w:t>
      </w:r>
      <w:r w:rsidR="00BF13B4">
        <w:rPr>
          <w:rFonts w:ascii="Times New Roman" w:hAnsi="Times New Roman"/>
          <w:lang w:val="ru-RU"/>
        </w:rPr>
        <w:t>организациями</w:t>
      </w:r>
      <w:r w:rsidR="00BF13B4" w:rsidRPr="00BF13B4">
        <w:rPr>
          <w:rFonts w:ascii="Times New Roman" w:hAnsi="Times New Roman"/>
          <w:lang w:val="ru-RU"/>
        </w:rPr>
        <w:t xml:space="preserve"> </w:t>
      </w:r>
      <w:r w:rsidR="00BF13B4">
        <w:rPr>
          <w:rFonts w:ascii="Times New Roman" w:hAnsi="Times New Roman"/>
          <w:lang w:val="ru-RU"/>
        </w:rPr>
        <w:t>частного</w:t>
      </w:r>
      <w:r w:rsidR="00BF13B4" w:rsidRPr="00BF13B4">
        <w:rPr>
          <w:rFonts w:ascii="Times New Roman" w:hAnsi="Times New Roman"/>
          <w:lang w:val="ru-RU"/>
        </w:rPr>
        <w:t xml:space="preserve"> </w:t>
      </w:r>
      <w:r w:rsidR="00BF13B4">
        <w:rPr>
          <w:rFonts w:ascii="Times New Roman" w:hAnsi="Times New Roman"/>
          <w:lang w:val="ru-RU"/>
        </w:rPr>
        <w:t>бизнеса</w:t>
      </w:r>
      <w:r w:rsidR="00BF13B4" w:rsidRPr="00BF13B4">
        <w:rPr>
          <w:rFonts w:ascii="Times New Roman" w:hAnsi="Times New Roman"/>
          <w:lang w:val="ru-RU"/>
        </w:rPr>
        <w:t xml:space="preserve"> </w:t>
      </w:r>
      <w:r w:rsidR="00BF13B4">
        <w:rPr>
          <w:rFonts w:ascii="Times New Roman" w:hAnsi="Times New Roman"/>
          <w:lang w:val="ru-RU"/>
        </w:rPr>
        <w:t>на</w:t>
      </w:r>
      <w:r w:rsidR="00BF13B4" w:rsidRPr="00BF13B4">
        <w:rPr>
          <w:rFonts w:ascii="Times New Roman" w:hAnsi="Times New Roman"/>
          <w:lang w:val="ru-RU"/>
        </w:rPr>
        <w:t xml:space="preserve"> </w:t>
      </w:r>
      <w:r w:rsidR="00BF13B4">
        <w:rPr>
          <w:rFonts w:ascii="Times New Roman" w:hAnsi="Times New Roman"/>
          <w:lang w:val="ru-RU"/>
        </w:rPr>
        <w:t>оказание</w:t>
      </w:r>
      <w:r w:rsidR="00BF13B4" w:rsidRPr="00BF13B4">
        <w:rPr>
          <w:rFonts w:ascii="Times New Roman" w:hAnsi="Times New Roman"/>
          <w:lang w:val="ru-RU"/>
        </w:rPr>
        <w:t xml:space="preserve"> </w:t>
      </w:r>
      <w:r w:rsidR="00BF13B4">
        <w:rPr>
          <w:rFonts w:ascii="Times New Roman" w:hAnsi="Times New Roman"/>
          <w:lang w:val="ru-RU"/>
        </w:rPr>
        <w:t>консультативных</w:t>
      </w:r>
      <w:r w:rsidR="00BF13B4" w:rsidRPr="00BF13B4">
        <w:rPr>
          <w:rFonts w:ascii="Times New Roman" w:hAnsi="Times New Roman"/>
          <w:lang w:val="ru-RU"/>
        </w:rPr>
        <w:t xml:space="preserve"> </w:t>
      </w:r>
      <w:r w:rsidR="00BF13B4">
        <w:rPr>
          <w:rFonts w:ascii="Times New Roman" w:hAnsi="Times New Roman"/>
          <w:lang w:val="ru-RU"/>
        </w:rPr>
        <w:t>услуг</w:t>
      </w:r>
      <w:r w:rsidR="00A8575B" w:rsidRPr="00BF13B4">
        <w:rPr>
          <w:rFonts w:ascii="Times New Roman" w:hAnsi="Times New Roman"/>
          <w:lang w:val="ru-RU"/>
        </w:rPr>
        <w:t xml:space="preserve">. </w:t>
      </w:r>
      <w:r w:rsidR="00BF13B4">
        <w:rPr>
          <w:rFonts w:ascii="Times New Roman" w:hAnsi="Times New Roman"/>
          <w:lang w:val="ru-RU"/>
        </w:rPr>
        <w:t>В</w:t>
      </w:r>
      <w:r w:rsidR="00BF13B4" w:rsidRPr="003409AD">
        <w:rPr>
          <w:rFonts w:ascii="Times New Roman" w:hAnsi="Times New Roman"/>
          <w:lang w:val="ru-RU"/>
        </w:rPr>
        <w:t xml:space="preserve"> </w:t>
      </w:r>
      <w:r w:rsidR="00BF13B4">
        <w:rPr>
          <w:rFonts w:ascii="Times New Roman" w:hAnsi="Times New Roman"/>
          <w:lang w:val="ru-RU"/>
        </w:rPr>
        <w:t>частности</w:t>
      </w:r>
      <w:r w:rsidR="00A8575B" w:rsidRPr="003409AD">
        <w:rPr>
          <w:rFonts w:ascii="Times New Roman" w:hAnsi="Times New Roman"/>
          <w:lang w:val="ru-RU"/>
        </w:rPr>
        <w:t xml:space="preserve">, </w:t>
      </w:r>
      <w:r w:rsidR="00EA6639">
        <w:rPr>
          <w:rFonts w:ascii="Times New Roman" w:hAnsi="Times New Roman"/>
          <w:lang w:val="ru-RU"/>
        </w:rPr>
        <w:t>в</w:t>
      </w:r>
      <w:r w:rsidR="00EA6639" w:rsidRPr="003409AD">
        <w:rPr>
          <w:rFonts w:ascii="Times New Roman" w:hAnsi="Times New Roman"/>
          <w:lang w:val="ru-RU"/>
        </w:rPr>
        <w:t xml:space="preserve"> </w:t>
      </w:r>
      <w:r w:rsidR="00EA6639">
        <w:rPr>
          <w:rFonts w:ascii="Times New Roman" w:hAnsi="Times New Roman"/>
          <w:lang w:val="ru-RU"/>
        </w:rPr>
        <w:t>период</w:t>
      </w:r>
      <w:r w:rsidR="00EA6639" w:rsidRPr="003409AD">
        <w:rPr>
          <w:rFonts w:ascii="Times New Roman" w:hAnsi="Times New Roman"/>
          <w:lang w:val="ru-RU"/>
        </w:rPr>
        <w:t xml:space="preserve"> </w:t>
      </w:r>
      <w:r w:rsidR="00EA6639">
        <w:rPr>
          <w:rFonts w:ascii="Times New Roman" w:hAnsi="Times New Roman"/>
          <w:lang w:val="ru-RU"/>
        </w:rPr>
        <w:t>с</w:t>
      </w:r>
      <w:r w:rsidR="00A8575B" w:rsidRPr="003409AD">
        <w:rPr>
          <w:rFonts w:ascii="Times New Roman" w:hAnsi="Times New Roman"/>
          <w:lang w:val="ru-RU"/>
        </w:rPr>
        <w:t xml:space="preserve"> 2011</w:t>
      </w:r>
      <w:r w:rsidR="00EA6639" w:rsidRPr="003409AD">
        <w:rPr>
          <w:rFonts w:ascii="Times New Roman" w:hAnsi="Times New Roman"/>
          <w:lang w:val="ru-RU"/>
        </w:rPr>
        <w:t xml:space="preserve"> </w:t>
      </w:r>
      <w:r w:rsidR="00EA6639">
        <w:rPr>
          <w:rFonts w:ascii="Times New Roman" w:hAnsi="Times New Roman"/>
          <w:lang w:val="ru-RU"/>
        </w:rPr>
        <w:t>г</w:t>
      </w:r>
      <w:r w:rsidR="00EA6639" w:rsidRPr="003409AD">
        <w:rPr>
          <w:rFonts w:ascii="Times New Roman" w:hAnsi="Times New Roman"/>
          <w:lang w:val="ru-RU"/>
        </w:rPr>
        <w:t>.</w:t>
      </w:r>
      <w:r w:rsidR="00A8575B" w:rsidRPr="003409AD">
        <w:rPr>
          <w:rFonts w:ascii="Times New Roman" w:hAnsi="Times New Roman"/>
          <w:lang w:val="ru-RU"/>
        </w:rPr>
        <w:t>-2013</w:t>
      </w:r>
      <w:r w:rsidR="00EA6639" w:rsidRPr="003409AD">
        <w:rPr>
          <w:rFonts w:ascii="Times New Roman" w:hAnsi="Times New Roman"/>
          <w:lang w:val="ru-RU"/>
        </w:rPr>
        <w:t xml:space="preserve"> </w:t>
      </w:r>
      <w:r w:rsidR="00EA6639">
        <w:rPr>
          <w:rFonts w:ascii="Times New Roman" w:hAnsi="Times New Roman"/>
          <w:lang w:val="ru-RU"/>
        </w:rPr>
        <w:t>г</w:t>
      </w:r>
      <w:r w:rsidR="00EA6639" w:rsidRPr="003409AD">
        <w:rPr>
          <w:rFonts w:ascii="Times New Roman" w:hAnsi="Times New Roman"/>
          <w:lang w:val="ru-RU"/>
        </w:rPr>
        <w:t>.</w:t>
      </w:r>
      <w:r w:rsidR="00A8575B" w:rsidRPr="003409AD">
        <w:rPr>
          <w:rFonts w:ascii="Times New Roman" w:hAnsi="Times New Roman"/>
          <w:lang w:val="ru-RU"/>
        </w:rPr>
        <w:t xml:space="preserve">, </w:t>
      </w:r>
      <w:r w:rsidR="00EA6639">
        <w:rPr>
          <w:rFonts w:ascii="Times New Roman" w:hAnsi="Times New Roman"/>
          <w:lang w:val="ru-RU"/>
        </w:rPr>
        <w:t>Центром</w:t>
      </w:r>
      <w:r w:rsidR="00EA6639" w:rsidRPr="003409AD">
        <w:rPr>
          <w:rFonts w:ascii="Times New Roman" w:hAnsi="Times New Roman"/>
          <w:lang w:val="ru-RU"/>
        </w:rPr>
        <w:t xml:space="preserve"> </w:t>
      </w:r>
      <w:r w:rsidR="00EA6639">
        <w:rPr>
          <w:rFonts w:ascii="Times New Roman" w:hAnsi="Times New Roman"/>
          <w:lang w:val="ru-RU"/>
        </w:rPr>
        <w:t>было</w:t>
      </w:r>
      <w:r w:rsidR="00EA6639" w:rsidRPr="003409AD">
        <w:rPr>
          <w:rFonts w:ascii="Times New Roman" w:hAnsi="Times New Roman"/>
          <w:lang w:val="ru-RU"/>
        </w:rPr>
        <w:t xml:space="preserve"> </w:t>
      </w:r>
      <w:r w:rsidR="00EA6639">
        <w:rPr>
          <w:rFonts w:ascii="Times New Roman" w:hAnsi="Times New Roman"/>
          <w:lang w:val="ru-RU"/>
        </w:rPr>
        <w:t>подписано</w:t>
      </w:r>
      <w:r w:rsidR="00A8575B" w:rsidRPr="003409AD">
        <w:rPr>
          <w:rFonts w:ascii="Times New Roman" w:hAnsi="Times New Roman"/>
          <w:lang w:val="ru-RU"/>
        </w:rPr>
        <w:t xml:space="preserve"> 40 </w:t>
      </w:r>
      <w:r w:rsidR="00EA6639">
        <w:rPr>
          <w:rFonts w:ascii="Times New Roman" w:hAnsi="Times New Roman"/>
          <w:lang w:val="ru-RU"/>
        </w:rPr>
        <w:t>коммерческих</w:t>
      </w:r>
      <w:r w:rsidR="00EA6639" w:rsidRPr="003409AD">
        <w:rPr>
          <w:rFonts w:ascii="Times New Roman" w:hAnsi="Times New Roman"/>
          <w:lang w:val="ru-RU"/>
        </w:rPr>
        <w:t xml:space="preserve"> </w:t>
      </w:r>
      <w:r w:rsidR="00EA6639">
        <w:rPr>
          <w:rFonts w:ascii="Times New Roman" w:hAnsi="Times New Roman"/>
          <w:lang w:val="ru-RU"/>
        </w:rPr>
        <w:t>и</w:t>
      </w:r>
      <w:r w:rsidR="00EA6639" w:rsidRPr="003409AD">
        <w:rPr>
          <w:rFonts w:ascii="Times New Roman" w:hAnsi="Times New Roman"/>
          <w:lang w:val="ru-RU"/>
        </w:rPr>
        <w:t xml:space="preserve"> </w:t>
      </w:r>
      <w:r w:rsidR="00EA6639">
        <w:rPr>
          <w:rFonts w:ascii="Times New Roman" w:hAnsi="Times New Roman"/>
          <w:lang w:val="ru-RU"/>
        </w:rPr>
        <w:t>некоммерческих</w:t>
      </w:r>
      <w:r w:rsidR="00EA6639" w:rsidRPr="003409AD">
        <w:rPr>
          <w:rFonts w:ascii="Times New Roman" w:hAnsi="Times New Roman"/>
          <w:lang w:val="ru-RU"/>
        </w:rPr>
        <w:t xml:space="preserve"> </w:t>
      </w:r>
      <w:r w:rsidR="00EA6639">
        <w:rPr>
          <w:rFonts w:ascii="Times New Roman" w:hAnsi="Times New Roman"/>
          <w:lang w:val="ru-RU"/>
        </w:rPr>
        <w:t>контрактов</w:t>
      </w:r>
      <w:r w:rsidR="003409AD" w:rsidRPr="003409AD">
        <w:rPr>
          <w:rFonts w:ascii="Times New Roman" w:hAnsi="Times New Roman"/>
          <w:lang w:val="ru-RU"/>
        </w:rPr>
        <w:t xml:space="preserve"> </w:t>
      </w:r>
      <w:r w:rsidR="003409AD">
        <w:rPr>
          <w:rFonts w:ascii="Times New Roman" w:hAnsi="Times New Roman"/>
          <w:lang w:val="ru-RU"/>
        </w:rPr>
        <w:t>в</w:t>
      </w:r>
      <w:r w:rsidR="003409AD" w:rsidRPr="003409AD">
        <w:rPr>
          <w:rFonts w:ascii="Times New Roman" w:hAnsi="Times New Roman"/>
          <w:lang w:val="ru-RU"/>
        </w:rPr>
        <w:t xml:space="preserve"> </w:t>
      </w:r>
      <w:r w:rsidR="003409AD">
        <w:rPr>
          <w:rFonts w:ascii="Times New Roman" w:hAnsi="Times New Roman"/>
          <w:lang w:val="ru-RU"/>
        </w:rPr>
        <w:t>следующих</w:t>
      </w:r>
      <w:r w:rsidR="003409AD" w:rsidRPr="003409AD">
        <w:rPr>
          <w:rFonts w:ascii="Times New Roman" w:hAnsi="Times New Roman"/>
          <w:lang w:val="ru-RU"/>
        </w:rPr>
        <w:t xml:space="preserve"> </w:t>
      </w:r>
      <w:r w:rsidR="003409AD">
        <w:rPr>
          <w:rFonts w:ascii="Times New Roman" w:hAnsi="Times New Roman"/>
          <w:lang w:val="ru-RU"/>
        </w:rPr>
        <w:t>областях</w:t>
      </w:r>
      <w:r w:rsidR="00A8575B" w:rsidRPr="003409AD">
        <w:rPr>
          <w:rFonts w:ascii="Times New Roman" w:hAnsi="Times New Roman"/>
          <w:lang w:val="ru-RU"/>
        </w:rPr>
        <w:t xml:space="preserve">: </w:t>
      </w:r>
      <w:r w:rsidR="003409AD">
        <w:rPr>
          <w:rFonts w:ascii="Times New Roman" w:hAnsi="Times New Roman"/>
          <w:lang w:val="ru-RU"/>
        </w:rPr>
        <w:t>предоставление услуг по селекции</w:t>
      </w:r>
      <w:r w:rsidR="00A8575B" w:rsidRPr="003409AD">
        <w:rPr>
          <w:rFonts w:ascii="Times New Roman" w:hAnsi="Times New Roman"/>
          <w:lang w:val="ru-RU"/>
        </w:rPr>
        <w:t xml:space="preserve">, </w:t>
      </w:r>
      <w:r w:rsidR="003409AD">
        <w:rPr>
          <w:rFonts w:ascii="Times New Roman" w:hAnsi="Times New Roman"/>
          <w:lang w:val="ru-RU"/>
        </w:rPr>
        <w:t>увеличение выпуска мясной и молочной продукции</w:t>
      </w:r>
      <w:r w:rsidR="00A8575B" w:rsidRPr="003409AD">
        <w:rPr>
          <w:rFonts w:ascii="Times New Roman" w:hAnsi="Times New Roman"/>
          <w:lang w:val="ru-RU"/>
        </w:rPr>
        <w:t xml:space="preserve">, </w:t>
      </w:r>
      <w:r w:rsidR="003409AD">
        <w:rPr>
          <w:rFonts w:ascii="Times New Roman" w:hAnsi="Times New Roman"/>
          <w:lang w:val="ru-RU"/>
        </w:rPr>
        <w:t>подходы к обеспечению устойчивости сельскохозяйственного производства</w:t>
      </w:r>
      <w:r w:rsidR="00A8575B" w:rsidRPr="003409AD">
        <w:rPr>
          <w:rFonts w:ascii="Times New Roman" w:hAnsi="Times New Roman"/>
          <w:lang w:val="ru-RU"/>
        </w:rPr>
        <w:t xml:space="preserve">.  </w:t>
      </w:r>
      <w:r w:rsidR="003409AD">
        <w:rPr>
          <w:rFonts w:ascii="Times New Roman" w:hAnsi="Times New Roman"/>
          <w:lang w:val="ru-RU"/>
        </w:rPr>
        <w:t>В</w:t>
      </w:r>
      <w:r w:rsidR="00A8575B" w:rsidRPr="00D46F3B">
        <w:rPr>
          <w:rFonts w:ascii="Times New Roman" w:hAnsi="Times New Roman"/>
          <w:lang w:val="ru-RU"/>
        </w:rPr>
        <w:t xml:space="preserve"> 2014</w:t>
      </w:r>
      <w:r w:rsidR="003409AD" w:rsidRPr="00D46F3B">
        <w:rPr>
          <w:rFonts w:ascii="Times New Roman" w:hAnsi="Times New Roman"/>
          <w:lang w:val="ru-RU"/>
        </w:rPr>
        <w:t xml:space="preserve"> </w:t>
      </w:r>
      <w:r w:rsidR="003409AD">
        <w:rPr>
          <w:rFonts w:ascii="Times New Roman" w:hAnsi="Times New Roman"/>
          <w:lang w:val="ru-RU"/>
        </w:rPr>
        <w:t>г</w:t>
      </w:r>
      <w:r w:rsidR="003409AD" w:rsidRPr="00D46F3B">
        <w:rPr>
          <w:rFonts w:ascii="Times New Roman" w:hAnsi="Times New Roman"/>
          <w:lang w:val="ru-RU"/>
        </w:rPr>
        <w:t>.</w:t>
      </w:r>
      <w:r w:rsidR="00D46F3B" w:rsidRPr="00D46F3B">
        <w:rPr>
          <w:rFonts w:ascii="Times New Roman" w:hAnsi="Times New Roman"/>
          <w:lang w:val="ru-RU"/>
        </w:rPr>
        <w:t xml:space="preserve"> </w:t>
      </w:r>
      <w:r w:rsidR="00D46F3B">
        <w:rPr>
          <w:rFonts w:ascii="Times New Roman" w:hAnsi="Times New Roman"/>
          <w:lang w:val="ru-RU"/>
        </w:rPr>
        <w:t>Центр</w:t>
      </w:r>
      <w:r w:rsidR="00D46F3B" w:rsidRPr="00D46F3B">
        <w:rPr>
          <w:rFonts w:ascii="Times New Roman" w:hAnsi="Times New Roman"/>
          <w:lang w:val="ru-RU"/>
        </w:rPr>
        <w:t xml:space="preserve"> </w:t>
      </w:r>
      <w:r w:rsidR="00D46F3B">
        <w:rPr>
          <w:rFonts w:ascii="Times New Roman" w:hAnsi="Times New Roman"/>
          <w:lang w:val="ru-RU"/>
        </w:rPr>
        <w:t>подписал</w:t>
      </w:r>
      <w:r w:rsidR="00D46F3B" w:rsidRPr="00D46F3B">
        <w:rPr>
          <w:rFonts w:ascii="Times New Roman" w:hAnsi="Times New Roman"/>
          <w:lang w:val="ru-RU"/>
        </w:rPr>
        <w:t xml:space="preserve"> </w:t>
      </w:r>
      <w:r w:rsidR="00D46F3B">
        <w:rPr>
          <w:rFonts w:ascii="Times New Roman" w:hAnsi="Times New Roman"/>
          <w:lang w:val="ru-RU"/>
        </w:rPr>
        <w:t>контракт</w:t>
      </w:r>
      <w:r w:rsidR="00D46F3B" w:rsidRPr="00D46F3B">
        <w:rPr>
          <w:rFonts w:ascii="Times New Roman" w:hAnsi="Times New Roman"/>
          <w:lang w:val="ru-RU"/>
        </w:rPr>
        <w:t xml:space="preserve"> </w:t>
      </w:r>
      <w:r w:rsidR="00D46F3B">
        <w:rPr>
          <w:rFonts w:ascii="Times New Roman" w:hAnsi="Times New Roman"/>
          <w:lang w:val="ru-RU"/>
        </w:rPr>
        <w:t>с</w:t>
      </w:r>
      <w:r w:rsidR="00D46F3B" w:rsidRPr="00D46F3B">
        <w:rPr>
          <w:rFonts w:ascii="Times New Roman" w:hAnsi="Times New Roman"/>
          <w:lang w:val="ru-RU"/>
        </w:rPr>
        <w:t xml:space="preserve"> </w:t>
      </w:r>
      <w:r w:rsidR="00D46F3B">
        <w:rPr>
          <w:rFonts w:ascii="Times New Roman" w:hAnsi="Times New Roman"/>
          <w:lang w:val="ru-RU"/>
        </w:rPr>
        <w:t>МСХ</w:t>
      </w:r>
      <w:r w:rsidR="00D46F3B" w:rsidRPr="00D46F3B">
        <w:rPr>
          <w:rFonts w:ascii="Times New Roman" w:hAnsi="Times New Roman"/>
          <w:lang w:val="ru-RU"/>
        </w:rPr>
        <w:t xml:space="preserve"> </w:t>
      </w:r>
      <w:r w:rsidR="00D46F3B">
        <w:rPr>
          <w:rFonts w:ascii="Times New Roman" w:hAnsi="Times New Roman"/>
          <w:lang w:val="ru-RU"/>
        </w:rPr>
        <w:t>о</w:t>
      </w:r>
      <w:r w:rsidR="00D46F3B" w:rsidRPr="00D46F3B">
        <w:rPr>
          <w:rFonts w:ascii="Times New Roman" w:hAnsi="Times New Roman"/>
          <w:lang w:val="ru-RU"/>
        </w:rPr>
        <w:t xml:space="preserve"> </w:t>
      </w:r>
      <w:r w:rsidR="00D46F3B">
        <w:rPr>
          <w:rFonts w:ascii="Times New Roman" w:hAnsi="Times New Roman"/>
          <w:lang w:val="ru-RU"/>
        </w:rPr>
        <w:t>научной</w:t>
      </w:r>
      <w:r w:rsidR="00D46F3B" w:rsidRPr="00D46F3B">
        <w:rPr>
          <w:rFonts w:ascii="Times New Roman" w:hAnsi="Times New Roman"/>
          <w:lang w:val="ru-RU"/>
        </w:rPr>
        <w:t xml:space="preserve"> </w:t>
      </w:r>
      <w:r w:rsidR="00D46F3B">
        <w:rPr>
          <w:rFonts w:ascii="Times New Roman" w:hAnsi="Times New Roman"/>
          <w:lang w:val="ru-RU"/>
        </w:rPr>
        <w:t>поддержке</w:t>
      </w:r>
      <w:r w:rsidR="00D46F3B" w:rsidRPr="00D46F3B">
        <w:rPr>
          <w:rFonts w:ascii="Times New Roman" w:hAnsi="Times New Roman"/>
          <w:lang w:val="ru-RU"/>
        </w:rPr>
        <w:t xml:space="preserve"> </w:t>
      </w:r>
      <w:r w:rsidR="00A8575B" w:rsidRPr="00D46F3B">
        <w:rPr>
          <w:rFonts w:ascii="Times New Roman" w:hAnsi="Times New Roman"/>
          <w:lang w:val="ru-RU"/>
        </w:rPr>
        <w:t xml:space="preserve">13 </w:t>
      </w:r>
      <w:r w:rsidR="00D46F3B">
        <w:rPr>
          <w:rFonts w:ascii="Times New Roman" w:hAnsi="Times New Roman"/>
          <w:lang w:val="ru-RU"/>
        </w:rPr>
        <w:t>фермерских хозяйств области, которые приобрели молочные породы скота</w:t>
      </w:r>
      <w:r w:rsidR="00A8575B" w:rsidRPr="00D46F3B">
        <w:rPr>
          <w:rFonts w:ascii="Times New Roman" w:hAnsi="Times New Roman"/>
          <w:lang w:val="ru-RU"/>
        </w:rPr>
        <w:t xml:space="preserve">.  </w:t>
      </w:r>
    </w:p>
    <w:p w:rsidR="00B627DA" w:rsidRPr="00D46F3B" w:rsidRDefault="00B627DA" w:rsidP="00B2122A">
      <w:pPr>
        <w:spacing w:after="0"/>
        <w:rPr>
          <w:rFonts w:ascii="Times New Roman" w:hAnsi="Times New Roman"/>
          <w:lang w:val="ru-RU"/>
        </w:rPr>
      </w:pPr>
    </w:p>
    <w:p w:rsidR="00A8575B" w:rsidRPr="00D46F3B" w:rsidRDefault="00D46F3B" w:rsidP="00B2122A">
      <w:pPr>
        <w:spacing w:after="0"/>
        <w:rPr>
          <w:rFonts w:ascii="Times New Roman" w:hAnsi="Times New Roman"/>
          <w:lang w:val="ru-RU"/>
        </w:rPr>
      </w:pPr>
      <w:r>
        <w:rPr>
          <w:rFonts w:ascii="Times New Roman" w:hAnsi="Times New Roman"/>
          <w:lang w:val="ru-RU"/>
        </w:rPr>
        <w:t>Профессора</w:t>
      </w:r>
      <w:r w:rsidRPr="00D46F3B">
        <w:rPr>
          <w:rFonts w:ascii="Times New Roman" w:hAnsi="Times New Roman"/>
          <w:lang w:val="ru-RU"/>
        </w:rPr>
        <w:t xml:space="preserve"> </w:t>
      </w:r>
      <w:r>
        <w:rPr>
          <w:rFonts w:ascii="Times New Roman" w:hAnsi="Times New Roman"/>
          <w:lang w:val="ru-RU"/>
        </w:rPr>
        <w:t>высших</w:t>
      </w:r>
      <w:r w:rsidRPr="00D46F3B">
        <w:rPr>
          <w:rFonts w:ascii="Times New Roman" w:hAnsi="Times New Roman"/>
          <w:lang w:val="ru-RU"/>
        </w:rPr>
        <w:t xml:space="preserve"> </w:t>
      </w:r>
      <w:r>
        <w:rPr>
          <w:rFonts w:ascii="Times New Roman" w:hAnsi="Times New Roman"/>
          <w:lang w:val="ru-RU"/>
        </w:rPr>
        <w:t>учебных</w:t>
      </w:r>
      <w:r w:rsidRPr="00D46F3B">
        <w:rPr>
          <w:rFonts w:ascii="Times New Roman" w:hAnsi="Times New Roman"/>
          <w:lang w:val="ru-RU"/>
        </w:rPr>
        <w:t xml:space="preserve"> </w:t>
      </w:r>
      <w:r>
        <w:rPr>
          <w:rFonts w:ascii="Times New Roman" w:hAnsi="Times New Roman"/>
          <w:lang w:val="ru-RU"/>
        </w:rPr>
        <w:t>заведений</w:t>
      </w:r>
      <w:r w:rsidRPr="00D46F3B">
        <w:rPr>
          <w:rFonts w:ascii="Times New Roman" w:hAnsi="Times New Roman"/>
          <w:lang w:val="ru-RU"/>
        </w:rPr>
        <w:t xml:space="preserve"> </w:t>
      </w:r>
      <w:r>
        <w:rPr>
          <w:rFonts w:ascii="Times New Roman" w:hAnsi="Times New Roman"/>
          <w:lang w:val="ru-RU"/>
        </w:rPr>
        <w:t>работают</w:t>
      </w:r>
      <w:r w:rsidRPr="00D46F3B">
        <w:rPr>
          <w:rFonts w:ascii="Times New Roman" w:hAnsi="Times New Roman"/>
          <w:lang w:val="ru-RU"/>
        </w:rPr>
        <w:t xml:space="preserve"> </w:t>
      </w:r>
      <w:r>
        <w:rPr>
          <w:rFonts w:ascii="Times New Roman" w:hAnsi="Times New Roman"/>
          <w:lang w:val="ru-RU"/>
        </w:rPr>
        <w:t>в</w:t>
      </w:r>
      <w:r w:rsidRPr="00D46F3B">
        <w:rPr>
          <w:rFonts w:ascii="Times New Roman" w:hAnsi="Times New Roman"/>
          <w:lang w:val="ru-RU"/>
        </w:rPr>
        <w:t xml:space="preserve"> </w:t>
      </w:r>
      <w:r>
        <w:rPr>
          <w:rFonts w:ascii="Times New Roman" w:hAnsi="Times New Roman"/>
          <w:lang w:val="ru-RU"/>
        </w:rPr>
        <w:t>качестве</w:t>
      </w:r>
      <w:r w:rsidRPr="00D46F3B">
        <w:rPr>
          <w:rFonts w:ascii="Times New Roman" w:hAnsi="Times New Roman"/>
          <w:lang w:val="ru-RU"/>
        </w:rPr>
        <w:t xml:space="preserve"> </w:t>
      </w:r>
      <w:r>
        <w:rPr>
          <w:rFonts w:ascii="Times New Roman" w:hAnsi="Times New Roman"/>
          <w:lang w:val="ru-RU"/>
        </w:rPr>
        <w:t>тренеров</w:t>
      </w:r>
      <w:r w:rsidR="00A8575B" w:rsidRPr="00D46F3B">
        <w:rPr>
          <w:rFonts w:ascii="Times New Roman" w:hAnsi="Times New Roman"/>
          <w:lang w:val="ru-RU"/>
        </w:rPr>
        <w:t xml:space="preserve"> </w:t>
      </w:r>
      <w:r>
        <w:rPr>
          <w:rFonts w:ascii="Times New Roman" w:hAnsi="Times New Roman"/>
          <w:lang w:val="ru-RU"/>
        </w:rPr>
        <w:t>в центрах по распространению знаний, и проводят тренинги и семинары для фермеров</w:t>
      </w:r>
      <w:r w:rsidR="00A8575B" w:rsidRPr="00D46F3B">
        <w:rPr>
          <w:rFonts w:ascii="Times New Roman" w:hAnsi="Times New Roman"/>
          <w:lang w:val="ru-RU"/>
        </w:rPr>
        <w:t xml:space="preserve">. </w:t>
      </w:r>
      <w:r>
        <w:rPr>
          <w:rFonts w:ascii="Times New Roman" w:hAnsi="Times New Roman"/>
          <w:lang w:val="ru-RU"/>
        </w:rPr>
        <w:t>Однако</w:t>
      </w:r>
      <w:r w:rsidR="00A8575B" w:rsidRPr="00D46F3B">
        <w:rPr>
          <w:rFonts w:ascii="Times New Roman" w:hAnsi="Times New Roman"/>
          <w:lang w:val="ru-RU"/>
        </w:rPr>
        <w:t xml:space="preserve">, </w:t>
      </w:r>
      <w:r>
        <w:rPr>
          <w:rFonts w:ascii="Times New Roman" w:hAnsi="Times New Roman"/>
          <w:lang w:val="ru-RU"/>
        </w:rPr>
        <w:t>сотрудники</w:t>
      </w:r>
      <w:r w:rsidRPr="00D46F3B">
        <w:rPr>
          <w:rFonts w:ascii="Times New Roman" w:hAnsi="Times New Roman"/>
          <w:lang w:val="ru-RU"/>
        </w:rPr>
        <w:t xml:space="preserve"> </w:t>
      </w:r>
      <w:r>
        <w:rPr>
          <w:rFonts w:ascii="Times New Roman" w:hAnsi="Times New Roman"/>
          <w:lang w:val="ru-RU"/>
        </w:rPr>
        <w:t>высших</w:t>
      </w:r>
      <w:r w:rsidRPr="00D46F3B">
        <w:rPr>
          <w:rFonts w:ascii="Times New Roman" w:hAnsi="Times New Roman"/>
          <w:lang w:val="ru-RU"/>
        </w:rPr>
        <w:t xml:space="preserve"> </w:t>
      </w:r>
      <w:r>
        <w:rPr>
          <w:rFonts w:ascii="Times New Roman" w:hAnsi="Times New Roman"/>
          <w:lang w:val="ru-RU"/>
        </w:rPr>
        <w:t>учебных</w:t>
      </w:r>
      <w:r w:rsidRPr="00D46F3B">
        <w:rPr>
          <w:rFonts w:ascii="Times New Roman" w:hAnsi="Times New Roman"/>
          <w:lang w:val="ru-RU"/>
        </w:rPr>
        <w:t xml:space="preserve"> </w:t>
      </w:r>
      <w:r>
        <w:rPr>
          <w:rFonts w:ascii="Times New Roman" w:hAnsi="Times New Roman"/>
          <w:lang w:val="ru-RU"/>
        </w:rPr>
        <w:t>заведений</w:t>
      </w:r>
      <w:r w:rsidRPr="00D46F3B">
        <w:rPr>
          <w:rFonts w:ascii="Times New Roman" w:hAnsi="Times New Roman"/>
          <w:lang w:val="ru-RU"/>
        </w:rPr>
        <w:t xml:space="preserve"> </w:t>
      </w:r>
      <w:r>
        <w:rPr>
          <w:rFonts w:ascii="Times New Roman" w:hAnsi="Times New Roman"/>
          <w:lang w:val="ru-RU"/>
        </w:rPr>
        <w:t>почти</w:t>
      </w:r>
      <w:r w:rsidRPr="00D46F3B">
        <w:rPr>
          <w:rFonts w:ascii="Times New Roman" w:hAnsi="Times New Roman"/>
          <w:lang w:val="ru-RU"/>
        </w:rPr>
        <w:t xml:space="preserve"> </w:t>
      </w:r>
      <w:r>
        <w:rPr>
          <w:rFonts w:ascii="Times New Roman" w:hAnsi="Times New Roman"/>
          <w:lang w:val="ru-RU"/>
        </w:rPr>
        <w:t>не</w:t>
      </w:r>
      <w:r w:rsidRPr="00D46F3B">
        <w:rPr>
          <w:rFonts w:ascii="Times New Roman" w:hAnsi="Times New Roman"/>
          <w:lang w:val="ru-RU"/>
        </w:rPr>
        <w:t xml:space="preserve"> </w:t>
      </w:r>
      <w:r>
        <w:rPr>
          <w:rFonts w:ascii="Times New Roman" w:hAnsi="Times New Roman"/>
          <w:lang w:val="ru-RU"/>
        </w:rPr>
        <w:t>заинтересованы</w:t>
      </w:r>
      <w:r w:rsidRPr="00D46F3B">
        <w:rPr>
          <w:rFonts w:ascii="Times New Roman" w:hAnsi="Times New Roman"/>
          <w:lang w:val="ru-RU"/>
        </w:rPr>
        <w:t xml:space="preserve"> </w:t>
      </w:r>
      <w:r>
        <w:rPr>
          <w:rFonts w:ascii="Times New Roman" w:hAnsi="Times New Roman"/>
          <w:lang w:val="ru-RU"/>
        </w:rPr>
        <w:t>в</w:t>
      </w:r>
      <w:r w:rsidRPr="00D46F3B">
        <w:rPr>
          <w:rFonts w:ascii="Times New Roman" w:hAnsi="Times New Roman"/>
          <w:lang w:val="ru-RU"/>
        </w:rPr>
        <w:t xml:space="preserve"> </w:t>
      </w:r>
      <w:r>
        <w:rPr>
          <w:rFonts w:ascii="Times New Roman" w:hAnsi="Times New Roman"/>
          <w:lang w:val="ru-RU"/>
        </w:rPr>
        <w:t>участии</w:t>
      </w:r>
      <w:r w:rsidRPr="00D46F3B">
        <w:rPr>
          <w:rFonts w:ascii="Times New Roman" w:hAnsi="Times New Roman"/>
          <w:lang w:val="ru-RU"/>
        </w:rPr>
        <w:t xml:space="preserve"> </w:t>
      </w:r>
      <w:r>
        <w:rPr>
          <w:rFonts w:ascii="Times New Roman" w:hAnsi="Times New Roman"/>
          <w:lang w:val="ru-RU"/>
        </w:rPr>
        <w:t>в</w:t>
      </w:r>
      <w:r w:rsidRPr="00D46F3B">
        <w:rPr>
          <w:rFonts w:ascii="Times New Roman" w:hAnsi="Times New Roman"/>
          <w:lang w:val="ru-RU"/>
        </w:rPr>
        <w:t xml:space="preserve"> </w:t>
      </w:r>
      <w:r>
        <w:rPr>
          <w:rFonts w:ascii="Times New Roman" w:hAnsi="Times New Roman"/>
          <w:lang w:val="ru-RU"/>
        </w:rPr>
        <w:t>полевых</w:t>
      </w:r>
      <w:r w:rsidRPr="00D46F3B">
        <w:rPr>
          <w:rFonts w:ascii="Times New Roman" w:hAnsi="Times New Roman"/>
          <w:lang w:val="ru-RU"/>
        </w:rPr>
        <w:t xml:space="preserve"> </w:t>
      </w:r>
      <w:r>
        <w:rPr>
          <w:rFonts w:ascii="Times New Roman" w:hAnsi="Times New Roman"/>
          <w:lang w:val="ru-RU"/>
        </w:rPr>
        <w:t>семинарах</w:t>
      </w:r>
      <w:r w:rsidRPr="00D46F3B">
        <w:rPr>
          <w:rFonts w:ascii="Times New Roman" w:hAnsi="Times New Roman"/>
          <w:lang w:val="ru-RU"/>
        </w:rPr>
        <w:t xml:space="preserve"> </w:t>
      </w:r>
      <w:r>
        <w:rPr>
          <w:rFonts w:ascii="Times New Roman" w:hAnsi="Times New Roman"/>
          <w:lang w:val="ru-RU"/>
        </w:rPr>
        <w:t>или</w:t>
      </w:r>
      <w:r w:rsidRPr="00D46F3B">
        <w:rPr>
          <w:rFonts w:ascii="Times New Roman" w:hAnsi="Times New Roman"/>
          <w:lang w:val="ru-RU"/>
        </w:rPr>
        <w:t xml:space="preserve"> </w:t>
      </w:r>
      <w:r>
        <w:rPr>
          <w:rFonts w:ascii="Times New Roman" w:hAnsi="Times New Roman"/>
          <w:lang w:val="ru-RU"/>
        </w:rPr>
        <w:t>поездках</w:t>
      </w:r>
      <w:r w:rsidRPr="00D46F3B">
        <w:rPr>
          <w:rFonts w:ascii="Times New Roman" w:hAnsi="Times New Roman"/>
          <w:lang w:val="ru-RU"/>
        </w:rPr>
        <w:t xml:space="preserve"> </w:t>
      </w:r>
      <w:r>
        <w:rPr>
          <w:rFonts w:ascii="Times New Roman" w:hAnsi="Times New Roman"/>
          <w:lang w:val="ru-RU"/>
        </w:rPr>
        <w:t>в</w:t>
      </w:r>
      <w:r w:rsidRPr="00D46F3B">
        <w:rPr>
          <w:rFonts w:ascii="Times New Roman" w:hAnsi="Times New Roman"/>
          <w:lang w:val="ru-RU"/>
        </w:rPr>
        <w:t xml:space="preserve"> </w:t>
      </w:r>
      <w:r>
        <w:rPr>
          <w:rFonts w:ascii="Times New Roman" w:hAnsi="Times New Roman"/>
          <w:lang w:val="ru-RU"/>
        </w:rPr>
        <w:t>соседние</w:t>
      </w:r>
      <w:r w:rsidRPr="00D46F3B">
        <w:rPr>
          <w:rFonts w:ascii="Times New Roman" w:hAnsi="Times New Roman"/>
          <w:lang w:val="ru-RU"/>
        </w:rPr>
        <w:t xml:space="preserve"> </w:t>
      </w:r>
      <w:r>
        <w:rPr>
          <w:rFonts w:ascii="Times New Roman" w:hAnsi="Times New Roman"/>
          <w:lang w:val="ru-RU"/>
        </w:rPr>
        <w:t>области</w:t>
      </w:r>
      <w:r w:rsidRPr="00D46F3B">
        <w:rPr>
          <w:rFonts w:ascii="Times New Roman" w:hAnsi="Times New Roman"/>
          <w:lang w:val="ru-RU"/>
        </w:rPr>
        <w:t xml:space="preserve"> </w:t>
      </w:r>
      <w:r>
        <w:rPr>
          <w:rFonts w:ascii="Times New Roman" w:hAnsi="Times New Roman"/>
          <w:lang w:val="ru-RU"/>
        </w:rPr>
        <w:t>для</w:t>
      </w:r>
      <w:r w:rsidRPr="00D46F3B">
        <w:rPr>
          <w:rFonts w:ascii="Times New Roman" w:hAnsi="Times New Roman"/>
          <w:lang w:val="ru-RU"/>
        </w:rPr>
        <w:t xml:space="preserve"> </w:t>
      </w:r>
      <w:r>
        <w:rPr>
          <w:rFonts w:ascii="Times New Roman" w:hAnsi="Times New Roman"/>
          <w:lang w:val="ru-RU"/>
        </w:rPr>
        <w:t>проведения</w:t>
      </w:r>
      <w:r w:rsidRPr="00D46F3B">
        <w:rPr>
          <w:rFonts w:ascii="Times New Roman" w:hAnsi="Times New Roman"/>
          <w:lang w:val="ru-RU"/>
        </w:rPr>
        <w:t xml:space="preserve"> </w:t>
      </w:r>
      <w:r>
        <w:rPr>
          <w:rFonts w:ascii="Times New Roman" w:hAnsi="Times New Roman"/>
          <w:lang w:val="ru-RU"/>
        </w:rPr>
        <w:t>тренингов</w:t>
      </w:r>
      <w:r w:rsidRPr="00D46F3B">
        <w:rPr>
          <w:rFonts w:ascii="Times New Roman" w:hAnsi="Times New Roman"/>
          <w:lang w:val="ru-RU"/>
        </w:rPr>
        <w:t xml:space="preserve"> </w:t>
      </w:r>
      <w:r>
        <w:rPr>
          <w:rFonts w:ascii="Times New Roman" w:hAnsi="Times New Roman"/>
          <w:lang w:val="ru-RU"/>
        </w:rPr>
        <w:t>из</w:t>
      </w:r>
      <w:r w:rsidRPr="00D46F3B">
        <w:rPr>
          <w:rFonts w:ascii="Times New Roman" w:hAnsi="Times New Roman"/>
          <w:lang w:val="ru-RU"/>
        </w:rPr>
        <w:t>-</w:t>
      </w:r>
      <w:r>
        <w:rPr>
          <w:rFonts w:ascii="Times New Roman" w:hAnsi="Times New Roman"/>
          <w:lang w:val="ru-RU"/>
        </w:rPr>
        <w:t>за</w:t>
      </w:r>
      <w:r w:rsidRPr="00D46F3B">
        <w:rPr>
          <w:rFonts w:ascii="Times New Roman" w:hAnsi="Times New Roman"/>
          <w:lang w:val="ru-RU"/>
        </w:rPr>
        <w:t xml:space="preserve"> </w:t>
      </w:r>
      <w:r>
        <w:rPr>
          <w:rFonts w:ascii="Times New Roman" w:hAnsi="Times New Roman"/>
          <w:lang w:val="ru-RU"/>
        </w:rPr>
        <w:t>относительно</w:t>
      </w:r>
      <w:r w:rsidRPr="00D46F3B">
        <w:rPr>
          <w:rFonts w:ascii="Times New Roman" w:hAnsi="Times New Roman"/>
          <w:lang w:val="ru-RU"/>
        </w:rPr>
        <w:t xml:space="preserve"> </w:t>
      </w:r>
      <w:r>
        <w:rPr>
          <w:rFonts w:ascii="Times New Roman" w:hAnsi="Times New Roman"/>
          <w:lang w:val="ru-RU"/>
        </w:rPr>
        <w:t>низкой</w:t>
      </w:r>
      <w:r w:rsidRPr="00D46F3B">
        <w:rPr>
          <w:rFonts w:ascii="Times New Roman" w:hAnsi="Times New Roman"/>
          <w:lang w:val="ru-RU"/>
        </w:rPr>
        <w:t xml:space="preserve"> </w:t>
      </w:r>
      <w:r>
        <w:rPr>
          <w:rFonts w:ascii="Times New Roman" w:hAnsi="Times New Roman"/>
          <w:lang w:val="ru-RU"/>
        </w:rPr>
        <w:t>оплаты</w:t>
      </w:r>
      <w:r w:rsidRPr="00D46F3B">
        <w:rPr>
          <w:rFonts w:ascii="Times New Roman" w:hAnsi="Times New Roman"/>
          <w:lang w:val="ru-RU"/>
        </w:rPr>
        <w:t xml:space="preserve"> </w:t>
      </w:r>
      <w:r>
        <w:rPr>
          <w:rFonts w:ascii="Times New Roman" w:hAnsi="Times New Roman"/>
          <w:lang w:val="ru-RU"/>
        </w:rPr>
        <w:t>и</w:t>
      </w:r>
      <w:r w:rsidRPr="00D46F3B">
        <w:rPr>
          <w:rFonts w:ascii="Times New Roman" w:hAnsi="Times New Roman"/>
          <w:lang w:val="ru-RU"/>
        </w:rPr>
        <w:t xml:space="preserve"> </w:t>
      </w:r>
      <w:r>
        <w:rPr>
          <w:rFonts w:ascii="Times New Roman" w:hAnsi="Times New Roman"/>
          <w:lang w:val="ru-RU"/>
        </w:rPr>
        <w:t>пожилого</w:t>
      </w:r>
      <w:r w:rsidRPr="00D46F3B">
        <w:rPr>
          <w:rFonts w:ascii="Times New Roman" w:hAnsi="Times New Roman"/>
          <w:lang w:val="ru-RU"/>
        </w:rPr>
        <w:t xml:space="preserve"> </w:t>
      </w:r>
      <w:r>
        <w:rPr>
          <w:rFonts w:ascii="Times New Roman" w:hAnsi="Times New Roman"/>
          <w:lang w:val="ru-RU"/>
        </w:rPr>
        <w:t>возраста</w:t>
      </w:r>
      <w:r w:rsidRPr="00D46F3B">
        <w:rPr>
          <w:rFonts w:ascii="Times New Roman" w:hAnsi="Times New Roman"/>
          <w:lang w:val="ru-RU"/>
        </w:rPr>
        <w:t xml:space="preserve"> </w:t>
      </w:r>
      <w:r w:rsidR="00A8575B" w:rsidRPr="00D46F3B">
        <w:rPr>
          <w:rFonts w:ascii="Times New Roman" w:hAnsi="Times New Roman"/>
          <w:lang w:val="ru-RU"/>
        </w:rPr>
        <w:t xml:space="preserve"> (</w:t>
      </w:r>
      <w:r>
        <w:rPr>
          <w:rFonts w:ascii="Times New Roman" w:hAnsi="Times New Roman"/>
          <w:lang w:val="ru-RU"/>
        </w:rPr>
        <w:t xml:space="preserve">согласно Программе по реформированию </w:t>
      </w:r>
      <w:r w:rsidRPr="00D46F3B">
        <w:rPr>
          <w:rFonts w:ascii="Times New Roman" w:hAnsi="Times New Roman"/>
          <w:lang w:val="ru-RU"/>
        </w:rPr>
        <w:t xml:space="preserve"> </w:t>
      </w:r>
      <w:r>
        <w:rPr>
          <w:rFonts w:ascii="Times New Roman" w:hAnsi="Times New Roman"/>
          <w:lang w:val="ru-RU"/>
        </w:rPr>
        <w:t>национальной</w:t>
      </w:r>
      <w:r w:rsidRPr="00D46F3B">
        <w:rPr>
          <w:rFonts w:ascii="Times New Roman" w:hAnsi="Times New Roman"/>
          <w:lang w:val="ru-RU"/>
        </w:rPr>
        <w:t xml:space="preserve"> </w:t>
      </w:r>
      <w:r>
        <w:rPr>
          <w:rFonts w:ascii="Times New Roman" w:hAnsi="Times New Roman"/>
          <w:lang w:val="ru-RU"/>
        </w:rPr>
        <w:t>сельскохозяйственной</w:t>
      </w:r>
      <w:r w:rsidRPr="00D46F3B">
        <w:rPr>
          <w:rFonts w:ascii="Times New Roman" w:hAnsi="Times New Roman"/>
          <w:lang w:val="ru-RU"/>
        </w:rPr>
        <w:t xml:space="preserve"> </w:t>
      </w:r>
      <w:r>
        <w:rPr>
          <w:rFonts w:ascii="Times New Roman" w:hAnsi="Times New Roman"/>
          <w:lang w:val="ru-RU"/>
        </w:rPr>
        <w:t>науки</w:t>
      </w:r>
      <w:r w:rsidRPr="00D46F3B">
        <w:rPr>
          <w:rFonts w:ascii="Times New Roman" w:hAnsi="Times New Roman"/>
          <w:lang w:val="ru-RU"/>
        </w:rPr>
        <w:t>,</w:t>
      </w:r>
      <w:r>
        <w:rPr>
          <w:rFonts w:ascii="Times New Roman" w:hAnsi="Times New Roman"/>
          <w:lang w:val="ru-RU"/>
        </w:rPr>
        <w:t xml:space="preserve"> средний возраст профессоров и кандидатов сельскохозяйственных наук составляет</w:t>
      </w:r>
      <w:r w:rsidR="00A8575B" w:rsidRPr="00D46F3B">
        <w:rPr>
          <w:rFonts w:ascii="Times New Roman" w:hAnsi="Times New Roman"/>
          <w:lang w:val="ru-RU"/>
        </w:rPr>
        <w:t xml:space="preserve"> 62 </w:t>
      </w:r>
      <w:r>
        <w:rPr>
          <w:rFonts w:ascii="Times New Roman" w:hAnsi="Times New Roman"/>
          <w:lang w:val="ru-RU"/>
        </w:rPr>
        <w:t>и</w:t>
      </w:r>
      <w:r w:rsidR="00A8575B" w:rsidRPr="00D46F3B">
        <w:rPr>
          <w:rFonts w:ascii="Times New Roman" w:hAnsi="Times New Roman"/>
          <w:lang w:val="ru-RU"/>
        </w:rPr>
        <w:t xml:space="preserve"> 52 </w:t>
      </w:r>
      <w:r>
        <w:rPr>
          <w:rFonts w:ascii="Times New Roman" w:hAnsi="Times New Roman"/>
          <w:lang w:val="ru-RU"/>
        </w:rPr>
        <w:t>соотвественно</w:t>
      </w:r>
      <w:r w:rsidR="00A8575B" w:rsidRPr="00D46F3B">
        <w:rPr>
          <w:rFonts w:ascii="Times New Roman" w:hAnsi="Times New Roman"/>
          <w:lang w:val="ru-RU"/>
        </w:rPr>
        <w:t xml:space="preserve">).    </w:t>
      </w:r>
    </w:p>
    <w:p w:rsidR="00B627DA" w:rsidRPr="00D46F3B" w:rsidRDefault="00B627DA" w:rsidP="00B2122A">
      <w:pPr>
        <w:spacing w:after="0"/>
        <w:rPr>
          <w:rFonts w:ascii="Times New Roman" w:hAnsi="Times New Roman"/>
          <w:lang w:val="ru-RU"/>
        </w:rPr>
      </w:pPr>
    </w:p>
    <w:p w:rsidR="00A8575B" w:rsidRPr="00DA4FD0" w:rsidRDefault="00D46F3B" w:rsidP="00B2122A">
      <w:pPr>
        <w:spacing w:after="0"/>
        <w:rPr>
          <w:rFonts w:ascii="Times New Roman" w:hAnsi="Times New Roman"/>
          <w:lang w:val="ru-RU"/>
        </w:rPr>
      </w:pPr>
      <w:r>
        <w:rPr>
          <w:rFonts w:ascii="Times New Roman" w:hAnsi="Times New Roman"/>
          <w:lang w:val="ru-RU"/>
        </w:rPr>
        <w:t>Костанайским</w:t>
      </w:r>
      <w:r w:rsidRPr="00D46F3B">
        <w:rPr>
          <w:rFonts w:ascii="Times New Roman" w:hAnsi="Times New Roman"/>
          <w:lang w:val="ru-RU"/>
        </w:rPr>
        <w:t xml:space="preserve"> </w:t>
      </w:r>
      <w:r>
        <w:rPr>
          <w:rFonts w:ascii="Times New Roman" w:hAnsi="Times New Roman"/>
          <w:lang w:val="ru-RU"/>
        </w:rPr>
        <w:t>государственным</w:t>
      </w:r>
      <w:r w:rsidRPr="00D46F3B">
        <w:rPr>
          <w:rFonts w:ascii="Times New Roman" w:hAnsi="Times New Roman"/>
          <w:lang w:val="ru-RU"/>
        </w:rPr>
        <w:t xml:space="preserve"> </w:t>
      </w:r>
      <w:r>
        <w:rPr>
          <w:rFonts w:ascii="Times New Roman" w:hAnsi="Times New Roman"/>
          <w:lang w:val="ru-RU"/>
        </w:rPr>
        <w:t>университетом</w:t>
      </w:r>
      <w:r w:rsidRPr="00D46F3B">
        <w:rPr>
          <w:rFonts w:ascii="Times New Roman" w:hAnsi="Times New Roman"/>
          <w:lang w:val="ru-RU"/>
        </w:rPr>
        <w:t xml:space="preserve"> </w:t>
      </w:r>
      <w:r>
        <w:rPr>
          <w:rFonts w:ascii="Times New Roman" w:hAnsi="Times New Roman"/>
          <w:lang w:val="ru-RU"/>
        </w:rPr>
        <w:t>им</w:t>
      </w:r>
      <w:r w:rsidRPr="00D46F3B">
        <w:rPr>
          <w:rFonts w:ascii="Times New Roman" w:hAnsi="Times New Roman"/>
          <w:lang w:val="ru-RU"/>
        </w:rPr>
        <w:t xml:space="preserve">. </w:t>
      </w:r>
      <w:r>
        <w:rPr>
          <w:rFonts w:ascii="Times New Roman" w:hAnsi="Times New Roman"/>
          <w:lang w:val="ru-RU"/>
        </w:rPr>
        <w:t>А</w:t>
      </w:r>
      <w:r w:rsidRPr="00DA4FD0">
        <w:rPr>
          <w:rFonts w:ascii="Times New Roman" w:hAnsi="Times New Roman"/>
          <w:lang w:val="ru-RU"/>
        </w:rPr>
        <w:t xml:space="preserve">. </w:t>
      </w:r>
      <w:r>
        <w:rPr>
          <w:rFonts w:ascii="Times New Roman" w:hAnsi="Times New Roman"/>
          <w:lang w:val="ru-RU"/>
        </w:rPr>
        <w:t>Байтурсынова</w:t>
      </w:r>
      <w:r w:rsidRPr="00DA4FD0">
        <w:rPr>
          <w:rFonts w:ascii="Times New Roman" w:hAnsi="Times New Roman"/>
          <w:lang w:val="ru-RU"/>
        </w:rPr>
        <w:t xml:space="preserve"> </w:t>
      </w:r>
      <w:r w:rsidRPr="005078A5">
        <w:rPr>
          <w:rFonts w:ascii="Times New Roman" w:hAnsi="Times New Roman"/>
          <w:lang w:val="ru-RU"/>
        </w:rPr>
        <w:t xml:space="preserve">и Костанайским инженерно-экономическим университетом им. М. Дулатова </w:t>
      </w:r>
      <w:r w:rsidR="00AB5A74" w:rsidRPr="005078A5">
        <w:rPr>
          <w:rFonts w:ascii="Times New Roman" w:hAnsi="Times New Roman"/>
          <w:lang w:val="ru-RU"/>
        </w:rPr>
        <w:t>отмечена тенденция</w:t>
      </w:r>
      <w:r w:rsidR="00A8575B" w:rsidRPr="005078A5">
        <w:rPr>
          <w:rFonts w:ascii="Times New Roman" w:hAnsi="Times New Roman"/>
          <w:lang w:val="ru-RU"/>
        </w:rPr>
        <w:t xml:space="preserve"> </w:t>
      </w:r>
      <w:r w:rsidR="00AB5A74" w:rsidRPr="005078A5">
        <w:rPr>
          <w:rFonts w:ascii="Times New Roman" w:hAnsi="Times New Roman"/>
          <w:lang w:val="ru-RU"/>
        </w:rPr>
        <w:t>небольшого числа</w:t>
      </w:r>
      <w:r w:rsidR="00AB5A74">
        <w:rPr>
          <w:rFonts w:ascii="Times New Roman" w:hAnsi="Times New Roman"/>
          <w:lang w:val="ru-RU"/>
        </w:rPr>
        <w:t xml:space="preserve"> поступающих на профессии, связанные с сельским хозяйством</w:t>
      </w:r>
      <w:r w:rsidR="00A8575B" w:rsidRPr="00AB5A74">
        <w:rPr>
          <w:rFonts w:ascii="Times New Roman" w:hAnsi="Times New Roman"/>
          <w:lang w:val="ru-RU"/>
        </w:rPr>
        <w:t xml:space="preserve">. </w:t>
      </w:r>
      <w:r w:rsidR="00AB5A74">
        <w:rPr>
          <w:rFonts w:ascii="Times New Roman" w:hAnsi="Times New Roman"/>
          <w:lang w:val="ru-RU"/>
        </w:rPr>
        <w:t>Некоторые</w:t>
      </w:r>
      <w:r w:rsidR="00AB5A74" w:rsidRPr="00AB5A74">
        <w:rPr>
          <w:rFonts w:ascii="Times New Roman" w:hAnsi="Times New Roman"/>
          <w:lang w:val="ru-RU"/>
        </w:rPr>
        <w:t xml:space="preserve"> </w:t>
      </w:r>
      <w:r w:rsidR="00AB5A74">
        <w:rPr>
          <w:rFonts w:ascii="Times New Roman" w:hAnsi="Times New Roman"/>
          <w:lang w:val="ru-RU"/>
        </w:rPr>
        <w:t>сельскохозяйственные</w:t>
      </w:r>
      <w:r w:rsidR="00AB5A74" w:rsidRPr="00AB5A74">
        <w:rPr>
          <w:rFonts w:ascii="Times New Roman" w:hAnsi="Times New Roman"/>
          <w:lang w:val="ru-RU"/>
        </w:rPr>
        <w:t xml:space="preserve"> </w:t>
      </w:r>
      <w:r w:rsidR="00AB5A74">
        <w:rPr>
          <w:rFonts w:ascii="Times New Roman" w:hAnsi="Times New Roman"/>
          <w:lang w:val="ru-RU"/>
        </w:rPr>
        <w:t>фирмы</w:t>
      </w:r>
      <w:r w:rsidR="00AB5A74" w:rsidRPr="00AB5A74">
        <w:rPr>
          <w:rFonts w:ascii="Times New Roman" w:hAnsi="Times New Roman"/>
          <w:lang w:val="ru-RU"/>
        </w:rPr>
        <w:t xml:space="preserve"> </w:t>
      </w:r>
      <w:r w:rsidR="00AB5A74">
        <w:rPr>
          <w:rFonts w:ascii="Times New Roman" w:hAnsi="Times New Roman"/>
          <w:lang w:val="ru-RU"/>
        </w:rPr>
        <w:t>и</w:t>
      </w:r>
      <w:r w:rsidR="00AB5A74" w:rsidRPr="00AB5A74">
        <w:rPr>
          <w:rFonts w:ascii="Times New Roman" w:hAnsi="Times New Roman"/>
          <w:lang w:val="ru-RU"/>
        </w:rPr>
        <w:t xml:space="preserve"> </w:t>
      </w:r>
      <w:r w:rsidR="00AB5A74">
        <w:rPr>
          <w:rFonts w:ascii="Times New Roman" w:hAnsi="Times New Roman"/>
          <w:lang w:val="ru-RU"/>
        </w:rPr>
        <w:t>фермерские</w:t>
      </w:r>
      <w:r w:rsidR="00AB5A74" w:rsidRPr="00AB5A74">
        <w:rPr>
          <w:rFonts w:ascii="Times New Roman" w:hAnsi="Times New Roman"/>
          <w:lang w:val="ru-RU"/>
        </w:rPr>
        <w:t xml:space="preserve"> </w:t>
      </w:r>
      <w:r w:rsidR="00AB5A74">
        <w:rPr>
          <w:rFonts w:ascii="Times New Roman" w:hAnsi="Times New Roman"/>
          <w:lang w:val="ru-RU"/>
        </w:rPr>
        <w:t>хозяйства</w:t>
      </w:r>
      <w:r w:rsidR="00AB5A74" w:rsidRPr="00AB5A74">
        <w:rPr>
          <w:rFonts w:ascii="Times New Roman" w:hAnsi="Times New Roman"/>
          <w:lang w:val="ru-RU"/>
        </w:rPr>
        <w:t xml:space="preserve"> </w:t>
      </w:r>
      <w:r w:rsidR="00AB5A74">
        <w:rPr>
          <w:rFonts w:ascii="Times New Roman" w:hAnsi="Times New Roman"/>
          <w:lang w:val="ru-RU"/>
        </w:rPr>
        <w:t>уже</w:t>
      </w:r>
      <w:r w:rsidR="00AB5A74" w:rsidRPr="00AB5A74">
        <w:rPr>
          <w:rFonts w:ascii="Times New Roman" w:hAnsi="Times New Roman"/>
          <w:lang w:val="ru-RU"/>
        </w:rPr>
        <w:t xml:space="preserve"> </w:t>
      </w:r>
      <w:r w:rsidR="00AB5A74">
        <w:rPr>
          <w:rFonts w:ascii="Times New Roman" w:hAnsi="Times New Roman"/>
          <w:lang w:val="ru-RU"/>
        </w:rPr>
        <w:t>начали</w:t>
      </w:r>
      <w:r w:rsidR="00AB5A74" w:rsidRPr="00AB5A74">
        <w:rPr>
          <w:rFonts w:ascii="Times New Roman" w:hAnsi="Times New Roman"/>
          <w:lang w:val="ru-RU"/>
        </w:rPr>
        <w:t xml:space="preserve"> </w:t>
      </w:r>
      <w:r w:rsidR="00AB5A74">
        <w:rPr>
          <w:rFonts w:ascii="Times New Roman" w:hAnsi="Times New Roman"/>
          <w:lang w:val="ru-RU"/>
        </w:rPr>
        <w:t>посылать</w:t>
      </w:r>
      <w:r w:rsidR="00AB5A74" w:rsidRPr="00AB5A74">
        <w:rPr>
          <w:rFonts w:ascii="Times New Roman" w:hAnsi="Times New Roman"/>
          <w:lang w:val="ru-RU"/>
        </w:rPr>
        <w:t xml:space="preserve"> </w:t>
      </w:r>
      <w:r w:rsidR="00AB5A74">
        <w:rPr>
          <w:rFonts w:ascii="Times New Roman" w:hAnsi="Times New Roman"/>
          <w:lang w:val="ru-RU"/>
        </w:rPr>
        <w:t>перспективных</w:t>
      </w:r>
      <w:r w:rsidR="00AB5A74" w:rsidRPr="00AB5A74">
        <w:rPr>
          <w:rFonts w:ascii="Times New Roman" w:hAnsi="Times New Roman"/>
          <w:lang w:val="ru-RU"/>
        </w:rPr>
        <w:t xml:space="preserve"> </w:t>
      </w:r>
      <w:r w:rsidR="00AB5A74">
        <w:rPr>
          <w:rFonts w:ascii="Times New Roman" w:hAnsi="Times New Roman"/>
          <w:lang w:val="ru-RU"/>
        </w:rPr>
        <w:t>студентов</w:t>
      </w:r>
      <w:r w:rsidR="00AB5A74" w:rsidRPr="00AB5A74">
        <w:rPr>
          <w:rFonts w:ascii="Times New Roman" w:hAnsi="Times New Roman"/>
          <w:lang w:val="ru-RU"/>
        </w:rPr>
        <w:t xml:space="preserve"> </w:t>
      </w:r>
      <w:r w:rsidR="00AB5A74">
        <w:rPr>
          <w:rFonts w:ascii="Times New Roman" w:hAnsi="Times New Roman"/>
          <w:lang w:val="ru-RU"/>
        </w:rPr>
        <w:t>на</w:t>
      </w:r>
      <w:r w:rsidR="00AB5A74" w:rsidRPr="00AB5A74">
        <w:rPr>
          <w:rFonts w:ascii="Times New Roman" w:hAnsi="Times New Roman"/>
          <w:lang w:val="ru-RU"/>
        </w:rPr>
        <w:t xml:space="preserve"> </w:t>
      </w:r>
      <w:r w:rsidR="00AB5A74">
        <w:rPr>
          <w:rFonts w:ascii="Times New Roman" w:hAnsi="Times New Roman"/>
          <w:lang w:val="ru-RU"/>
        </w:rPr>
        <w:t>обучение</w:t>
      </w:r>
      <w:r w:rsidR="00AB5A74" w:rsidRPr="00AB5A74">
        <w:rPr>
          <w:rFonts w:ascii="Times New Roman" w:hAnsi="Times New Roman"/>
          <w:lang w:val="ru-RU"/>
        </w:rPr>
        <w:t xml:space="preserve"> </w:t>
      </w:r>
      <w:r w:rsidR="00AB5A74">
        <w:rPr>
          <w:rFonts w:ascii="Times New Roman" w:hAnsi="Times New Roman"/>
          <w:lang w:val="ru-RU"/>
        </w:rPr>
        <w:t xml:space="preserve">агрономии, </w:t>
      </w:r>
      <w:r w:rsidR="00AB5A74" w:rsidRPr="005078A5">
        <w:rPr>
          <w:rFonts w:ascii="Times New Roman" w:hAnsi="Times New Roman"/>
          <w:lang w:val="ru-RU"/>
        </w:rPr>
        <w:t>сельскохозяйственной инженерии</w:t>
      </w:r>
      <w:r w:rsidR="00AB5A74">
        <w:rPr>
          <w:rFonts w:ascii="Times New Roman" w:hAnsi="Times New Roman"/>
          <w:lang w:val="ru-RU"/>
        </w:rPr>
        <w:t xml:space="preserve"> и ветеринарии, покрывая расходы на обучение</w:t>
      </w:r>
      <w:r w:rsidR="00A8575B" w:rsidRPr="00AB5A74">
        <w:rPr>
          <w:rFonts w:ascii="Times New Roman" w:hAnsi="Times New Roman"/>
          <w:lang w:val="ru-RU"/>
        </w:rPr>
        <w:t xml:space="preserve">. </w:t>
      </w:r>
      <w:r w:rsidR="00AB5A74">
        <w:rPr>
          <w:rFonts w:ascii="Times New Roman" w:hAnsi="Times New Roman"/>
          <w:lang w:val="ru-RU"/>
        </w:rPr>
        <w:t>В</w:t>
      </w:r>
      <w:r w:rsidR="00AB5A74" w:rsidRPr="00AB5A74">
        <w:rPr>
          <w:rFonts w:ascii="Times New Roman" w:hAnsi="Times New Roman"/>
          <w:lang w:val="ru-RU"/>
        </w:rPr>
        <w:t xml:space="preserve"> </w:t>
      </w:r>
      <w:r w:rsidR="00AB5A74">
        <w:rPr>
          <w:rFonts w:ascii="Times New Roman" w:hAnsi="Times New Roman"/>
          <w:lang w:val="ru-RU"/>
        </w:rPr>
        <w:t>свою</w:t>
      </w:r>
      <w:r w:rsidR="00AB5A74" w:rsidRPr="00AB5A74">
        <w:rPr>
          <w:rFonts w:ascii="Times New Roman" w:hAnsi="Times New Roman"/>
          <w:lang w:val="ru-RU"/>
        </w:rPr>
        <w:t xml:space="preserve"> </w:t>
      </w:r>
      <w:r w:rsidR="00AB5A74">
        <w:rPr>
          <w:rFonts w:ascii="Times New Roman" w:hAnsi="Times New Roman"/>
          <w:lang w:val="ru-RU"/>
        </w:rPr>
        <w:t>очередь</w:t>
      </w:r>
      <w:r w:rsidR="00A8575B" w:rsidRPr="00AB5A74">
        <w:rPr>
          <w:rFonts w:ascii="Times New Roman" w:hAnsi="Times New Roman"/>
          <w:lang w:val="ru-RU"/>
        </w:rPr>
        <w:t xml:space="preserve">, </w:t>
      </w:r>
      <w:r w:rsidR="00AB5A74">
        <w:rPr>
          <w:rFonts w:ascii="Times New Roman" w:hAnsi="Times New Roman"/>
          <w:lang w:val="ru-RU"/>
        </w:rPr>
        <w:t>выпускники обязаны отработать в сельскохозяйственных</w:t>
      </w:r>
      <w:r w:rsidR="00AB5A74" w:rsidRPr="00AB5A74">
        <w:rPr>
          <w:rFonts w:ascii="Times New Roman" w:hAnsi="Times New Roman"/>
          <w:lang w:val="ru-RU"/>
        </w:rPr>
        <w:t xml:space="preserve"> </w:t>
      </w:r>
      <w:r w:rsidR="00AB5A74">
        <w:rPr>
          <w:rFonts w:ascii="Times New Roman" w:hAnsi="Times New Roman"/>
          <w:lang w:val="ru-RU"/>
        </w:rPr>
        <w:t>фирмах/фермерских</w:t>
      </w:r>
      <w:r w:rsidR="00AB5A74" w:rsidRPr="00AB5A74">
        <w:rPr>
          <w:rFonts w:ascii="Times New Roman" w:hAnsi="Times New Roman"/>
          <w:lang w:val="ru-RU"/>
        </w:rPr>
        <w:t xml:space="preserve"> </w:t>
      </w:r>
      <w:r w:rsidR="00AB5A74">
        <w:rPr>
          <w:rFonts w:ascii="Times New Roman" w:hAnsi="Times New Roman"/>
          <w:lang w:val="ru-RU"/>
        </w:rPr>
        <w:t>хозяйствах в течение</w:t>
      </w:r>
      <w:r w:rsidR="00AB5A74" w:rsidRPr="00AB5A74">
        <w:rPr>
          <w:rFonts w:ascii="Times New Roman" w:hAnsi="Times New Roman"/>
          <w:lang w:val="ru-RU"/>
        </w:rPr>
        <w:t xml:space="preserve"> </w:t>
      </w:r>
      <w:r w:rsidR="00A8575B" w:rsidRPr="00AB5A74">
        <w:rPr>
          <w:rFonts w:ascii="Times New Roman" w:hAnsi="Times New Roman"/>
          <w:lang w:val="ru-RU"/>
        </w:rPr>
        <w:t xml:space="preserve">5 </w:t>
      </w:r>
      <w:r w:rsidR="00AB5A74">
        <w:rPr>
          <w:rFonts w:ascii="Times New Roman" w:hAnsi="Times New Roman"/>
          <w:lang w:val="ru-RU"/>
        </w:rPr>
        <w:t>лет</w:t>
      </w:r>
      <w:r w:rsidR="00A8575B" w:rsidRPr="000568C3">
        <w:rPr>
          <w:rFonts w:ascii="Times New Roman" w:hAnsi="Times New Roman"/>
          <w:lang w:val="en-US"/>
        </w:rPr>
        <w:t>s</w:t>
      </w:r>
      <w:r w:rsidR="00A8575B" w:rsidRPr="00AB5A74">
        <w:rPr>
          <w:rFonts w:ascii="Times New Roman" w:hAnsi="Times New Roman"/>
          <w:lang w:val="ru-RU"/>
        </w:rPr>
        <w:t xml:space="preserve">. </w:t>
      </w:r>
      <w:r w:rsidR="00AB5A74">
        <w:rPr>
          <w:rFonts w:ascii="Times New Roman" w:hAnsi="Times New Roman"/>
          <w:lang w:val="ru-RU"/>
        </w:rPr>
        <w:t>Эта</w:t>
      </w:r>
      <w:r w:rsidR="00AB5A74" w:rsidRPr="00DA4FD0">
        <w:rPr>
          <w:rFonts w:ascii="Times New Roman" w:hAnsi="Times New Roman"/>
          <w:lang w:val="ru-RU"/>
        </w:rPr>
        <w:t xml:space="preserve"> </w:t>
      </w:r>
      <w:r w:rsidR="00AB5A74">
        <w:rPr>
          <w:rFonts w:ascii="Times New Roman" w:hAnsi="Times New Roman"/>
          <w:lang w:val="ru-RU"/>
        </w:rPr>
        <w:t>практика</w:t>
      </w:r>
      <w:r w:rsidR="00AB5A74" w:rsidRPr="00DA4FD0">
        <w:rPr>
          <w:rFonts w:ascii="Times New Roman" w:hAnsi="Times New Roman"/>
          <w:lang w:val="ru-RU"/>
        </w:rPr>
        <w:t xml:space="preserve"> </w:t>
      </w:r>
      <w:r w:rsidR="00AB5A74">
        <w:rPr>
          <w:rFonts w:ascii="Times New Roman" w:hAnsi="Times New Roman"/>
          <w:lang w:val="ru-RU"/>
        </w:rPr>
        <w:t>широко</w:t>
      </w:r>
      <w:r w:rsidR="00AB5A74" w:rsidRPr="00DA4FD0">
        <w:rPr>
          <w:rFonts w:ascii="Times New Roman" w:hAnsi="Times New Roman"/>
          <w:lang w:val="ru-RU"/>
        </w:rPr>
        <w:t xml:space="preserve"> </w:t>
      </w:r>
      <w:r w:rsidR="00AB5A74">
        <w:rPr>
          <w:rFonts w:ascii="Times New Roman" w:hAnsi="Times New Roman"/>
          <w:lang w:val="ru-RU"/>
        </w:rPr>
        <w:t>используется</w:t>
      </w:r>
      <w:r w:rsidR="00AB5A74" w:rsidRPr="00DA4FD0">
        <w:rPr>
          <w:rFonts w:ascii="Times New Roman" w:hAnsi="Times New Roman"/>
          <w:lang w:val="ru-RU"/>
        </w:rPr>
        <w:t xml:space="preserve"> </w:t>
      </w:r>
      <w:r w:rsidR="00AB5A74">
        <w:rPr>
          <w:rFonts w:ascii="Times New Roman" w:hAnsi="Times New Roman"/>
          <w:lang w:val="ru-RU"/>
        </w:rPr>
        <w:t>в</w:t>
      </w:r>
      <w:r w:rsidR="00AB5A74" w:rsidRPr="00DA4FD0">
        <w:rPr>
          <w:rFonts w:ascii="Times New Roman" w:hAnsi="Times New Roman"/>
          <w:lang w:val="ru-RU"/>
        </w:rPr>
        <w:t xml:space="preserve"> </w:t>
      </w:r>
      <w:r w:rsidR="00AB5A74">
        <w:rPr>
          <w:rFonts w:ascii="Times New Roman" w:hAnsi="Times New Roman"/>
          <w:lang w:val="ru-RU"/>
        </w:rPr>
        <w:t>Кызылординской</w:t>
      </w:r>
      <w:r w:rsidR="00AB5A74" w:rsidRPr="00DA4FD0">
        <w:rPr>
          <w:rFonts w:ascii="Times New Roman" w:hAnsi="Times New Roman"/>
          <w:lang w:val="ru-RU"/>
        </w:rPr>
        <w:t xml:space="preserve"> </w:t>
      </w:r>
      <w:r w:rsidR="00AB5A74">
        <w:rPr>
          <w:rFonts w:ascii="Times New Roman" w:hAnsi="Times New Roman"/>
          <w:lang w:val="ru-RU"/>
        </w:rPr>
        <w:t>области</w:t>
      </w:r>
      <w:r w:rsidR="00A8575B" w:rsidRPr="00DA4FD0">
        <w:rPr>
          <w:rFonts w:ascii="Times New Roman" w:hAnsi="Times New Roman"/>
          <w:lang w:val="ru-RU"/>
        </w:rPr>
        <w:t xml:space="preserve">. </w:t>
      </w:r>
    </w:p>
    <w:p w:rsidR="00B627DA" w:rsidRPr="00DA4FD0" w:rsidRDefault="00B627DA" w:rsidP="00B2122A">
      <w:pPr>
        <w:spacing w:after="0"/>
        <w:rPr>
          <w:rFonts w:ascii="Times New Roman" w:hAnsi="Times New Roman"/>
          <w:lang w:val="ru-RU"/>
        </w:rPr>
      </w:pPr>
    </w:p>
    <w:p w:rsidR="00A8575B" w:rsidRPr="008B38E9" w:rsidRDefault="00AB5A74" w:rsidP="00B2122A">
      <w:pPr>
        <w:spacing w:after="0"/>
        <w:rPr>
          <w:rFonts w:ascii="Times New Roman" w:hAnsi="Times New Roman"/>
          <w:lang w:val="ru-RU"/>
        </w:rPr>
      </w:pPr>
      <w:r>
        <w:rPr>
          <w:rFonts w:ascii="Times New Roman" w:hAnsi="Times New Roman"/>
          <w:lang w:val="ru-RU"/>
        </w:rPr>
        <w:t>На</w:t>
      </w:r>
      <w:r w:rsidRPr="00AB5A74">
        <w:rPr>
          <w:rFonts w:ascii="Times New Roman" w:hAnsi="Times New Roman"/>
          <w:lang w:val="ru-RU"/>
        </w:rPr>
        <w:t xml:space="preserve"> </w:t>
      </w:r>
      <w:r>
        <w:rPr>
          <w:rFonts w:ascii="Times New Roman" w:hAnsi="Times New Roman"/>
          <w:lang w:val="ru-RU"/>
        </w:rPr>
        <w:t>целевых</w:t>
      </w:r>
      <w:r w:rsidRPr="00AB5A74">
        <w:rPr>
          <w:rFonts w:ascii="Times New Roman" w:hAnsi="Times New Roman"/>
          <w:lang w:val="ru-RU"/>
        </w:rPr>
        <w:t xml:space="preserve"> </w:t>
      </w:r>
      <w:r>
        <w:rPr>
          <w:rFonts w:ascii="Times New Roman" w:hAnsi="Times New Roman"/>
          <w:lang w:val="ru-RU"/>
        </w:rPr>
        <w:t>проектных</w:t>
      </w:r>
      <w:r w:rsidRPr="00AB5A74">
        <w:rPr>
          <w:rFonts w:ascii="Times New Roman" w:hAnsi="Times New Roman"/>
          <w:lang w:val="ru-RU"/>
        </w:rPr>
        <w:t xml:space="preserve"> </w:t>
      </w:r>
      <w:r>
        <w:rPr>
          <w:rFonts w:ascii="Times New Roman" w:hAnsi="Times New Roman"/>
          <w:lang w:val="ru-RU"/>
        </w:rPr>
        <w:t>территориях</w:t>
      </w:r>
      <w:r w:rsidRPr="00AB5A74">
        <w:rPr>
          <w:rFonts w:ascii="Times New Roman" w:hAnsi="Times New Roman"/>
          <w:lang w:val="ru-RU"/>
        </w:rPr>
        <w:t xml:space="preserve"> </w:t>
      </w:r>
      <w:r>
        <w:rPr>
          <w:rFonts w:ascii="Times New Roman" w:hAnsi="Times New Roman"/>
          <w:lang w:val="ru-RU"/>
        </w:rPr>
        <w:t>имеются</w:t>
      </w:r>
      <w:r w:rsidRPr="00AB5A74">
        <w:rPr>
          <w:rFonts w:ascii="Times New Roman" w:hAnsi="Times New Roman"/>
          <w:lang w:val="ru-RU"/>
        </w:rPr>
        <w:t xml:space="preserve"> </w:t>
      </w:r>
      <w:r>
        <w:rPr>
          <w:rFonts w:ascii="Times New Roman" w:hAnsi="Times New Roman"/>
          <w:lang w:val="ru-RU"/>
        </w:rPr>
        <w:t>агротехнические</w:t>
      </w:r>
      <w:r w:rsidRPr="00AB5A74">
        <w:rPr>
          <w:rFonts w:ascii="Times New Roman" w:hAnsi="Times New Roman"/>
          <w:lang w:val="ru-RU"/>
        </w:rPr>
        <w:t xml:space="preserve"> </w:t>
      </w:r>
      <w:r>
        <w:rPr>
          <w:rFonts w:ascii="Times New Roman" w:hAnsi="Times New Roman"/>
          <w:lang w:val="ru-RU"/>
        </w:rPr>
        <w:t>или</w:t>
      </w:r>
      <w:r w:rsidRPr="00AB5A74">
        <w:rPr>
          <w:rFonts w:ascii="Times New Roman" w:hAnsi="Times New Roman"/>
          <w:lang w:val="ru-RU"/>
        </w:rPr>
        <w:t xml:space="preserve"> </w:t>
      </w:r>
      <w:r>
        <w:rPr>
          <w:rFonts w:ascii="Times New Roman" w:hAnsi="Times New Roman"/>
          <w:lang w:val="ru-RU"/>
        </w:rPr>
        <w:t>сельскохозяйственные</w:t>
      </w:r>
      <w:r w:rsidRPr="00AB5A74">
        <w:rPr>
          <w:rFonts w:ascii="Times New Roman" w:hAnsi="Times New Roman"/>
          <w:lang w:val="ru-RU"/>
        </w:rPr>
        <w:t xml:space="preserve"> </w:t>
      </w:r>
      <w:r>
        <w:rPr>
          <w:rFonts w:ascii="Times New Roman" w:hAnsi="Times New Roman"/>
          <w:lang w:val="ru-RU"/>
        </w:rPr>
        <w:t>колледжи</w:t>
      </w:r>
      <w:r w:rsidRPr="00AB5A74">
        <w:rPr>
          <w:rFonts w:ascii="Times New Roman" w:hAnsi="Times New Roman"/>
          <w:lang w:val="ru-RU"/>
        </w:rPr>
        <w:t xml:space="preserve">, </w:t>
      </w:r>
      <w:r>
        <w:rPr>
          <w:rFonts w:ascii="Times New Roman" w:hAnsi="Times New Roman"/>
          <w:lang w:val="ru-RU"/>
        </w:rPr>
        <w:t>где</w:t>
      </w:r>
      <w:r w:rsidRPr="00AB5A74">
        <w:rPr>
          <w:rFonts w:ascii="Times New Roman" w:hAnsi="Times New Roman"/>
          <w:lang w:val="ru-RU"/>
        </w:rPr>
        <w:t xml:space="preserve"> </w:t>
      </w:r>
      <w:r>
        <w:rPr>
          <w:rFonts w:ascii="Times New Roman" w:hAnsi="Times New Roman"/>
          <w:lang w:val="ru-RU"/>
        </w:rPr>
        <w:t>обучаются</w:t>
      </w:r>
      <w:r w:rsidRPr="00AB5A74">
        <w:rPr>
          <w:rFonts w:ascii="Times New Roman" w:hAnsi="Times New Roman"/>
          <w:lang w:val="ru-RU"/>
        </w:rPr>
        <w:t xml:space="preserve"> </w:t>
      </w:r>
      <w:r>
        <w:rPr>
          <w:rFonts w:ascii="Times New Roman" w:hAnsi="Times New Roman"/>
          <w:lang w:val="ru-RU"/>
        </w:rPr>
        <w:t>выпускники</w:t>
      </w:r>
      <w:r w:rsidRPr="00AB5A74">
        <w:rPr>
          <w:rFonts w:ascii="Times New Roman" w:hAnsi="Times New Roman"/>
          <w:lang w:val="ru-RU"/>
        </w:rPr>
        <w:t xml:space="preserve">, </w:t>
      </w:r>
      <w:r>
        <w:rPr>
          <w:rFonts w:ascii="Times New Roman" w:hAnsi="Times New Roman"/>
          <w:lang w:val="ru-RU"/>
        </w:rPr>
        <w:t>окончившие</w:t>
      </w:r>
      <w:r w:rsidRPr="00AB5A74">
        <w:rPr>
          <w:rFonts w:ascii="Times New Roman" w:hAnsi="Times New Roman"/>
          <w:lang w:val="ru-RU"/>
        </w:rPr>
        <w:t xml:space="preserve"> </w:t>
      </w:r>
      <w:r w:rsidR="00A8575B" w:rsidRPr="00AB5A74">
        <w:rPr>
          <w:rFonts w:ascii="Times New Roman" w:hAnsi="Times New Roman"/>
          <w:lang w:val="ru-RU"/>
        </w:rPr>
        <w:t>9</w:t>
      </w:r>
      <w:r>
        <w:rPr>
          <w:rFonts w:ascii="Times New Roman" w:hAnsi="Times New Roman"/>
          <w:lang w:val="ru-RU"/>
        </w:rPr>
        <w:t xml:space="preserve"> классов общеобразовательной школы</w:t>
      </w:r>
      <w:r w:rsidR="00A8575B" w:rsidRPr="00AB5A74">
        <w:rPr>
          <w:rFonts w:ascii="Times New Roman" w:hAnsi="Times New Roman"/>
          <w:lang w:val="ru-RU"/>
        </w:rPr>
        <w:t xml:space="preserve">. </w:t>
      </w:r>
      <w:r w:rsidRPr="005078A5">
        <w:rPr>
          <w:rFonts w:ascii="Times New Roman" w:hAnsi="Times New Roman"/>
          <w:lang w:val="ru-RU"/>
        </w:rPr>
        <w:t>Помимо агрономов и ветеринаров</w:t>
      </w:r>
      <w:r w:rsidR="00A8575B" w:rsidRPr="005078A5">
        <w:rPr>
          <w:rFonts w:ascii="Times New Roman" w:hAnsi="Times New Roman"/>
          <w:lang w:val="ru-RU"/>
        </w:rPr>
        <w:t xml:space="preserve">, </w:t>
      </w:r>
      <w:r w:rsidRPr="005078A5">
        <w:rPr>
          <w:rFonts w:ascii="Times New Roman" w:hAnsi="Times New Roman"/>
          <w:lang w:val="ru-RU"/>
        </w:rPr>
        <w:t>эти учебные заведения выпускают операторов сельхозтехники</w:t>
      </w:r>
      <w:r w:rsidR="00A8575B" w:rsidRPr="005078A5">
        <w:rPr>
          <w:rFonts w:ascii="Times New Roman" w:hAnsi="Times New Roman"/>
          <w:lang w:val="ru-RU"/>
        </w:rPr>
        <w:t xml:space="preserve">, </w:t>
      </w:r>
      <w:r w:rsidR="004C1394" w:rsidRPr="005078A5">
        <w:rPr>
          <w:rFonts w:ascii="Times New Roman" w:hAnsi="Times New Roman"/>
          <w:lang w:val="ru-RU"/>
        </w:rPr>
        <w:t xml:space="preserve">землеустроителей и иных специалистов в одной </w:t>
      </w:r>
      <w:r w:rsidR="005078A5" w:rsidRPr="005078A5">
        <w:rPr>
          <w:rFonts w:ascii="Times New Roman" w:hAnsi="Times New Roman"/>
          <w:lang w:val="ru-RU"/>
        </w:rPr>
        <w:t>области</w:t>
      </w:r>
      <w:r w:rsidR="008B38E9" w:rsidRPr="005078A5">
        <w:rPr>
          <w:rFonts w:ascii="Times New Roman" w:hAnsi="Times New Roman"/>
          <w:lang w:val="ru-RU"/>
        </w:rPr>
        <w:t>, требующихся в сельскохозяйственном секторе</w:t>
      </w:r>
      <w:r w:rsidR="00A8575B" w:rsidRPr="005078A5">
        <w:rPr>
          <w:rFonts w:ascii="Times New Roman" w:hAnsi="Times New Roman"/>
          <w:lang w:val="ru-RU"/>
        </w:rPr>
        <w:t>.</w:t>
      </w:r>
    </w:p>
    <w:p w:rsidR="00552737" w:rsidRPr="008B38E9" w:rsidRDefault="00552737" w:rsidP="00B2122A">
      <w:pPr>
        <w:spacing w:after="0"/>
        <w:rPr>
          <w:rFonts w:ascii="Times New Roman" w:hAnsi="Times New Roman"/>
          <w:lang w:val="ru-RU"/>
        </w:rPr>
      </w:pPr>
    </w:p>
    <w:p w:rsidR="00A8575B" w:rsidRPr="00AB5737" w:rsidRDefault="00AB5737" w:rsidP="00B2122A">
      <w:pPr>
        <w:pStyle w:val="af9"/>
        <w:numPr>
          <w:ilvl w:val="0"/>
          <w:numId w:val="22"/>
        </w:numPr>
        <w:spacing w:after="0" w:line="240" w:lineRule="auto"/>
        <w:jc w:val="both"/>
        <w:rPr>
          <w:rFonts w:ascii="Times New Roman" w:hAnsi="Times New Roman"/>
          <w:u w:val="single"/>
          <w:lang w:val="ru-RU"/>
        </w:rPr>
      </w:pPr>
      <w:r>
        <w:rPr>
          <w:rFonts w:ascii="Times New Roman" w:hAnsi="Times New Roman"/>
          <w:u w:val="single"/>
          <w:lang w:val="ru-RU"/>
        </w:rPr>
        <w:t xml:space="preserve">Проекты международных организаций и бизнес-компаний </w:t>
      </w:r>
    </w:p>
    <w:p w:rsidR="00B627DA" w:rsidRPr="00AB5737" w:rsidRDefault="00B627DA" w:rsidP="00B2122A">
      <w:pPr>
        <w:spacing w:after="0"/>
        <w:rPr>
          <w:rFonts w:ascii="Times New Roman" w:hAnsi="Times New Roman"/>
          <w:lang w:val="ru-RU"/>
        </w:rPr>
      </w:pPr>
    </w:p>
    <w:p w:rsidR="00A8575B" w:rsidRPr="00CA6813" w:rsidRDefault="004C1394" w:rsidP="00B2122A">
      <w:pPr>
        <w:spacing w:after="0"/>
        <w:rPr>
          <w:rFonts w:ascii="Times New Roman" w:hAnsi="Times New Roman"/>
          <w:lang w:val="ru-RU"/>
        </w:rPr>
      </w:pPr>
      <w:r>
        <w:rPr>
          <w:rFonts w:ascii="Times New Roman" w:hAnsi="Times New Roman"/>
          <w:lang w:val="ru-RU"/>
        </w:rPr>
        <w:t>Совместный</w:t>
      </w:r>
      <w:r w:rsidRPr="004C1394">
        <w:rPr>
          <w:rFonts w:ascii="Times New Roman" w:hAnsi="Times New Roman"/>
          <w:lang w:val="ru-RU"/>
        </w:rPr>
        <w:t xml:space="preserve"> </w:t>
      </w:r>
      <w:r>
        <w:rPr>
          <w:rFonts w:ascii="Times New Roman" w:hAnsi="Times New Roman"/>
          <w:lang w:val="ru-RU"/>
        </w:rPr>
        <w:t>проект</w:t>
      </w:r>
      <w:r w:rsidRPr="004C1394">
        <w:rPr>
          <w:rFonts w:ascii="Times New Roman" w:hAnsi="Times New Roman"/>
          <w:lang w:val="ru-RU"/>
        </w:rPr>
        <w:t xml:space="preserve"> </w:t>
      </w:r>
      <w:r>
        <w:rPr>
          <w:rFonts w:ascii="Times New Roman" w:hAnsi="Times New Roman"/>
          <w:lang w:val="ru-RU"/>
        </w:rPr>
        <w:t>Всемирного</w:t>
      </w:r>
      <w:r w:rsidRPr="004C1394">
        <w:rPr>
          <w:rFonts w:ascii="Times New Roman" w:hAnsi="Times New Roman"/>
          <w:lang w:val="ru-RU"/>
        </w:rPr>
        <w:t xml:space="preserve"> </w:t>
      </w:r>
      <w:r>
        <w:rPr>
          <w:rFonts w:ascii="Times New Roman" w:hAnsi="Times New Roman"/>
          <w:lang w:val="ru-RU"/>
        </w:rPr>
        <w:t>банка</w:t>
      </w:r>
      <w:r w:rsidRPr="004C1394">
        <w:rPr>
          <w:rFonts w:ascii="Times New Roman" w:hAnsi="Times New Roman"/>
          <w:lang w:val="ru-RU"/>
        </w:rPr>
        <w:t xml:space="preserve"> </w:t>
      </w:r>
      <w:r>
        <w:rPr>
          <w:rFonts w:ascii="Times New Roman" w:hAnsi="Times New Roman"/>
          <w:lang w:val="ru-RU"/>
        </w:rPr>
        <w:t>и</w:t>
      </w:r>
      <w:r w:rsidRPr="004C1394">
        <w:rPr>
          <w:rFonts w:ascii="Times New Roman" w:hAnsi="Times New Roman"/>
          <w:lang w:val="ru-RU"/>
        </w:rPr>
        <w:t xml:space="preserve"> </w:t>
      </w:r>
      <w:r w:rsidRPr="005078A5">
        <w:rPr>
          <w:rFonts w:ascii="Times New Roman" w:hAnsi="Times New Roman"/>
          <w:lang w:val="ru-RU"/>
        </w:rPr>
        <w:t xml:space="preserve">МСХ «Повышение конкурентоспособности сельского хозяйства» способствовал развитию системы центров распространения сельскохозяйственных знаний </w:t>
      </w:r>
      <w:r w:rsidR="00A8575B" w:rsidRPr="005078A5">
        <w:rPr>
          <w:rFonts w:ascii="Times New Roman" w:hAnsi="Times New Roman"/>
          <w:lang w:val="ru-RU"/>
        </w:rPr>
        <w:t xml:space="preserve"> </w:t>
      </w:r>
      <w:r w:rsidRPr="005078A5">
        <w:rPr>
          <w:rFonts w:ascii="Times New Roman" w:hAnsi="Times New Roman"/>
          <w:lang w:val="ru-RU"/>
        </w:rPr>
        <w:t>в Казахстане</w:t>
      </w:r>
      <w:r w:rsidR="00A8575B" w:rsidRPr="005078A5">
        <w:rPr>
          <w:rFonts w:ascii="Times New Roman" w:hAnsi="Times New Roman"/>
          <w:lang w:val="ru-RU"/>
        </w:rPr>
        <w:t xml:space="preserve">. </w:t>
      </w:r>
      <w:r w:rsidR="00AF5C2A" w:rsidRPr="005078A5">
        <w:rPr>
          <w:rFonts w:ascii="Times New Roman" w:hAnsi="Times New Roman"/>
          <w:lang w:val="ru-RU"/>
        </w:rPr>
        <w:t>Проект</w:t>
      </w:r>
      <w:r w:rsidR="00A8575B" w:rsidRPr="00CA6813">
        <w:rPr>
          <w:rFonts w:ascii="Times New Roman" w:hAnsi="Times New Roman"/>
          <w:lang w:val="ru-RU"/>
        </w:rPr>
        <w:t xml:space="preserve"> </w:t>
      </w:r>
      <w:r w:rsidR="00AF5C2A">
        <w:rPr>
          <w:rFonts w:ascii="Times New Roman" w:hAnsi="Times New Roman"/>
          <w:lang w:val="ru-RU"/>
        </w:rPr>
        <w:t>Правительства</w:t>
      </w:r>
      <w:r w:rsidR="00AF5C2A" w:rsidRPr="00CA6813">
        <w:rPr>
          <w:rFonts w:ascii="Times New Roman" w:hAnsi="Times New Roman"/>
          <w:lang w:val="ru-RU"/>
        </w:rPr>
        <w:t xml:space="preserve"> </w:t>
      </w:r>
      <w:r w:rsidR="00AF5C2A">
        <w:rPr>
          <w:rFonts w:ascii="Times New Roman" w:hAnsi="Times New Roman"/>
          <w:lang w:val="ru-RU"/>
        </w:rPr>
        <w:t>Казахстана</w:t>
      </w:r>
      <w:r w:rsidR="00A8575B" w:rsidRPr="00CA6813">
        <w:rPr>
          <w:rFonts w:ascii="Times New Roman" w:hAnsi="Times New Roman"/>
          <w:lang w:val="ru-RU"/>
        </w:rPr>
        <w:t xml:space="preserve">, </w:t>
      </w:r>
      <w:r w:rsidR="00AF5C2A">
        <w:rPr>
          <w:rFonts w:ascii="Times New Roman" w:hAnsi="Times New Roman"/>
          <w:lang w:val="ru-RU"/>
        </w:rPr>
        <w:t>ПРООН</w:t>
      </w:r>
      <w:r w:rsidR="00AF5C2A" w:rsidRPr="00CA6813">
        <w:rPr>
          <w:rFonts w:ascii="Times New Roman" w:hAnsi="Times New Roman"/>
          <w:lang w:val="ru-RU"/>
        </w:rPr>
        <w:t xml:space="preserve"> </w:t>
      </w:r>
      <w:r w:rsidR="00AF5C2A">
        <w:rPr>
          <w:rFonts w:ascii="Times New Roman" w:hAnsi="Times New Roman"/>
          <w:lang w:val="ru-RU"/>
        </w:rPr>
        <w:t>и</w:t>
      </w:r>
      <w:r w:rsidR="00AF5C2A" w:rsidRPr="00CA6813">
        <w:rPr>
          <w:rFonts w:ascii="Times New Roman" w:hAnsi="Times New Roman"/>
          <w:lang w:val="ru-RU"/>
        </w:rPr>
        <w:t xml:space="preserve"> </w:t>
      </w:r>
      <w:r w:rsidR="00AF5C2A">
        <w:rPr>
          <w:rFonts w:ascii="Times New Roman" w:hAnsi="Times New Roman"/>
          <w:lang w:val="ru-RU"/>
        </w:rPr>
        <w:t>ЮСАИД</w:t>
      </w:r>
      <w:r w:rsidR="00A8575B" w:rsidRPr="00CA6813">
        <w:rPr>
          <w:rFonts w:ascii="Times New Roman" w:hAnsi="Times New Roman"/>
          <w:lang w:val="ru-RU"/>
        </w:rPr>
        <w:t xml:space="preserve"> </w:t>
      </w:r>
      <w:r w:rsidR="00CA6813" w:rsidRPr="00CA6813">
        <w:rPr>
          <w:rFonts w:ascii="Times New Roman" w:hAnsi="Times New Roman"/>
          <w:lang w:val="ru-RU"/>
        </w:rPr>
        <w:t>«Повышение устойчивости сектора производства пшеницы в Казахстане к изменению климата для обеспечения продовольственной безопасности в Центральной Азии»</w:t>
      </w:r>
      <w:r w:rsidR="00CA6813">
        <w:rPr>
          <w:rFonts w:ascii="Times New Roman" w:hAnsi="Times New Roman"/>
          <w:lang w:val="ru-RU"/>
        </w:rPr>
        <w:t>, реализуемый АО «КазАгроИнновация», проводит обучение фермеров и реализует демонстрационные проекты</w:t>
      </w:r>
      <w:r w:rsidR="00A8575B" w:rsidRPr="00CA6813">
        <w:rPr>
          <w:rFonts w:ascii="Times New Roman" w:hAnsi="Times New Roman"/>
          <w:lang w:val="ru-RU"/>
        </w:rPr>
        <w:t xml:space="preserve">. </w:t>
      </w:r>
      <w:r w:rsidR="00CA6813">
        <w:rPr>
          <w:rFonts w:ascii="Times New Roman" w:hAnsi="Times New Roman"/>
          <w:lang w:val="ru-RU"/>
        </w:rPr>
        <w:lastRenderedPageBreak/>
        <w:t>Демонстрационные</w:t>
      </w:r>
      <w:r w:rsidR="00CA6813" w:rsidRPr="00CA6813">
        <w:rPr>
          <w:rFonts w:ascii="Times New Roman" w:hAnsi="Times New Roman"/>
          <w:lang w:val="ru-RU"/>
        </w:rPr>
        <w:t xml:space="preserve"> </w:t>
      </w:r>
      <w:r w:rsidR="00CA6813">
        <w:rPr>
          <w:rFonts w:ascii="Times New Roman" w:hAnsi="Times New Roman"/>
          <w:lang w:val="ru-RU"/>
        </w:rPr>
        <w:t>участки</w:t>
      </w:r>
      <w:r w:rsidR="00CA6813" w:rsidRPr="00CA6813">
        <w:rPr>
          <w:rFonts w:ascii="Times New Roman" w:hAnsi="Times New Roman"/>
          <w:lang w:val="ru-RU"/>
        </w:rPr>
        <w:t xml:space="preserve"> </w:t>
      </w:r>
      <w:r w:rsidR="00CA6813">
        <w:rPr>
          <w:rFonts w:ascii="Times New Roman" w:hAnsi="Times New Roman"/>
          <w:lang w:val="ru-RU"/>
        </w:rPr>
        <w:t>проекта</w:t>
      </w:r>
      <w:r w:rsidR="00CA6813" w:rsidRPr="00CA6813">
        <w:rPr>
          <w:rFonts w:ascii="Times New Roman" w:hAnsi="Times New Roman"/>
          <w:lang w:val="ru-RU"/>
        </w:rPr>
        <w:t xml:space="preserve"> </w:t>
      </w:r>
      <w:r w:rsidR="00CA6813">
        <w:rPr>
          <w:rFonts w:ascii="Times New Roman" w:hAnsi="Times New Roman"/>
          <w:lang w:val="ru-RU"/>
        </w:rPr>
        <w:t>для</w:t>
      </w:r>
      <w:r w:rsidR="00CA6813" w:rsidRPr="00CA6813">
        <w:rPr>
          <w:rFonts w:ascii="Times New Roman" w:hAnsi="Times New Roman"/>
          <w:lang w:val="ru-RU"/>
        </w:rPr>
        <w:t xml:space="preserve"> </w:t>
      </w:r>
      <w:r w:rsidR="00CA6813">
        <w:rPr>
          <w:rFonts w:ascii="Times New Roman" w:hAnsi="Times New Roman"/>
          <w:lang w:val="ru-RU"/>
        </w:rPr>
        <w:t>адаптации</w:t>
      </w:r>
      <w:r w:rsidR="00CA6813" w:rsidRPr="00CA6813">
        <w:rPr>
          <w:rFonts w:ascii="Times New Roman" w:hAnsi="Times New Roman"/>
          <w:lang w:val="ru-RU"/>
        </w:rPr>
        <w:t xml:space="preserve"> </w:t>
      </w:r>
      <w:r w:rsidR="00CA6813">
        <w:rPr>
          <w:rFonts w:ascii="Times New Roman" w:hAnsi="Times New Roman"/>
          <w:lang w:val="ru-RU"/>
        </w:rPr>
        <w:t>производства</w:t>
      </w:r>
      <w:r w:rsidR="00CA6813" w:rsidRPr="00CA6813">
        <w:rPr>
          <w:rFonts w:ascii="Times New Roman" w:hAnsi="Times New Roman"/>
          <w:lang w:val="ru-RU"/>
        </w:rPr>
        <w:t xml:space="preserve"> </w:t>
      </w:r>
      <w:r w:rsidR="00CA6813">
        <w:rPr>
          <w:rFonts w:ascii="Times New Roman" w:hAnsi="Times New Roman"/>
          <w:lang w:val="ru-RU"/>
        </w:rPr>
        <w:t>пшеницы</w:t>
      </w:r>
      <w:r w:rsidR="00A8575B" w:rsidRPr="00CA6813">
        <w:rPr>
          <w:rFonts w:ascii="Times New Roman" w:hAnsi="Times New Roman"/>
          <w:lang w:val="ru-RU"/>
        </w:rPr>
        <w:t xml:space="preserve"> </w:t>
      </w:r>
      <w:r w:rsidR="00CA6813">
        <w:rPr>
          <w:rFonts w:ascii="Times New Roman" w:hAnsi="Times New Roman"/>
          <w:lang w:val="ru-RU"/>
        </w:rPr>
        <w:t xml:space="preserve">к изменению климат созданы в Акмолинской, Костанайской и Северо-Казахстанской областях в </w:t>
      </w:r>
      <w:r w:rsidR="00A8575B" w:rsidRPr="00CA6813">
        <w:rPr>
          <w:rFonts w:ascii="Times New Roman" w:hAnsi="Times New Roman"/>
          <w:lang w:val="ru-RU"/>
        </w:rPr>
        <w:t xml:space="preserve"> 2013</w:t>
      </w:r>
      <w:r w:rsidR="00CA6813">
        <w:rPr>
          <w:rFonts w:ascii="Times New Roman" w:hAnsi="Times New Roman"/>
          <w:lang w:val="ru-RU"/>
        </w:rPr>
        <w:t xml:space="preserve"> г</w:t>
      </w:r>
      <w:r w:rsidR="00A8575B" w:rsidRPr="00CA6813">
        <w:rPr>
          <w:rFonts w:ascii="Times New Roman" w:hAnsi="Times New Roman"/>
          <w:lang w:val="ru-RU"/>
        </w:rPr>
        <w:t>.</w:t>
      </w:r>
    </w:p>
    <w:p w:rsidR="00B627DA" w:rsidRPr="00CA6813" w:rsidRDefault="00B627DA" w:rsidP="00B2122A">
      <w:pPr>
        <w:spacing w:after="0"/>
        <w:rPr>
          <w:rFonts w:ascii="Times New Roman" w:hAnsi="Times New Roman"/>
          <w:lang w:val="ru-RU"/>
        </w:rPr>
      </w:pPr>
    </w:p>
    <w:p w:rsidR="00A8575B" w:rsidRPr="00722C6F" w:rsidRDefault="00CA6813" w:rsidP="00B2122A">
      <w:pPr>
        <w:spacing w:after="0"/>
        <w:rPr>
          <w:rFonts w:ascii="Times New Roman" w:hAnsi="Times New Roman"/>
          <w:lang w:val="ru-RU"/>
        </w:rPr>
      </w:pPr>
      <w:r>
        <w:rPr>
          <w:rFonts w:ascii="Times New Roman" w:hAnsi="Times New Roman"/>
          <w:lang w:val="ru-RU"/>
        </w:rPr>
        <w:t>В</w:t>
      </w:r>
      <w:r w:rsidRPr="00CA6813">
        <w:rPr>
          <w:rFonts w:ascii="Times New Roman" w:hAnsi="Times New Roman"/>
          <w:lang w:val="ru-RU"/>
        </w:rPr>
        <w:t xml:space="preserve"> </w:t>
      </w:r>
      <w:r>
        <w:rPr>
          <w:rFonts w:ascii="Times New Roman" w:hAnsi="Times New Roman"/>
          <w:lang w:val="ru-RU"/>
        </w:rPr>
        <w:t>период</w:t>
      </w:r>
      <w:r w:rsidRPr="00CA6813">
        <w:rPr>
          <w:rFonts w:ascii="Times New Roman" w:hAnsi="Times New Roman"/>
          <w:lang w:val="ru-RU"/>
        </w:rPr>
        <w:t xml:space="preserve"> </w:t>
      </w:r>
      <w:r>
        <w:rPr>
          <w:rFonts w:ascii="Times New Roman" w:hAnsi="Times New Roman"/>
          <w:lang w:val="ru-RU"/>
        </w:rPr>
        <w:t>с</w:t>
      </w:r>
      <w:r w:rsidR="00A8575B" w:rsidRPr="00CA6813">
        <w:rPr>
          <w:rFonts w:ascii="Times New Roman" w:hAnsi="Times New Roman"/>
          <w:lang w:val="ru-RU"/>
        </w:rPr>
        <w:t xml:space="preserve"> 2013</w:t>
      </w:r>
      <w:r w:rsidRPr="00CA6813">
        <w:rPr>
          <w:rFonts w:ascii="Times New Roman" w:hAnsi="Times New Roman"/>
          <w:lang w:val="ru-RU"/>
        </w:rPr>
        <w:t xml:space="preserve"> </w:t>
      </w:r>
      <w:r>
        <w:rPr>
          <w:rFonts w:ascii="Times New Roman" w:hAnsi="Times New Roman"/>
          <w:lang w:val="ru-RU"/>
        </w:rPr>
        <w:t>г</w:t>
      </w:r>
      <w:r w:rsidRPr="00CA6813">
        <w:rPr>
          <w:rFonts w:ascii="Times New Roman" w:hAnsi="Times New Roman"/>
          <w:lang w:val="ru-RU"/>
        </w:rPr>
        <w:t>.</w:t>
      </w:r>
      <w:r w:rsidR="00A8575B" w:rsidRPr="00CA6813">
        <w:rPr>
          <w:rFonts w:ascii="Times New Roman" w:hAnsi="Times New Roman"/>
          <w:lang w:val="ru-RU"/>
        </w:rPr>
        <w:t xml:space="preserve">, </w:t>
      </w:r>
      <w:r>
        <w:rPr>
          <w:rFonts w:ascii="Times New Roman" w:hAnsi="Times New Roman"/>
          <w:lang w:val="ru-RU"/>
        </w:rPr>
        <w:t>неправительственная</w:t>
      </w:r>
      <w:r w:rsidRPr="00CA6813">
        <w:rPr>
          <w:rFonts w:ascii="Times New Roman" w:hAnsi="Times New Roman"/>
          <w:lang w:val="ru-RU"/>
        </w:rPr>
        <w:t xml:space="preserve"> </w:t>
      </w:r>
      <w:r>
        <w:rPr>
          <w:rFonts w:ascii="Times New Roman" w:hAnsi="Times New Roman"/>
          <w:lang w:val="ru-RU"/>
        </w:rPr>
        <w:t>организация</w:t>
      </w:r>
      <w:r w:rsidRPr="00CA6813">
        <w:rPr>
          <w:rFonts w:ascii="Times New Roman" w:hAnsi="Times New Roman"/>
          <w:lang w:val="ru-RU"/>
        </w:rPr>
        <w:t xml:space="preserve"> «</w:t>
      </w:r>
      <w:r>
        <w:rPr>
          <w:rFonts w:ascii="Times New Roman" w:hAnsi="Times New Roman"/>
          <w:lang w:val="ru-RU"/>
        </w:rPr>
        <w:t>Местные</w:t>
      </w:r>
      <w:r w:rsidRPr="00CA6813">
        <w:rPr>
          <w:rFonts w:ascii="Times New Roman" w:hAnsi="Times New Roman"/>
          <w:lang w:val="ru-RU"/>
        </w:rPr>
        <w:t xml:space="preserve"> </w:t>
      </w:r>
      <w:r>
        <w:rPr>
          <w:rFonts w:ascii="Times New Roman" w:hAnsi="Times New Roman"/>
          <w:lang w:val="ru-RU"/>
        </w:rPr>
        <w:t>сообщества</w:t>
      </w:r>
      <w:r w:rsidRPr="00CA6813">
        <w:rPr>
          <w:rFonts w:ascii="Times New Roman" w:hAnsi="Times New Roman"/>
          <w:lang w:val="ru-RU"/>
        </w:rPr>
        <w:t xml:space="preserve"> </w:t>
      </w:r>
      <w:r>
        <w:rPr>
          <w:rFonts w:ascii="Times New Roman" w:hAnsi="Times New Roman"/>
          <w:lang w:val="ru-RU"/>
        </w:rPr>
        <w:t>Енбекшиказахского</w:t>
      </w:r>
      <w:r w:rsidRPr="00CA6813">
        <w:rPr>
          <w:rFonts w:ascii="Times New Roman" w:hAnsi="Times New Roman"/>
          <w:lang w:val="ru-RU"/>
        </w:rPr>
        <w:t xml:space="preserve"> </w:t>
      </w:r>
      <w:r>
        <w:rPr>
          <w:rFonts w:ascii="Times New Roman" w:hAnsi="Times New Roman"/>
          <w:lang w:val="ru-RU"/>
        </w:rPr>
        <w:t>района</w:t>
      </w:r>
      <w:r w:rsidRPr="00CA6813">
        <w:rPr>
          <w:rFonts w:ascii="Times New Roman" w:hAnsi="Times New Roman"/>
          <w:lang w:val="ru-RU"/>
        </w:rPr>
        <w:t xml:space="preserve">» </w:t>
      </w:r>
      <w:r>
        <w:rPr>
          <w:rFonts w:ascii="Times New Roman" w:hAnsi="Times New Roman"/>
          <w:lang w:val="ru-RU"/>
        </w:rPr>
        <w:t>при</w:t>
      </w:r>
      <w:r w:rsidRPr="00CA6813">
        <w:rPr>
          <w:rFonts w:ascii="Times New Roman" w:hAnsi="Times New Roman"/>
          <w:lang w:val="ru-RU"/>
        </w:rPr>
        <w:t xml:space="preserve"> </w:t>
      </w:r>
      <w:r>
        <w:rPr>
          <w:rFonts w:ascii="Times New Roman" w:hAnsi="Times New Roman"/>
          <w:lang w:val="ru-RU"/>
        </w:rPr>
        <w:t>поддержке</w:t>
      </w:r>
      <w:r w:rsidRPr="00CA6813">
        <w:rPr>
          <w:rFonts w:ascii="Times New Roman" w:hAnsi="Times New Roman"/>
          <w:lang w:val="ru-RU"/>
        </w:rPr>
        <w:t xml:space="preserve"> </w:t>
      </w:r>
      <w:r>
        <w:rPr>
          <w:rFonts w:ascii="Times New Roman" w:hAnsi="Times New Roman"/>
          <w:lang w:val="ru-RU"/>
        </w:rPr>
        <w:t>«</w:t>
      </w:r>
      <w:r w:rsidR="00A8575B" w:rsidRPr="000568C3">
        <w:rPr>
          <w:rFonts w:ascii="Times New Roman" w:hAnsi="Times New Roman"/>
          <w:lang w:val="en-US"/>
        </w:rPr>
        <w:t>Phillip</w:t>
      </w:r>
      <w:r w:rsidR="00A8575B" w:rsidRPr="00CA6813">
        <w:rPr>
          <w:rFonts w:ascii="Times New Roman" w:hAnsi="Times New Roman"/>
          <w:lang w:val="ru-RU"/>
        </w:rPr>
        <w:t xml:space="preserve"> </w:t>
      </w:r>
      <w:r w:rsidR="00A8575B" w:rsidRPr="000568C3">
        <w:rPr>
          <w:rFonts w:ascii="Times New Roman" w:hAnsi="Times New Roman"/>
          <w:lang w:val="en-US"/>
        </w:rPr>
        <w:t>Morris</w:t>
      </w:r>
      <w:r w:rsidR="00A8575B" w:rsidRPr="00CA6813">
        <w:rPr>
          <w:rFonts w:ascii="Times New Roman" w:hAnsi="Times New Roman"/>
          <w:lang w:val="ru-RU"/>
        </w:rPr>
        <w:t xml:space="preserve"> </w:t>
      </w:r>
      <w:r w:rsidR="00A8575B" w:rsidRPr="000568C3">
        <w:rPr>
          <w:rFonts w:ascii="Times New Roman" w:hAnsi="Times New Roman"/>
          <w:lang w:val="en-US"/>
        </w:rPr>
        <w:t>Kazakhstan</w:t>
      </w:r>
      <w:r>
        <w:rPr>
          <w:rFonts w:ascii="Times New Roman" w:hAnsi="Times New Roman"/>
          <w:lang w:val="ru-RU"/>
        </w:rPr>
        <w:t xml:space="preserve">» ТООО реализует проект по улучшению условий жизни сельского населения. Сельские фермеры, занимающиеся выращиванием овощей, обучаются основам предпринимательства. </w:t>
      </w:r>
      <w:r w:rsidR="003A6350">
        <w:rPr>
          <w:rFonts w:ascii="Times New Roman" w:hAnsi="Times New Roman"/>
          <w:lang w:val="ru-RU"/>
        </w:rPr>
        <w:t>В</w:t>
      </w:r>
      <w:r w:rsidR="003A6350" w:rsidRPr="003A6350">
        <w:rPr>
          <w:rFonts w:ascii="Times New Roman" w:hAnsi="Times New Roman"/>
          <w:lang w:val="ru-RU"/>
        </w:rPr>
        <w:t xml:space="preserve"> </w:t>
      </w:r>
      <w:r w:rsidR="003A6350">
        <w:rPr>
          <w:rFonts w:ascii="Times New Roman" w:hAnsi="Times New Roman"/>
          <w:lang w:val="ru-RU"/>
        </w:rPr>
        <w:t>период</w:t>
      </w:r>
      <w:r w:rsidR="003A6350" w:rsidRPr="003A6350">
        <w:rPr>
          <w:rFonts w:ascii="Times New Roman" w:hAnsi="Times New Roman"/>
          <w:lang w:val="ru-RU"/>
        </w:rPr>
        <w:t xml:space="preserve"> </w:t>
      </w:r>
      <w:r w:rsidR="003A6350">
        <w:rPr>
          <w:rFonts w:ascii="Times New Roman" w:hAnsi="Times New Roman"/>
          <w:lang w:val="ru-RU"/>
        </w:rPr>
        <w:t>с</w:t>
      </w:r>
      <w:r w:rsidR="003A6350" w:rsidRPr="003A6350">
        <w:rPr>
          <w:rFonts w:ascii="Times New Roman" w:hAnsi="Times New Roman"/>
          <w:lang w:val="ru-RU"/>
        </w:rPr>
        <w:t xml:space="preserve"> </w:t>
      </w:r>
      <w:r w:rsidR="003A6350">
        <w:rPr>
          <w:rFonts w:ascii="Times New Roman" w:hAnsi="Times New Roman"/>
          <w:lang w:val="ru-RU"/>
        </w:rPr>
        <w:t>марта</w:t>
      </w:r>
      <w:r w:rsidR="003A6350" w:rsidRPr="003A6350">
        <w:rPr>
          <w:rFonts w:ascii="Times New Roman" w:hAnsi="Times New Roman"/>
          <w:lang w:val="ru-RU"/>
        </w:rPr>
        <w:t xml:space="preserve"> </w:t>
      </w:r>
      <w:r w:rsidR="00A8575B" w:rsidRPr="003A6350">
        <w:rPr>
          <w:rFonts w:ascii="Times New Roman" w:hAnsi="Times New Roman"/>
          <w:lang w:val="ru-RU"/>
        </w:rPr>
        <w:t>2013</w:t>
      </w:r>
      <w:r w:rsidR="003A6350" w:rsidRPr="003A6350">
        <w:rPr>
          <w:rFonts w:ascii="Times New Roman" w:hAnsi="Times New Roman"/>
          <w:lang w:val="ru-RU"/>
        </w:rPr>
        <w:t xml:space="preserve"> </w:t>
      </w:r>
      <w:r w:rsidR="003A6350">
        <w:rPr>
          <w:rFonts w:ascii="Times New Roman" w:hAnsi="Times New Roman"/>
          <w:lang w:val="ru-RU"/>
        </w:rPr>
        <w:t>г</w:t>
      </w:r>
      <w:r w:rsidR="003A6350" w:rsidRPr="003A6350">
        <w:rPr>
          <w:rFonts w:ascii="Times New Roman" w:hAnsi="Times New Roman"/>
          <w:lang w:val="ru-RU"/>
        </w:rPr>
        <w:t>.</w:t>
      </w:r>
      <w:r w:rsidR="00A8575B" w:rsidRPr="003A6350">
        <w:rPr>
          <w:rFonts w:ascii="Times New Roman" w:hAnsi="Times New Roman"/>
          <w:lang w:val="ru-RU"/>
        </w:rPr>
        <w:t xml:space="preserve">, </w:t>
      </w:r>
      <w:r w:rsidR="003A6350">
        <w:rPr>
          <w:rFonts w:ascii="Times New Roman" w:hAnsi="Times New Roman"/>
          <w:lang w:val="ru-RU"/>
        </w:rPr>
        <w:t>были</w:t>
      </w:r>
      <w:r w:rsidR="003A6350" w:rsidRPr="003A6350">
        <w:rPr>
          <w:rFonts w:ascii="Times New Roman" w:hAnsi="Times New Roman"/>
          <w:lang w:val="ru-RU"/>
        </w:rPr>
        <w:t xml:space="preserve"> </w:t>
      </w:r>
      <w:r w:rsidR="003A6350">
        <w:rPr>
          <w:rFonts w:ascii="Times New Roman" w:hAnsi="Times New Roman"/>
          <w:lang w:val="ru-RU"/>
        </w:rPr>
        <w:t>проведены</w:t>
      </w:r>
      <w:r w:rsidR="003A6350" w:rsidRPr="003A6350">
        <w:rPr>
          <w:rFonts w:ascii="Times New Roman" w:hAnsi="Times New Roman"/>
          <w:lang w:val="ru-RU"/>
        </w:rPr>
        <w:t xml:space="preserve"> </w:t>
      </w:r>
      <w:r w:rsidR="003A6350">
        <w:rPr>
          <w:rFonts w:ascii="Times New Roman" w:hAnsi="Times New Roman"/>
          <w:lang w:val="ru-RU"/>
        </w:rPr>
        <w:t>семинары</w:t>
      </w:r>
      <w:r w:rsidR="003A6350" w:rsidRPr="003A6350">
        <w:rPr>
          <w:rFonts w:ascii="Times New Roman" w:hAnsi="Times New Roman"/>
          <w:lang w:val="ru-RU"/>
        </w:rPr>
        <w:t xml:space="preserve"> </w:t>
      </w:r>
      <w:r w:rsidR="003A6350">
        <w:rPr>
          <w:rFonts w:ascii="Times New Roman" w:hAnsi="Times New Roman"/>
          <w:lang w:val="ru-RU"/>
        </w:rPr>
        <w:t>для</w:t>
      </w:r>
      <w:r w:rsidR="00A8575B" w:rsidRPr="003A6350">
        <w:rPr>
          <w:rFonts w:ascii="Times New Roman" w:hAnsi="Times New Roman"/>
          <w:lang w:val="ru-RU"/>
        </w:rPr>
        <w:t xml:space="preserve"> 279 </w:t>
      </w:r>
      <w:r w:rsidR="003A6350">
        <w:rPr>
          <w:rFonts w:ascii="Times New Roman" w:hAnsi="Times New Roman"/>
          <w:lang w:val="ru-RU"/>
        </w:rPr>
        <w:t>фермеров</w:t>
      </w:r>
      <w:r w:rsidR="00A8575B" w:rsidRPr="003A6350">
        <w:rPr>
          <w:rFonts w:ascii="Times New Roman" w:hAnsi="Times New Roman"/>
          <w:lang w:val="ru-RU"/>
        </w:rPr>
        <w:t xml:space="preserve"> </w:t>
      </w:r>
      <w:r w:rsidR="003A6350">
        <w:rPr>
          <w:rFonts w:ascii="Times New Roman" w:hAnsi="Times New Roman"/>
          <w:lang w:val="ru-RU"/>
        </w:rPr>
        <w:t>по</w:t>
      </w:r>
      <w:r w:rsidR="003A6350" w:rsidRPr="003A6350">
        <w:rPr>
          <w:rFonts w:ascii="Times New Roman" w:hAnsi="Times New Roman"/>
          <w:lang w:val="ru-RU"/>
        </w:rPr>
        <w:t xml:space="preserve"> </w:t>
      </w:r>
      <w:r w:rsidR="003A6350">
        <w:rPr>
          <w:rFonts w:ascii="Times New Roman" w:hAnsi="Times New Roman"/>
          <w:lang w:val="ru-RU"/>
        </w:rPr>
        <w:t>следующей</w:t>
      </w:r>
      <w:r w:rsidR="003A6350" w:rsidRPr="003A6350">
        <w:rPr>
          <w:rFonts w:ascii="Times New Roman" w:hAnsi="Times New Roman"/>
          <w:lang w:val="ru-RU"/>
        </w:rPr>
        <w:t xml:space="preserve"> </w:t>
      </w:r>
      <w:r w:rsidR="003A6350">
        <w:rPr>
          <w:rFonts w:ascii="Times New Roman" w:hAnsi="Times New Roman"/>
          <w:lang w:val="ru-RU"/>
        </w:rPr>
        <w:t>тематике</w:t>
      </w:r>
      <w:r w:rsidR="00A8575B" w:rsidRPr="003A6350">
        <w:rPr>
          <w:rFonts w:ascii="Times New Roman" w:hAnsi="Times New Roman"/>
          <w:lang w:val="ru-RU"/>
        </w:rPr>
        <w:t xml:space="preserve">: </w:t>
      </w:r>
      <w:r w:rsidR="003A6350">
        <w:rPr>
          <w:rFonts w:ascii="Times New Roman" w:hAnsi="Times New Roman"/>
          <w:lang w:val="ru-RU"/>
        </w:rPr>
        <w:t>введение в бизнес-планирование</w:t>
      </w:r>
      <w:r w:rsidR="00A8575B" w:rsidRPr="003A6350">
        <w:rPr>
          <w:rFonts w:ascii="Times New Roman" w:hAnsi="Times New Roman"/>
          <w:lang w:val="ru-RU"/>
        </w:rPr>
        <w:t xml:space="preserve">, </w:t>
      </w:r>
      <w:r w:rsidR="003A6350">
        <w:rPr>
          <w:rFonts w:ascii="Times New Roman" w:hAnsi="Times New Roman"/>
          <w:lang w:val="ru-RU"/>
        </w:rPr>
        <w:t>оценка рисков и стоимости</w:t>
      </w:r>
      <w:r w:rsidR="00A8575B" w:rsidRPr="003A6350">
        <w:rPr>
          <w:rFonts w:ascii="Times New Roman" w:hAnsi="Times New Roman"/>
          <w:lang w:val="ru-RU"/>
        </w:rPr>
        <w:t xml:space="preserve">, </w:t>
      </w:r>
      <w:r w:rsidR="003A6350">
        <w:rPr>
          <w:rFonts w:ascii="Times New Roman" w:hAnsi="Times New Roman"/>
          <w:lang w:val="ru-RU"/>
        </w:rPr>
        <w:t>сельскохозяйственный маркетинг</w:t>
      </w:r>
      <w:r w:rsidR="00A8575B" w:rsidRPr="003A6350">
        <w:rPr>
          <w:rFonts w:ascii="Times New Roman" w:hAnsi="Times New Roman"/>
          <w:lang w:val="ru-RU"/>
        </w:rPr>
        <w:t xml:space="preserve">, </w:t>
      </w:r>
      <w:r w:rsidR="003A6350">
        <w:rPr>
          <w:rFonts w:ascii="Times New Roman" w:hAnsi="Times New Roman"/>
          <w:lang w:val="ru-RU"/>
        </w:rPr>
        <w:t>сельскохозяйственные инновационные технологии</w:t>
      </w:r>
      <w:r w:rsidR="00A8575B" w:rsidRPr="003A6350">
        <w:rPr>
          <w:rFonts w:ascii="Times New Roman" w:hAnsi="Times New Roman"/>
          <w:lang w:val="ru-RU"/>
        </w:rPr>
        <w:t xml:space="preserve">. </w:t>
      </w:r>
      <w:r w:rsidR="003A6350">
        <w:rPr>
          <w:rFonts w:ascii="Times New Roman" w:hAnsi="Times New Roman"/>
          <w:lang w:val="ru-RU"/>
        </w:rPr>
        <w:t>Помимо</w:t>
      </w:r>
      <w:r w:rsidR="003A6350" w:rsidRPr="003A6350">
        <w:rPr>
          <w:rFonts w:ascii="Times New Roman" w:hAnsi="Times New Roman"/>
          <w:lang w:val="ru-RU"/>
        </w:rPr>
        <w:t xml:space="preserve"> </w:t>
      </w:r>
      <w:r w:rsidR="003A6350">
        <w:rPr>
          <w:rFonts w:ascii="Times New Roman" w:hAnsi="Times New Roman"/>
          <w:lang w:val="ru-RU"/>
        </w:rPr>
        <w:t>этого</w:t>
      </w:r>
      <w:r w:rsidR="003A6350" w:rsidRPr="003A6350">
        <w:rPr>
          <w:rFonts w:ascii="Times New Roman" w:hAnsi="Times New Roman"/>
          <w:lang w:val="ru-RU"/>
        </w:rPr>
        <w:t>,</w:t>
      </w:r>
      <w:r w:rsidR="00A8575B" w:rsidRPr="003A6350">
        <w:rPr>
          <w:rFonts w:ascii="Times New Roman" w:hAnsi="Times New Roman"/>
          <w:lang w:val="ru-RU"/>
        </w:rPr>
        <w:t xml:space="preserve"> 20 </w:t>
      </w:r>
      <w:r w:rsidR="003A6350">
        <w:rPr>
          <w:rFonts w:ascii="Times New Roman" w:hAnsi="Times New Roman"/>
          <w:lang w:val="ru-RU"/>
        </w:rPr>
        <w:t xml:space="preserve">прошли обучение вопросам почвоведения и прогнозирования урожая. </w:t>
      </w:r>
      <w:r w:rsidR="00A8575B" w:rsidRPr="003A6350">
        <w:rPr>
          <w:rFonts w:ascii="Times New Roman" w:hAnsi="Times New Roman"/>
          <w:lang w:val="ru-RU"/>
        </w:rPr>
        <w:t xml:space="preserve"> </w:t>
      </w:r>
      <w:r w:rsidR="00722C6F">
        <w:rPr>
          <w:rFonts w:ascii="Times New Roman" w:hAnsi="Times New Roman"/>
          <w:lang w:val="ru-RU"/>
        </w:rPr>
        <w:t>В</w:t>
      </w:r>
      <w:r w:rsidR="00722C6F" w:rsidRPr="00722C6F">
        <w:rPr>
          <w:rFonts w:ascii="Times New Roman" w:hAnsi="Times New Roman"/>
          <w:lang w:val="ru-RU"/>
        </w:rPr>
        <w:t xml:space="preserve"> </w:t>
      </w:r>
      <w:r w:rsidR="00722C6F">
        <w:rPr>
          <w:rFonts w:ascii="Times New Roman" w:hAnsi="Times New Roman"/>
          <w:lang w:val="ru-RU"/>
        </w:rPr>
        <w:t>этом</w:t>
      </w:r>
      <w:r w:rsidR="00722C6F" w:rsidRPr="00722C6F">
        <w:rPr>
          <w:rFonts w:ascii="Times New Roman" w:hAnsi="Times New Roman"/>
          <w:lang w:val="ru-RU"/>
        </w:rPr>
        <w:t xml:space="preserve"> </w:t>
      </w:r>
      <w:r w:rsidR="00722C6F">
        <w:rPr>
          <w:rFonts w:ascii="Times New Roman" w:hAnsi="Times New Roman"/>
          <w:lang w:val="ru-RU"/>
        </w:rPr>
        <w:t>Центре</w:t>
      </w:r>
      <w:r w:rsidR="00722C6F" w:rsidRPr="00722C6F">
        <w:rPr>
          <w:rFonts w:ascii="Times New Roman" w:hAnsi="Times New Roman"/>
          <w:lang w:val="ru-RU"/>
        </w:rPr>
        <w:t xml:space="preserve"> </w:t>
      </w:r>
      <w:r w:rsidR="00722C6F">
        <w:rPr>
          <w:rFonts w:ascii="Times New Roman" w:hAnsi="Times New Roman"/>
          <w:lang w:val="ru-RU"/>
        </w:rPr>
        <w:t>агробизнеса</w:t>
      </w:r>
      <w:r w:rsidR="00A8575B" w:rsidRPr="00722C6F">
        <w:rPr>
          <w:rFonts w:ascii="Times New Roman" w:hAnsi="Times New Roman"/>
          <w:lang w:val="ru-RU"/>
        </w:rPr>
        <w:t xml:space="preserve"> </w:t>
      </w:r>
      <w:r w:rsidR="00722C6F">
        <w:rPr>
          <w:rFonts w:ascii="Times New Roman" w:hAnsi="Times New Roman"/>
          <w:lang w:val="ru-RU"/>
        </w:rPr>
        <w:t>имеется</w:t>
      </w:r>
      <w:r w:rsidR="00722C6F" w:rsidRPr="00722C6F">
        <w:rPr>
          <w:rFonts w:ascii="Times New Roman" w:hAnsi="Times New Roman"/>
          <w:lang w:val="ru-RU"/>
        </w:rPr>
        <w:t xml:space="preserve"> </w:t>
      </w:r>
      <w:r w:rsidR="00722C6F">
        <w:rPr>
          <w:rFonts w:ascii="Times New Roman" w:hAnsi="Times New Roman"/>
          <w:lang w:val="ru-RU"/>
        </w:rPr>
        <w:t>конференц</w:t>
      </w:r>
      <w:r w:rsidR="00722C6F" w:rsidRPr="00722C6F">
        <w:rPr>
          <w:rFonts w:ascii="Times New Roman" w:hAnsi="Times New Roman"/>
          <w:lang w:val="ru-RU"/>
        </w:rPr>
        <w:t>-</w:t>
      </w:r>
      <w:r w:rsidR="00722C6F">
        <w:rPr>
          <w:rFonts w:ascii="Times New Roman" w:hAnsi="Times New Roman"/>
          <w:lang w:val="ru-RU"/>
        </w:rPr>
        <w:t>зал</w:t>
      </w:r>
      <w:r w:rsidR="00722C6F" w:rsidRPr="00722C6F">
        <w:rPr>
          <w:rFonts w:ascii="Times New Roman" w:hAnsi="Times New Roman"/>
          <w:lang w:val="ru-RU"/>
        </w:rPr>
        <w:t xml:space="preserve">, </w:t>
      </w:r>
      <w:r w:rsidR="00722C6F">
        <w:rPr>
          <w:rFonts w:ascii="Times New Roman" w:hAnsi="Times New Roman"/>
          <w:lang w:val="ru-RU"/>
        </w:rPr>
        <w:t>компьютерный зал и минилаборатория</w:t>
      </w:r>
      <w:r w:rsidR="001542AF" w:rsidRPr="00722C6F">
        <w:rPr>
          <w:rFonts w:ascii="Times New Roman" w:hAnsi="Times New Roman"/>
          <w:lang w:val="ru-RU"/>
        </w:rPr>
        <w:t xml:space="preserve">. </w:t>
      </w:r>
      <w:r w:rsidR="00722C6F">
        <w:rPr>
          <w:rFonts w:ascii="Times New Roman" w:hAnsi="Times New Roman"/>
          <w:lang w:val="ru-RU"/>
        </w:rPr>
        <w:t>Центр</w:t>
      </w:r>
      <w:r w:rsidR="00722C6F" w:rsidRPr="00722C6F">
        <w:rPr>
          <w:rFonts w:ascii="Times New Roman" w:hAnsi="Times New Roman"/>
          <w:lang w:val="ru-RU"/>
        </w:rPr>
        <w:t xml:space="preserve"> </w:t>
      </w:r>
      <w:r w:rsidR="00722C6F">
        <w:rPr>
          <w:rFonts w:ascii="Times New Roman" w:hAnsi="Times New Roman"/>
          <w:lang w:val="ru-RU"/>
        </w:rPr>
        <w:t>агробизнеса</w:t>
      </w:r>
      <w:r w:rsidR="00722C6F" w:rsidRPr="00722C6F">
        <w:rPr>
          <w:rFonts w:ascii="Times New Roman" w:hAnsi="Times New Roman"/>
          <w:lang w:val="ru-RU"/>
        </w:rPr>
        <w:t xml:space="preserve"> </w:t>
      </w:r>
      <w:r w:rsidR="00722C6F">
        <w:rPr>
          <w:rFonts w:ascii="Times New Roman" w:hAnsi="Times New Roman"/>
          <w:lang w:val="ru-RU"/>
        </w:rPr>
        <w:t>предоставляет</w:t>
      </w:r>
      <w:r w:rsidR="00722C6F" w:rsidRPr="00722C6F">
        <w:rPr>
          <w:rFonts w:ascii="Times New Roman" w:hAnsi="Times New Roman"/>
          <w:lang w:val="ru-RU"/>
        </w:rPr>
        <w:t xml:space="preserve"> </w:t>
      </w:r>
      <w:r w:rsidR="00722C6F">
        <w:rPr>
          <w:rFonts w:ascii="Times New Roman" w:hAnsi="Times New Roman"/>
          <w:lang w:val="ru-RU"/>
        </w:rPr>
        <w:t>информацию</w:t>
      </w:r>
      <w:r w:rsidR="00722C6F" w:rsidRPr="00722C6F">
        <w:rPr>
          <w:rFonts w:ascii="Times New Roman" w:hAnsi="Times New Roman"/>
          <w:lang w:val="ru-RU"/>
        </w:rPr>
        <w:t xml:space="preserve"> </w:t>
      </w:r>
      <w:r w:rsidR="00722C6F">
        <w:rPr>
          <w:rFonts w:ascii="Times New Roman" w:hAnsi="Times New Roman"/>
          <w:lang w:val="ru-RU"/>
        </w:rPr>
        <w:t>для</w:t>
      </w:r>
      <w:r w:rsidR="00722C6F" w:rsidRPr="00722C6F">
        <w:rPr>
          <w:rFonts w:ascii="Times New Roman" w:hAnsi="Times New Roman"/>
          <w:lang w:val="ru-RU"/>
        </w:rPr>
        <w:t xml:space="preserve"> </w:t>
      </w:r>
      <w:r w:rsidR="00722C6F">
        <w:rPr>
          <w:rFonts w:ascii="Times New Roman" w:hAnsi="Times New Roman"/>
          <w:lang w:val="ru-RU"/>
        </w:rPr>
        <w:t>фермеров</w:t>
      </w:r>
      <w:r w:rsidR="00722C6F" w:rsidRPr="00722C6F">
        <w:rPr>
          <w:rFonts w:ascii="Times New Roman" w:hAnsi="Times New Roman"/>
          <w:lang w:val="ru-RU"/>
        </w:rPr>
        <w:t xml:space="preserve"> </w:t>
      </w:r>
      <w:r w:rsidR="00722C6F">
        <w:rPr>
          <w:rFonts w:ascii="Times New Roman" w:hAnsi="Times New Roman"/>
          <w:lang w:val="ru-RU"/>
        </w:rPr>
        <w:t>Енбекшиказахского</w:t>
      </w:r>
      <w:r w:rsidR="00722C6F" w:rsidRPr="00CA6813">
        <w:rPr>
          <w:rFonts w:ascii="Times New Roman" w:hAnsi="Times New Roman"/>
          <w:lang w:val="ru-RU"/>
        </w:rPr>
        <w:t xml:space="preserve"> </w:t>
      </w:r>
      <w:r w:rsidR="00722C6F">
        <w:rPr>
          <w:rFonts w:ascii="Times New Roman" w:hAnsi="Times New Roman"/>
          <w:lang w:val="ru-RU"/>
        </w:rPr>
        <w:t>района</w:t>
      </w:r>
      <w:r w:rsidR="00722C6F" w:rsidRPr="00722C6F">
        <w:rPr>
          <w:rFonts w:ascii="Times New Roman" w:hAnsi="Times New Roman"/>
          <w:lang w:val="ru-RU"/>
        </w:rPr>
        <w:t xml:space="preserve"> </w:t>
      </w:r>
      <w:r w:rsidR="00722C6F">
        <w:rPr>
          <w:rFonts w:ascii="Times New Roman" w:hAnsi="Times New Roman"/>
          <w:lang w:val="ru-RU"/>
        </w:rPr>
        <w:t>посредством обучения и семинаров в таких областях как передовые технологии производства урожая</w:t>
      </w:r>
      <w:r w:rsidR="00A8575B" w:rsidRPr="00722C6F">
        <w:rPr>
          <w:rFonts w:ascii="Times New Roman" w:hAnsi="Times New Roman"/>
          <w:lang w:val="ru-RU"/>
        </w:rPr>
        <w:t xml:space="preserve">, </w:t>
      </w:r>
      <w:r w:rsidR="00722C6F">
        <w:rPr>
          <w:rFonts w:ascii="Times New Roman" w:hAnsi="Times New Roman"/>
          <w:lang w:val="ru-RU"/>
        </w:rPr>
        <w:t>улучшение показателей в сельском хозяйстве, навыки ведения бизнеса, сельскохозяйственный маркетинг</w:t>
      </w:r>
      <w:r w:rsidR="00A8575B" w:rsidRPr="00722C6F">
        <w:rPr>
          <w:rFonts w:ascii="Times New Roman" w:hAnsi="Times New Roman"/>
          <w:lang w:val="ru-RU"/>
        </w:rPr>
        <w:t xml:space="preserve">, </w:t>
      </w:r>
      <w:r w:rsidR="00722C6F">
        <w:rPr>
          <w:rFonts w:ascii="Times New Roman" w:hAnsi="Times New Roman"/>
          <w:lang w:val="ru-RU"/>
        </w:rPr>
        <w:t>финансовые инструменты и т.д.</w:t>
      </w:r>
    </w:p>
    <w:p w:rsidR="00552737" w:rsidRPr="00722C6F" w:rsidRDefault="00552737" w:rsidP="00B2122A">
      <w:pPr>
        <w:spacing w:after="0"/>
        <w:rPr>
          <w:rFonts w:ascii="Times New Roman" w:hAnsi="Times New Roman"/>
          <w:lang w:val="ru-RU"/>
        </w:rPr>
      </w:pPr>
    </w:p>
    <w:p w:rsidR="00A8575B" w:rsidRPr="000568C3" w:rsidRDefault="00AB5737" w:rsidP="00B2122A">
      <w:pPr>
        <w:pStyle w:val="af9"/>
        <w:numPr>
          <w:ilvl w:val="0"/>
          <w:numId w:val="22"/>
        </w:numPr>
        <w:autoSpaceDE w:val="0"/>
        <w:autoSpaceDN w:val="0"/>
        <w:adjustRightInd w:val="0"/>
        <w:spacing w:after="0" w:line="240" w:lineRule="auto"/>
        <w:jc w:val="both"/>
        <w:rPr>
          <w:rFonts w:ascii="Times New Roman" w:hAnsi="Times New Roman"/>
          <w:color w:val="221F1F"/>
          <w:spacing w:val="1"/>
          <w:u w:val="single"/>
          <w:lang w:val="en-US"/>
        </w:rPr>
      </w:pPr>
      <w:r>
        <w:rPr>
          <w:rFonts w:ascii="Times New Roman" w:hAnsi="Times New Roman"/>
          <w:iCs/>
          <w:u w:val="single"/>
          <w:lang w:val="ru-RU"/>
        </w:rPr>
        <w:t>Союз фермеров Казахстана</w:t>
      </w:r>
    </w:p>
    <w:p w:rsidR="00B627DA" w:rsidRPr="000568C3" w:rsidRDefault="00B627DA" w:rsidP="00B2122A">
      <w:pPr>
        <w:autoSpaceDE w:val="0"/>
        <w:autoSpaceDN w:val="0"/>
        <w:adjustRightInd w:val="0"/>
        <w:spacing w:after="0"/>
        <w:rPr>
          <w:rFonts w:ascii="Times New Roman" w:hAnsi="Times New Roman"/>
          <w:lang w:val="en-US"/>
        </w:rPr>
      </w:pPr>
    </w:p>
    <w:p w:rsidR="00A8575B" w:rsidRPr="002B0468" w:rsidRDefault="008479F1" w:rsidP="00B2122A">
      <w:pPr>
        <w:autoSpaceDE w:val="0"/>
        <w:autoSpaceDN w:val="0"/>
        <w:adjustRightInd w:val="0"/>
        <w:spacing w:after="0"/>
        <w:rPr>
          <w:rFonts w:ascii="Times New Roman" w:hAnsi="Times New Roman"/>
          <w:lang w:val="ru-RU"/>
        </w:rPr>
      </w:pPr>
      <w:r>
        <w:rPr>
          <w:rFonts w:ascii="Times New Roman" w:hAnsi="Times New Roman"/>
          <w:lang w:val="ru-RU"/>
        </w:rPr>
        <w:t>Эта</w:t>
      </w:r>
      <w:r w:rsidRPr="008479F1">
        <w:rPr>
          <w:rFonts w:ascii="Times New Roman" w:hAnsi="Times New Roman"/>
          <w:lang w:val="ru-RU"/>
        </w:rPr>
        <w:t xml:space="preserve"> </w:t>
      </w:r>
      <w:r>
        <w:rPr>
          <w:rFonts w:ascii="Times New Roman" w:hAnsi="Times New Roman"/>
          <w:lang w:val="ru-RU"/>
        </w:rPr>
        <w:t>национальная</w:t>
      </w:r>
      <w:r w:rsidRPr="008479F1">
        <w:rPr>
          <w:rFonts w:ascii="Times New Roman" w:hAnsi="Times New Roman"/>
          <w:lang w:val="ru-RU"/>
        </w:rPr>
        <w:t xml:space="preserve"> </w:t>
      </w:r>
      <w:r>
        <w:rPr>
          <w:rFonts w:ascii="Times New Roman" w:hAnsi="Times New Roman"/>
          <w:lang w:val="ru-RU"/>
        </w:rPr>
        <w:t>общественная</w:t>
      </w:r>
      <w:r w:rsidRPr="008479F1">
        <w:rPr>
          <w:rFonts w:ascii="Times New Roman" w:hAnsi="Times New Roman"/>
          <w:lang w:val="ru-RU"/>
        </w:rPr>
        <w:t xml:space="preserve"> </w:t>
      </w:r>
      <w:r>
        <w:rPr>
          <w:rFonts w:ascii="Times New Roman" w:hAnsi="Times New Roman"/>
          <w:lang w:val="ru-RU"/>
        </w:rPr>
        <w:t>ассоциация</w:t>
      </w:r>
      <w:r w:rsidRPr="008479F1">
        <w:rPr>
          <w:rFonts w:ascii="Times New Roman" w:hAnsi="Times New Roman"/>
          <w:lang w:val="ru-RU"/>
        </w:rPr>
        <w:t xml:space="preserve"> </w:t>
      </w:r>
      <w:r>
        <w:rPr>
          <w:rFonts w:ascii="Times New Roman" w:hAnsi="Times New Roman"/>
          <w:lang w:val="ru-RU"/>
        </w:rPr>
        <w:t>была</w:t>
      </w:r>
      <w:r w:rsidRPr="008479F1">
        <w:rPr>
          <w:rFonts w:ascii="Times New Roman" w:hAnsi="Times New Roman"/>
          <w:lang w:val="ru-RU"/>
        </w:rPr>
        <w:t xml:space="preserve"> </w:t>
      </w:r>
      <w:r>
        <w:rPr>
          <w:rFonts w:ascii="Times New Roman" w:hAnsi="Times New Roman"/>
          <w:lang w:val="ru-RU"/>
        </w:rPr>
        <w:t>создана</w:t>
      </w:r>
      <w:r w:rsidRPr="008479F1">
        <w:rPr>
          <w:rFonts w:ascii="Times New Roman" w:hAnsi="Times New Roman"/>
          <w:lang w:val="ru-RU"/>
        </w:rPr>
        <w:t xml:space="preserve"> </w:t>
      </w:r>
      <w:r>
        <w:rPr>
          <w:rFonts w:ascii="Times New Roman" w:hAnsi="Times New Roman"/>
          <w:lang w:val="ru-RU"/>
        </w:rPr>
        <w:t>с</w:t>
      </w:r>
      <w:r w:rsidRPr="008479F1">
        <w:rPr>
          <w:rFonts w:ascii="Times New Roman" w:hAnsi="Times New Roman"/>
          <w:lang w:val="ru-RU"/>
        </w:rPr>
        <w:t xml:space="preserve"> </w:t>
      </w:r>
      <w:r>
        <w:rPr>
          <w:rFonts w:ascii="Times New Roman" w:hAnsi="Times New Roman"/>
          <w:lang w:val="ru-RU"/>
        </w:rPr>
        <w:t>целью</w:t>
      </w:r>
      <w:r w:rsidRPr="008479F1">
        <w:rPr>
          <w:rFonts w:ascii="Times New Roman" w:hAnsi="Times New Roman"/>
          <w:lang w:val="ru-RU"/>
        </w:rPr>
        <w:t xml:space="preserve"> </w:t>
      </w:r>
      <w:r>
        <w:rPr>
          <w:rFonts w:ascii="Times New Roman" w:hAnsi="Times New Roman"/>
          <w:lang w:val="ru-RU"/>
        </w:rPr>
        <w:t>объединения</w:t>
      </w:r>
      <w:r w:rsidRPr="008479F1">
        <w:rPr>
          <w:rFonts w:ascii="Times New Roman" w:hAnsi="Times New Roman"/>
          <w:lang w:val="ru-RU"/>
        </w:rPr>
        <w:t xml:space="preserve"> </w:t>
      </w:r>
      <w:r>
        <w:rPr>
          <w:rFonts w:ascii="Times New Roman" w:hAnsi="Times New Roman"/>
          <w:lang w:val="ru-RU"/>
        </w:rPr>
        <w:t>фермеров</w:t>
      </w:r>
      <w:r w:rsidRPr="008479F1">
        <w:rPr>
          <w:rFonts w:ascii="Times New Roman" w:hAnsi="Times New Roman"/>
          <w:lang w:val="ru-RU"/>
        </w:rPr>
        <w:t xml:space="preserve"> </w:t>
      </w:r>
      <w:r>
        <w:rPr>
          <w:rFonts w:ascii="Times New Roman" w:hAnsi="Times New Roman"/>
          <w:lang w:val="ru-RU"/>
        </w:rPr>
        <w:t>для</w:t>
      </w:r>
      <w:r w:rsidRPr="008479F1">
        <w:rPr>
          <w:rFonts w:ascii="Times New Roman" w:hAnsi="Times New Roman"/>
          <w:lang w:val="ru-RU"/>
        </w:rPr>
        <w:t xml:space="preserve"> </w:t>
      </w:r>
      <w:r>
        <w:rPr>
          <w:rFonts w:ascii="Times New Roman" w:hAnsi="Times New Roman"/>
          <w:lang w:val="ru-RU"/>
        </w:rPr>
        <w:t>защиты</w:t>
      </w:r>
      <w:r w:rsidRPr="008479F1">
        <w:rPr>
          <w:rFonts w:ascii="Times New Roman" w:hAnsi="Times New Roman"/>
          <w:lang w:val="ru-RU"/>
        </w:rPr>
        <w:t xml:space="preserve"> </w:t>
      </w:r>
      <w:r>
        <w:rPr>
          <w:rFonts w:ascii="Times New Roman" w:hAnsi="Times New Roman"/>
          <w:lang w:val="ru-RU"/>
        </w:rPr>
        <w:t>своих</w:t>
      </w:r>
      <w:r w:rsidRPr="008479F1">
        <w:rPr>
          <w:rFonts w:ascii="Times New Roman" w:hAnsi="Times New Roman"/>
          <w:lang w:val="ru-RU"/>
        </w:rPr>
        <w:t xml:space="preserve"> </w:t>
      </w:r>
      <w:r>
        <w:rPr>
          <w:rFonts w:ascii="Times New Roman" w:hAnsi="Times New Roman"/>
          <w:lang w:val="ru-RU"/>
        </w:rPr>
        <w:t>прав</w:t>
      </w:r>
      <w:r w:rsidRPr="008479F1">
        <w:rPr>
          <w:rFonts w:ascii="Times New Roman" w:hAnsi="Times New Roman"/>
          <w:lang w:val="ru-RU"/>
        </w:rPr>
        <w:t xml:space="preserve"> </w:t>
      </w:r>
      <w:r>
        <w:rPr>
          <w:rFonts w:ascii="Times New Roman" w:hAnsi="Times New Roman"/>
          <w:lang w:val="ru-RU"/>
        </w:rPr>
        <w:t>и</w:t>
      </w:r>
      <w:r w:rsidRPr="008479F1">
        <w:rPr>
          <w:rFonts w:ascii="Times New Roman" w:hAnsi="Times New Roman"/>
          <w:lang w:val="ru-RU"/>
        </w:rPr>
        <w:t xml:space="preserve"> </w:t>
      </w:r>
      <w:r>
        <w:rPr>
          <w:rFonts w:ascii="Times New Roman" w:hAnsi="Times New Roman"/>
          <w:lang w:val="ru-RU"/>
        </w:rPr>
        <w:t>интересов</w:t>
      </w:r>
      <w:r w:rsidRPr="008479F1">
        <w:rPr>
          <w:rFonts w:ascii="Times New Roman" w:hAnsi="Times New Roman"/>
          <w:lang w:val="ru-RU"/>
        </w:rPr>
        <w:t xml:space="preserve">, </w:t>
      </w:r>
      <w:r>
        <w:rPr>
          <w:rFonts w:ascii="Times New Roman" w:hAnsi="Times New Roman"/>
          <w:lang w:val="ru-RU"/>
        </w:rPr>
        <w:t>оказания</w:t>
      </w:r>
      <w:r w:rsidRPr="008479F1">
        <w:rPr>
          <w:rFonts w:ascii="Times New Roman" w:hAnsi="Times New Roman"/>
          <w:lang w:val="ru-RU"/>
        </w:rPr>
        <w:t xml:space="preserve"> </w:t>
      </w:r>
      <w:r>
        <w:rPr>
          <w:rFonts w:ascii="Times New Roman" w:hAnsi="Times New Roman"/>
          <w:lang w:val="ru-RU"/>
        </w:rPr>
        <w:t>помощи</w:t>
      </w:r>
      <w:r w:rsidRPr="008479F1">
        <w:rPr>
          <w:rFonts w:ascii="Times New Roman" w:hAnsi="Times New Roman"/>
          <w:lang w:val="ru-RU"/>
        </w:rPr>
        <w:t xml:space="preserve"> </w:t>
      </w:r>
      <w:r>
        <w:rPr>
          <w:rFonts w:ascii="Times New Roman" w:hAnsi="Times New Roman"/>
          <w:lang w:val="ru-RU"/>
        </w:rPr>
        <w:t>в</w:t>
      </w:r>
      <w:r w:rsidRPr="008479F1">
        <w:rPr>
          <w:rFonts w:ascii="Times New Roman" w:hAnsi="Times New Roman"/>
          <w:lang w:val="ru-RU"/>
        </w:rPr>
        <w:t xml:space="preserve"> </w:t>
      </w:r>
      <w:r>
        <w:rPr>
          <w:rFonts w:ascii="Times New Roman" w:hAnsi="Times New Roman"/>
          <w:lang w:val="ru-RU"/>
        </w:rPr>
        <w:t>разработке</w:t>
      </w:r>
      <w:r w:rsidRPr="008479F1">
        <w:rPr>
          <w:rFonts w:ascii="Times New Roman" w:hAnsi="Times New Roman"/>
          <w:lang w:val="ru-RU"/>
        </w:rPr>
        <w:t xml:space="preserve"> </w:t>
      </w:r>
      <w:r>
        <w:rPr>
          <w:rFonts w:ascii="Times New Roman" w:hAnsi="Times New Roman"/>
          <w:lang w:val="ru-RU"/>
        </w:rPr>
        <w:t>и</w:t>
      </w:r>
      <w:r w:rsidRPr="008479F1">
        <w:rPr>
          <w:rFonts w:ascii="Times New Roman" w:hAnsi="Times New Roman"/>
          <w:lang w:val="ru-RU"/>
        </w:rPr>
        <w:t xml:space="preserve"> </w:t>
      </w:r>
      <w:r>
        <w:rPr>
          <w:rFonts w:ascii="Times New Roman" w:hAnsi="Times New Roman"/>
          <w:lang w:val="ru-RU"/>
        </w:rPr>
        <w:t>реализации</w:t>
      </w:r>
      <w:r w:rsidRPr="008479F1">
        <w:rPr>
          <w:rFonts w:ascii="Times New Roman" w:hAnsi="Times New Roman"/>
          <w:lang w:val="ru-RU"/>
        </w:rPr>
        <w:t xml:space="preserve"> </w:t>
      </w:r>
      <w:r>
        <w:rPr>
          <w:rFonts w:ascii="Times New Roman" w:hAnsi="Times New Roman"/>
          <w:lang w:val="ru-RU"/>
        </w:rPr>
        <w:t>программ</w:t>
      </w:r>
      <w:r w:rsidRPr="008479F1">
        <w:rPr>
          <w:rFonts w:ascii="Times New Roman" w:hAnsi="Times New Roman"/>
          <w:lang w:val="ru-RU"/>
        </w:rPr>
        <w:t xml:space="preserve"> </w:t>
      </w:r>
      <w:r>
        <w:rPr>
          <w:rFonts w:ascii="Times New Roman" w:hAnsi="Times New Roman"/>
          <w:lang w:val="ru-RU"/>
        </w:rPr>
        <w:t>по</w:t>
      </w:r>
      <w:r w:rsidRPr="008479F1">
        <w:rPr>
          <w:rFonts w:ascii="Times New Roman" w:hAnsi="Times New Roman"/>
          <w:lang w:val="ru-RU"/>
        </w:rPr>
        <w:t xml:space="preserve"> </w:t>
      </w:r>
      <w:r>
        <w:rPr>
          <w:rFonts w:ascii="Times New Roman" w:hAnsi="Times New Roman"/>
          <w:lang w:val="ru-RU"/>
        </w:rPr>
        <w:t>поддержке</w:t>
      </w:r>
      <w:r w:rsidRPr="008479F1">
        <w:rPr>
          <w:rFonts w:ascii="Times New Roman" w:hAnsi="Times New Roman"/>
          <w:lang w:val="ru-RU"/>
        </w:rPr>
        <w:t xml:space="preserve"> </w:t>
      </w:r>
      <w:r>
        <w:rPr>
          <w:rFonts w:ascii="Times New Roman" w:hAnsi="Times New Roman"/>
          <w:lang w:val="ru-RU"/>
        </w:rPr>
        <w:t>предпринимательства</w:t>
      </w:r>
      <w:r w:rsidRPr="008479F1">
        <w:rPr>
          <w:rFonts w:ascii="Times New Roman" w:hAnsi="Times New Roman"/>
          <w:lang w:val="ru-RU"/>
        </w:rPr>
        <w:t xml:space="preserve"> </w:t>
      </w:r>
      <w:r>
        <w:rPr>
          <w:rFonts w:ascii="Times New Roman" w:hAnsi="Times New Roman"/>
          <w:lang w:val="ru-RU"/>
        </w:rPr>
        <w:t>в</w:t>
      </w:r>
      <w:r w:rsidRPr="008479F1">
        <w:rPr>
          <w:rFonts w:ascii="Times New Roman" w:hAnsi="Times New Roman"/>
          <w:lang w:val="ru-RU"/>
        </w:rPr>
        <w:t xml:space="preserve"> </w:t>
      </w:r>
      <w:r>
        <w:rPr>
          <w:rFonts w:ascii="Times New Roman" w:hAnsi="Times New Roman"/>
          <w:lang w:val="ru-RU"/>
        </w:rPr>
        <w:t>сельском</w:t>
      </w:r>
      <w:r w:rsidRPr="008479F1">
        <w:rPr>
          <w:rFonts w:ascii="Times New Roman" w:hAnsi="Times New Roman"/>
          <w:lang w:val="ru-RU"/>
        </w:rPr>
        <w:t xml:space="preserve"> </w:t>
      </w:r>
      <w:r>
        <w:rPr>
          <w:rFonts w:ascii="Times New Roman" w:hAnsi="Times New Roman"/>
          <w:lang w:val="ru-RU"/>
        </w:rPr>
        <w:t>хозяйстве</w:t>
      </w:r>
      <w:r w:rsidRPr="008479F1">
        <w:rPr>
          <w:rFonts w:ascii="Times New Roman" w:hAnsi="Times New Roman"/>
          <w:lang w:val="ru-RU"/>
        </w:rPr>
        <w:t>.</w:t>
      </w:r>
      <w:r>
        <w:rPr>
          <w:rFonts w:ascii="Times New Roman" w:hAnsi="Times New Roman"/>
          <w:lang w:val="ru-RU"/>
        </w:rPr>
        <w:t xml:space="preserve"> Головной</w:t>
      </w:r>
      <w:r w:rsidRPr="008479F1">
        <w:rPr>
          <w:rFonts w:ascii="Times New Roman" w:hAnsi="Times New Roman"/>
          <w:lang w:val="ru-RU"/>
        </w:rPr>
        <w:t xml:space="preserve"> </w:t>
      </w:r>
      <w:r>
        <w:rPr>
          <w:rFonts w:ascii="Times New Roman" w:hAnsi="Times New Roman"/>
          <w:lang w:val="ru-RU"/>
        </w:rPr>
        <w:t>офис</w:t>
      </w:r>
      <w:r w:rsidRPr="008479F1">
        <w:rPr>
          <w:rFonts w:ascii="Times New Roman" w:hAnsi="Times New Roman"/>
          <w:lang w:val="ru-RU"/>
        </w:rPr>
        <w:t xml:space="preserve"> </w:t>
      </w:r>
      <w:r>
        <w:rPr>
          <w:rFonts w:ascii="Times New Roman" w:hAnsi="Times New Roman"/>
          <w:lang w:val="ru-RU"/>
        </w:rPr>
        <w:t>Союза</w:t>
      </w:r>
      <w:r w:rsidRPr="008479F1">
        <w:rPr>
          <w:rFonts w:ascii="Times New Roman" w:hAnsi="Times New Roman"/>
          <w:lang w:val="ru-RU"/>
        </w:rPr>
        <w:t xml:space="preserve"> </w:t>
      </w:r>
      <w:r>
        <w:rPr>
          <w:rFonts w:ascii="Times New Roman" w:hAnsi="Times New Roman"/>
          <w:lang w:val="ru-RU"/>
        </w:rPr>
        <w:t>располагается</w:t>
      </w:r>
      <w:r w:rsidRPr="008479F1">
        <w:rPr>
          <w:rFonts w:ascii="Times New Roman" w:hAnsi="Times New Roman"/>
          <w:lang w:val="ru-RU"/>
        </w:rPr>
        <w:t xml:space="preserve"> </w:t>
      </w:r>
      <w:r>
        <w:rPr>
          <w:rFonts w:ascii="Times New Roman" w:hAnsi="Times New Roman"/>
          <w:lang w:val="ru-RU"/>
        </w:rPr>
        <w:t>в</w:t>
      </w:r>
      <w:r w:rsidRPr="008479F1">
        <w:rPr>
          <w:rFonts w:ascii="Times New Roman" w:hAnsi="Times New Roman"/>
          <w:lang w:val="ru-RU"/>
        </w:rPr>
        <w:t xml:space="preserve"> </w:t>
      </w:r>
      <w:r>
        <w:rPr>
          <w:rFonts w:ascii="Times New Roman" w:hAnsi="Times New Roman"/>
          <w:lang w:val="ru-RU"/>
        </w:rPr>
        <w:t>Астане</w:t>
      </w:r>
      <w:r w:rsidRPr="008479F1">
        <w:rPr>
          <w:rFonts w:ascii="Times New Roman" w:hAnsi="Times New Roman"/>
          <w:lang w:val="ru-RU"/>
        </w:rPr>
        <w:t xml:space="preserve">, </w:t>
      </w:r>
      <w:r>
        <w:rPr>
          <w:rFonts w:ascii="Times New Roman" w:hAnsi="Times New Roman"/>
          <w:lang w:val="ru-RU"/>
        </w:rPr>
        <w:t>а</w:t>
      </w:r>
      <w:r w:rsidRPr="008479F1">
        <w:rPr>
          <w:rFonts w:ascii="Times New Roman" w:hAnsi="Times New Roman"/>
          <w:lang w:val="ru-RU"/>
        </w:rPr>
        <w:t xml:space="preserve"> </w:t>
      </w:r>
      <w:r>
        <w:rPr>
          <w:rFonts w:ascii="Times New Roman" w:hAnsi="Times New Roman"/>
          <w:lang w:val="ru-RU"/>
        </w:rPr>
        <w:t>его</w:t>
      </w:r>
      <w:r w:rsidRPr="008479F1">
        <w:rPr>
          <w:rFonts w:ascii="Times New Roman" w:hAnsi="Times New Roman"/>
          <w:lang w:val="ru-RU"/>
        </w:rPr>
        <w:t xml:space="preserve"> </w:t>
      </w:r>
      <w:r>
        <w:rPr>
          <w:rFonts w:ascii="Times New Roman" w:hAnsi="Times New Roman"/>
          <w:lang w:val="ru-RU"/>
        </w:rPr>
        <w:t>филиалы</w:t>
      </w:r>
      <w:r w:rsidRPr="008479F1">
        <w:rPr>
          <w:rFonts w:ascii="Times New Roman" w:hAnsi="Times New Roman"/>
          <w:lang w:val="ru-RU"/>
        </w:rPr>
        <w:t xml:space="preserve"> </w:t>
      </w:r>
      <w:r>
        <w:rPr>
          <w:rFonts w:ascii="Times New Roman" w:hAnsi="Times New Roman"/>
          <w:lang w:val="ru-RU"/>
        </w:rPr>
        <w:t>или</w:t>
      </w:r>
      <w:r w:rsidRPr="008479F1">
        <w:rPr>
          <w:rFonts w:ascii="Times New Roman" w:hAnsi="Times New Roman"/>
          <w:lang w:val="ru-RU"/>
        </w:rPr>
        <w:t xml:space="preserve"> </w:t>
      </w:r>
      <w:r>
        <w:rPr>
          <w:rFonts w:ascii="Times New Roman" w:hAnsi="Times New Roman"/>
          <w:lang w:val="ru-RU"/>
        </w:rPr>
        <w:t>представительства</w:t>
      </w:r>
      <w:r w:rsidRPr="008479F1">
        <w:rPr>
          <w:rFonts w:ascii="Times New Roman" w:hAnsi="Times New Roman"/>
          <w:lang w:val="ru-RU"/>
        </w:rPr>
        <w:t xml:space="preserve"> </w:t>
      </w:r>
      <w:r>
        <w:rPr>
          <w:rFonts w:ascii="Times New Roman" w:hAnsi="Times New Roman"/>
          <w:lang w:val="ru-RU"/>
        </w:rPr>
        <w:t>находятся</w:t>
      </w:r>
      <w:r w:rsidRPr="008479F1">
        <w:rPr>
          <w:rFonts w:ascii="Times New Roman" w:hAnsi="Times New Roman"/>
          <w:lang w:val="ru-RU"/>
        </w:rPr>
        <w:t xml:space="preserve"> </w:t>
      </w:r>
      <w:r>
        <w:rPr>
          <w:rFonts w:ascii="Times New Roman" w:hAnsi="Times New Roman"/>
          <w:lang w:val="ru-RU"/>
        </w:rPr>
        <w:t>в</w:t>
      </w:r>
      <w:r w:rsidRPr="008479F1">
        <w:rPr>
          <w:rFonts w:ascii="Times New Roman" w:hAnsi="Times New Roman"/>
          <w:lang w:val="ru-RU"/>
        </w:rPr>
        <w:t xml:space="preserve"> </w:t>
      </w:r>
      <w:r w:rsidR="00A8575B" w:rsidRPr="008479F1">
        <w:rPr>
          <w:rFonts w:ascii="Times New Roman" w:hAnsi="Times New Roman"/>
          <w:lang w:val="ru-RU"/>
        </w:rPr>
        <w:t xml:space="preserve">12 </w:t>
      </w:r>
      <w:r>
        <w:rPr>
          <w:rFonts w:ascii="Times New Roman" w:hAnsi="Times New Roman"/>
          <w:lang w:val="ru-RU"/>
        </w:rPr>
        <w:t>областях Казахстана</w:t>
      </w:r>
      <w:r w:rsidR="00A8575B" w:rsidRPr="008479F1">
        <w:rPr>
          <w:rFonts w:ascii="Times New Roman" w:hAnsi="Times New Roman"/>
          <w:lang w:val="ru-RU"/>
        </w:rPr>
        <w:t xml:space="preserve">, </w:t>
      </w:r>
      <w:r>
        <w:rPr>
          <w:rFonts w:ascii="Times New Roman" w:hAnsi="Times New Roman"/>
          <w:lang w:val="ru-RU"/>
        </w:rPr>
        <w:t>в том числе в</w:t>
      </w:r>
      <w:r w:rsidR="00A8575B" w:rsidRPr="008479F1">
        <w:rPr>
          <w:rFonts w:ascii="Times New Roman" w:hAnsi="Times New Roman"/>
          <w:lang w:val="ru-RU"/>
        </w:rPr>
        <w:t xml:space="preserve"> 4 </w:t>
      </w:r>
      <w:r>
        <w:rPr>
          <w:rFonts w:ascii="Times New Roman" w:hAnsi="Times New Roman"/>
          <w:lang w:val="ru-RU"/>
        </w:rPr>
        <w:t>целевых областях проекта</w:t>
      </w:r>
      <w:r w:rsidR="00A8575B" w:rsidRPr="008479F1">
        <w:rPr>
          <w:rFonts w:ascii="Times New Roman" w:hAnsi="Times New Roman"/>
          <w:lang w:val="ru-RU"/>
        </w:rPr>
        <w:t xml:space="preserve">. </w:t>
      </w:r>
      <w:r>
        <w:rPr>
          <w:rFonts w:ascii="Times New Roman" w:hAnsi="Times New Roman"/>
          <w:lang w:val="ru-RU"/>
        </w:rPr>
        <w:t>На</w:t>
      </w:r>
      <w:r w:rsidRPr="008479F1">
        <w:rPr>
          <w:rFonts w:ascii="Times New Roman" w:hAnsi="Times New Roman"/>
          <w:lang w:val="ru-RU"/>
        </w:rPr>
        <w:t xml:space="preserve"> </w:t>
      </w:r>
      <w:r>
        <w:rPr>
          <w:rFonts w:ascii="Times New Roman" w:hAnsi="Times New Roman"/>
          <w:lang w:val="ru-RU"/>
        </w:rPr>
        <w:t>сегодняшний</w:t>
      </w:r>
      <w:r w:rsidRPr="008479F1">
        <w:rPr>
          <w:rFonts w:ascii="Times New Roman" w:hAnsi="Times New Roman"/>
          <w:lang w:val="ru-RU"/>
        </w:rPr>
        <w:t xml:space="preserve"> </w:t>
      </w:r>
      <w:r>
        <w:rPr>
          <w:rFonts w:ascii="Times New Roman" w:hAnsi="Times New Roman"/>
          <w:lang w:val="ru-RU"/>
        </w:rPr>
        <w:t>день</w:t>
      </w:r>
      <w:r w:rsidRPr="008479F1">
        <w:rPr>
          <w:rFonts w:ascii="Times New Roman" w:hAnsi="Times New Roman"/>
          <w:lang w:val="ru-RU"/>
        </w:rPr>
        <w:t xml:space="preserve"> </w:t>
      </w:r>
      <w:r>
        <w:rPr>
          <w:rFonts w:ascii="Times New Roman" w:hAnsi="Times New Roman"/>
          <w:lang w:val="ru-RU"/>
        </w:rPr>
        <w:t>более</w:t>
      </w:r>
      <w:r w:rsidR="00A8575B" w:rsidRPr="008479F1">
        <w:rPr>
          <w:rFonts w:ascii="Times New Roman" w:hAnsi="Times New Roman"/>
          <w:lang w:val="ru-RU"/>
        </w:rPr>
        <w:t xml:space="preserve"> 6</w:t>
      </w:r>
      <w:r w:rsidRPr="008479F1">
        <w:rPr>
          <w:rFonts w:ascii="Times New Roman" w:hAnsi="Times New Roman"/>
          <w:lang w:val="ru-RU"/>
        </w:rPr>
        <w:t xml:space="preserve"> </w:t>
      </w:r>
      <w:r w:rsidR="00A8575B" w:rsidRPr="008479F1">
        <w:rPr>
          <w:rFonts w:ascii="Times New Roman" w:hAnsi="Times New Roman"/>
          <w:lang w:val="ru-RU"/>
        </w:rPr>
        <w:t xml:space="preserve">000 </w:t>
      </w:r>
      <w:r>
        <w:rPr>
          <w:rFonts w:ascii="Times New Roman" w:hAnsi="Times New Roman"/>
          <w:lang w:val="ru-RU"/>
        </w:rPr>
        <w:t>фермерских</w:t>
      </w:r>
      <w:r w:rsidRPr="008479F1">
        <w:rPr>
          <w:rFonts w:ascii="Times New Roman" w:hAnsi="Times New Roman"/>
          <w:lang w:val="ru-RU"/>
        </w:rPr>
        <w:t xml:space="preserve"> </w:t>
      </w:r>
      <w:r>
        <w:rPr>
          <w:rFonts w:ascii="Times New Roman" w:hAnsi="Times New Roman"/>
          <w:lang w:val="ru-RU"/>
        </w:rPr>
        <w:t>хозяйств</w:t>
      </w:r>
      <w:r w:rsidRPr="008479F1">
        <w:rPr>
          <w:rFonts w:ascii="Times New Roman" w:hAnsi="Times New Roman"/>
          <w:lang w:val="ru-RU"/>
        </w:rPr>
        <w:t xml:space="preserve"> </w:t>
      </w:r>
      <w:r>
        <w:rPr>
          <w:rFonts w:ascii="Times New Roman" w:hAnsi="Times New Roman"/>
          <w:lang w:val="ru-RU"/>
        </w:rPr>
        <w:t>различного</w:t>
      </w:r>
      <w:r w:rsidRPr="008479F1">
        <w:rPr>
          <w:rFonts w:ascii="Times New Roman" w:hAnsi="Times New Roman"/>
          <w:lang w:val="ru-RU"/>
        </w:rPr>
        <w:t xml:space="preserve"> </w:t>
      </w:r>
      <w:r>
        <w:rPr>
          <w:rFonts w:ascii="Times New Roman" w:hAnsi="Times New Roman"/>
          <w:lang w:val="ru-RU"/>
        </w:rPr>
        <w:t>масштаба</w:t>
      </w:r>
      <w:r w:rsidRPr="008479F1">
        <w:rPr>
          <w:rFonts w:ascii="Times New Roman" w:hAnsi="Times New Roman"/>
          <w:lang w:val="ru-RU"/>
        </w:rPr>
        <w:t xml:space="preserve"> </w:t>
      </w:r>
      <w:r>
        <w:rPr>
          <w:rFonts w:ascii="Times New Roman" w:hAnsi="Times New Roman"/>
          <w:lang w:val="ru-RU"/>
        </w:rPr>
        <w:t>являются</w:t>
      </w:r>
      <w:r w:rsidRPr="008479F1">
        <w:rPr>
          <w:rFonts w:ascii="Times New Roman" w:hAnsi="Times New Roman"/>
          <w:lang w:val="ru-RU"/>
        </w:rPr>
        <w:t xml:space="preserve"> </w:t>
      </w:r>
      <w:r>
        <w:rPr>
          <w:rFonts w:ascii="Times New Roman" w:hAnsi="Times New Roman"/>
          <w:lang w:val="ru-RU"/>
        </w:rPr>
        <w:t>членами</w:t>
      </w:r>
      <w:r w:rsidRPr="008479F1">
        <w:rPr>
          <w:rFonts w:ascii="Times New Roman" w:hAnsi="Times New Roman"/>
          <w:lang w:val="ru-RU"/>
        </w:rPr>
        <w:t xml:space="preserve"> </w:t>
      </w:r>
      <w:r>
        <w:rPr>
          <w:rFonts w:ascii="Times New Roman" w:hAnsi="Times New Roman"/>
          <w:lang w:val="ru-RU"/>
        </w:rPr>
        <w:t>этого</w:t>
      </w:r>
      <w:r w:rsidRPr="008479F1">
        <w:rPr>
          <w:rFonts w:ascii="Times New Roman" w:hAnsi="Times New Roman"/>
          <w:lang w:val="ru-RU"/>
        </w:rPr>
        <w:t xml:space="preserve"> </w:t>
      </w:r>
      <w:r>
        <w:rPr>
          <w:rFonts w:ascii="Times New Roman" w:hAnsi="Times New Roman"/>
          <w:lang w:val="ru-RU"/>
        </w:rPr>
        <w:t>Союза</w:t>
      </w:r>
      <w:r w:rsidR="00A8575B" w:rsidRPr="008479F1">
        <w:rPr>
          <w:rFonts w:ascii="Times New Roman" w:hAnsi="Times New Roman"/>
          <w:lang w:val="ru-RU"/>
        </w:rPr>
        <w:t xml:space="preserve">. </w:t>
      </w:r>
      <w:r>
        <w:rPr>
          <w:rFonts w:ascii="Times New Roman" w:hAnsi="Times New Roman"/>
          <w:lang w:val="ru-RU"/>
        </w:rPr>
        <w:t>Он располагает существенным потенциалом лоббирования, благод</w:t>
      </w:r>
      <w:r w:rsidR="002B0468">
        <w:rPr>
          <w:rFonts w:ascii="Times New Roman" w:hAnsi="Times New Roman"/>
          <w:lang w:val="ru-RU"/>
        </w:rPr>
        <w:t>а</w:t>
      </w:r>
      <w:r>
        <w:rPr>
          <w:rFonts w:ascii="Times New Roman" w:hAnsi="Times New Roman"/>
          <w:lang w:val="ru-RU"/>
        </w:rPr>
        <w:t xml:space="preserve">ря своему прошлому опыту защиты </w:t>
      </w:r>
      <w:r w:rsidR="002B0468">
        <w:rPr>
          <w:rFonts w:ascii="Times New Roman" w:hAnsi="Times New Roman"/>
          <w:lang w:val="ru-RU"/>
        </w:rPr>
        <w:t>интересов фермеров во время разработки и утверждения сельскохозяйственной политики и программ. Поэтому</w:t>
      </w:r>
      <w:r w:rsidR="00A8575B" w:rsidRPr="002B0468">
        <w:rPr>
          <w:rFonts w:ascii="Times New Roman" w:hAnsi="Times New Roman"/>
          <w:lang w:val="ru-RU"/>
        </w:rPr>
        <w:t xml:space="preserve">, </w:t>
      </w:r>
      <w:r w:rsidR="002B0468">
        <w:rPr>
          <w:rFonts w:ascii="Times New Roman" w:hAnsi="Times New Roman"/>
          <w:lang w:val="ru-RU"/>
        </w:rPr>
        <w:t>этот ценный опыт будет мобилизован проектом для продвижения агроэкологических мер и поправок к политическим и нормативным рамкам</w:t>
      </w:r>
      <w:r w:rsidR="00A8575B" w:rsidRPr="002B0468">
        <w:rPr>
          <w:rFonts w:ascii="Times New Roman" w:hAnsi="Times New Roman"/>
          <w:lang w:val="ru-RU"/>
        </w:rPr>
        <w:t>.</w:t>
      </w:r>
    </w:p>
    <w:p w:rsidR="00552737" w:rsidRPr="002B0468" w:rsidRDefault="00552737" w:rsidP="00B2122A">
      <w:pPr>
        <w:autoSpaceDE w:val="0"/>
        <w:autoSpaceDN w:val="0"/>
        <w:adjustRightInd w:val="0"/>
        <w:spacing w:after="0"/>
        <w:rPr>
          <w:rFonts w:ascii="Times New Roman" w:hAnsi="Times New Roman"/>
          <w:spacing w:val="1"/>
          <w:lang w:val="ru-RU"/>
        </w:rPr>
      </w:pPr>
    </w:p>
    <w:p w:rsidR="00A8575B" w:rsidRPr="004C1431" w:rsidRDefault="004C1431" w:rsidP="00B2122A">
      <w:pPr>
        <w:pStyle w:val="af9"/>
        <w:numPr>
          <w:ilvl w:val="0"/>
          <w:numId w:val="22"/>
        </w:numPr>
        <w:autoSpaceDE w:val="0"/>
        <w:autoSpaceDN w:val="0"/>
        <w:adjustRightInd w:val="0"/>
        <w:spacing w:after="0" w:line="240" w:lineRule="auto"/>
        <w:jc w:val="both"/>
        <w:rPr>
          <w:rFonts w:ascii="Times New Roman" w:hAnsi="Times New Roman"/>
          <w:color w:val="221F1F"/>
          <w:spacing w:val="1"/>
          <w:u w:val="single"/>
          <w:lang w:val="ru-RU"/>
        </w:rPr>
      </w:pPr>
      <w:r>
        <w:rPr>
          <w:rFonts w:ascii="Times New Roman" w:hAnsi="Times New Roman"/>
          <w:iCs/>
          <w:u w:val="single"/>
          <w:lang w:val="ru-RU"/>
        </w:rPr>
        <w:t>Агентство новостей</w:t>
      </w:r>
      <w:r w:rsidR="00A8575B" w:rsidRPr="004C1431">
        <w:rPr>
          <w:rFonts w:ascii="Times New Roman" w:hAnsi="Times New Roman"/>
          <w:iCs/>
          <w:u w:val="single"/>
          <w:lang w:val="ru-RU"/>
        </w:rPr>
        <w:t xml:space="preserve"> </w:t>
      </w:r>
      <w:r w:rsidRPr="00AB5737">
        <w:rPr>
          <w:rFonts w:ascii="Times New Roman" w:hAnsi="Times New Roman"/>
          <w:i/>
          <w:iCs/>
          <w:u w:val="single"/>
          <w:lang w:val="ru-RU"/>
        </w:rPr>
        <w:t>«</w:t>
      </w:r>
      <w:r w:rsidR="00AB5737" w:rsidRPr="00AB5737">
        <w:rPr>
          <w:rFonts w:ascii="Times New Roman" w:hAnsi="Times New Roman"/>
          <w:i/>
          <w:iCs/>
          <w:u w:val="single"/>
          <w:lang w:val="ru-RU"/>
        </w:rPr>
        <w:t>Казах-зерно»</w:t>
      </w:r>
      <w:r w:rsidR="00A8575B" w:rsidRPr="004C1431">
        <w:rPr>
          <w:rFonts w:ascii="Times New Roman" w:hAnsi="Times New Roman"/>
          <w:iCs/>
          <w:u w:val="single"/>
          <w:lang w:val="ru-RU"/>
        </w:rPr>
        <w:t xml:space="preserve"> </w:t>
      </w:r>
    </w:p>
    <w:p w:rsidR="00B627DA" w:rsidRPr="004C1431" w:rsidRDefault="00B627DA" w:rsidP="00B2122A">
      <w:pPr>
        <w:autoSpaceDE w:val="0"/>
        <w:autoSpaceDN w:val="0"/>
        <w:adjustRightInd w:val="0"/>
        <w:spacing w:after="0"/>
        <w:rPr>
          <w:rFonts w:ascii="Times New Roman" w:hAnsi="Times New Roman"/>
          <w:lang w:val="ru-RU"/>
        </w:rPr>
      </w:pPr>
    </w:p>
    <w:p w:rsidR="00A8575B" w:rsidRPr="00E36B29" w:rsidRDefault="002B0468" w:rsidP="00B2122A">
      <w:pPr>
        <w:autoSpaceDE w:val="0"/>
        <w:autoSpaceDN w:val="0"/>
        <w:adjustRightInd w:val="0"/>
        <w:spacing w:after="0"/>
        <w:rPr>
          <w:rFonts w:ascii="Times New Roman Bold" w:hAnsi="Times New Roman Bold"/>
          <w:b/>
          <w:smallCaps/>
          <w:lang w:val="ru-RU"/>
        </w:rPr>
      </w:pPr>
      <w:r>
        <w:rPr>
          <w:rFonts w:ascii="Times New Roman" w:hAnsi="Times New Roman"/>
          <w:lang w:val="ru-RU"/>
        </w:rPr>
        <w:t>Интернет</w:t>
      </w:r>
      <w:r w:rsidRPr="002B0468">
        <w:rPr>
          <w:rFonts w:ascii="Times New Roman" w:hAnsi="Times New Roman"/>
          <w:lang w:val="ru-RU"/>
        </w:rPr>
        <w:t xml:space="preserve"> </w:t>
      </w:r>
      <w:r>
        <w:rPr>
          <w:rFonts w:ascii="Times New Roman" w:hAnsi="Times New Roman"/>
          <w:lang w:val="ru-RU"/>
        </w:rPr>
        <w:t>сайт</w:t>
      </w:r>
      <w:r w:rsidRPr="002B0468">
        <w:rPr>
          <w:rFonts w:ascii="Times New Roman" w:hAnsi="Times New Roman"/>
          <w:lang w:val="ru-RU"/>
        </w:rPr>
        <w:t xml:space="preserve"> </w:t>
      </w:r>
      <w:r>
        <w:rPr>
          <w:rFonts w:ascii="Times New Roman" w:hAnsi="Times New Roman"/>
          <w:lang w:val="ru-RU"/>
        </w:rPr>
        <w:t>и</w:t>
      </w:r>
      <w:r w:rsidRPr="002B0468">
        <w:rPr>
          <w:rFonts w:ascii="Times New Roman" w:hAnsi="Times New Roman"/>
          <w:lang w:val="ru-RU"/>
        </w:rPr>
        <w:t xml:space="preserve"> </w:t>
      </w:r>
      <w:r>
        <w:rPr>
          <w:rFonts w:ascii="Times New Roman" w:hAnsi="Times New Roman"/>
          <w:lang w:val="ru-RU"/>
        </w:rPr>
        <w:t>газета</w:t>
      </w:r>
      <w:r w:rsidRPr="002B0468">
        <w:rPr>
          <w:rFonts w:ascii="Times New Roman" w:hAnsi="Times New Roman"/>
          <w:lang w:val="ru-RU"/>
        </w:rPr>
        <w:t xml:space="preserve"> </w:t>
      </w:r>
      <w:r w:rsidRPr="002B0468">
        <w:rPr>
          <w:rFonts w:ascii="Times New Roman" w:hAnsi="Times New Roman"/>
          <w:iCs/>
          <w:lang w:val="ru-RU"/>
        </w:rPr>
        <w:t xml:space="preserve">«Казах-зерно» </w:t>
      </w:r>
      <w:r>
        <w:rPr>
          <w:rFonts w:ascii="Times New Roman" w:hAnsi="Times New Roman"/>
          <w:iCs/>
          <w:lang w:val="ru-RU"/>
        </w:rPr>
        <w:t>являются</w:t>
      </w:r>
      <w:r w:rsidRPr="002B0468">
        <w:rPr>
          <w:rFonts w:ascii="Times New Roman" w:hAnsi="Times New Roman"/>
          <w:iCs/>
          <w:lang w:val="ru-RU"/>
        </w:rPr>
        <w:t xml:space="preserve"> </w:t>
      </w:r>
      <w:r>
        <w:rPr>
          <w:rFonts w:ascii="Times New Roman" w:hAnsi="Times New Roman"/>
          <w:iCs/>
          <w:lang w:val="ru-RU"/>
        </w:rPr>
        <w:t>динамично</w:t>
      </w:r>
      <w:r w:rsidRPr="002B0468">
        <w:rPr>
          <w:rFonts w:ascii="Times New Roman" w:hAnsi="Times New Roman"/>
          <w:iCs/>
          <w:lang w:val="ru-RU"/>
        </w:rPr>
        <w:t xml:space="preserve"> </w:t>
      </w:r>
      <w:r>
        <w:rPr>
          <w:rFonts w:ascii="Times New Roman" w:hAnsi="Times New Roman"/>
          <w:iCs/>
          <w:lang w:val="ru-RU"/>
        </w:rPr>
        <w:t>развивающимися</w:t>
      </w:r>
      <w:r w:rsidRPr="002B0468">
        <w:rPr>
          <w:rFonts w:ascii="Times New Roman" w:hAnsi="Times New Roman"/>
          <w:iCs/>
          <w:lang w:val="ru-RU"/>
        </w:rPr>
        <w:t xml:space="preserve"> </w:t>
      </w:r>
      <w:r>
        <w:rPr>
          <w:rFonts w:ascii="Times New Roman" w:hAnsi="Times New Roman"/>
          <w:iCs/>
          <w:lang w:val="ru-RU"/>
        </w:rPr>
        <w:t>и</w:t>
      </w:r>
      <w:r w:rsidRPr="002B0468">
        <w:rPr>
          <w:rFonts w:ascii="Times New Roman" w:hAnsi="Times New Roman"/>
          <w:iCs/>
          <w:lang w:val="ru-RU"/>
        </w:rPr>
        <w:t xml:space="preserve"> </w:t>
      </w:r>
      <w:r>
        <w:rPr>
          <w:rFonts w:ascii="Times New Roman" w:hAnsi="Times New Roman"/>
          <w:iCs/>
          <w:lang w:val="ru-RU"/>
        </w:rPr>
        <w:t>популярными</w:t>
      </w:r>
      <w:r w:rsidRPr="002B0468">
        <w:rPr>
          <w:rFonts w:ascii="Times New Roman" w:hAnsi="Times New Roman"/>
          <w:iCs/>
          <w:lang w:val="ru-RU"/>
        </w:rPr>
        <w:t xml:space="preserve"> </w:t>
      </w:r>
      <w:r>
        <w:rPr>
          <w:rFonts w:ascii="Times New Roman" w:hAnsi="Times New Roman"/>
          <w:iCs/>
          <w:lang w:val="ru-RU"/>
        </w:rPr>
        <w:t>источниками</w:t>
      </w:r>
      <w:r w:rsidRPr="002B0468">
        <w:rPr>
          <w:rFonts w:ascii="Times New Roman" w:hAnsi="Times New Roman"/>
          <w:iCs/>
          <w:lang w:val="ru-RU"/>
        </w:rPr>
        <w:t xml:space="preserve"> </w:t>
      </w:r>
      <w:r>
        <w:rPr>
          <w:rFonts w:ascii="Times New Roman" w:hAnsi="Times New Roman"/>
          <w:iCs/>
          <w:lang w:val="ru-RU"/>
        </w:rPr>
        <w:t>информации</w:t>
      </w:r>
      <w:r w:rsidRPr="002B0468">
        <w:rPr>
          <w:rFonts w:ascii="Times New Roman" w:hAnsi="Times New Roman"/>
          <w:iCs/>
          <w:lang w:val="ru-RU"/>
        </w:rPr>
        <w:t xml:space="preserve"> </w:t>
      </w:r>
      <w:r>
        <w:rPr>
          <w:rFonts w:ascii="Times New Roman" w:hAnsi="Times New Roman"/>
          <w:iCs/>
          <w:lang w:val="ru-RU"/>
        </w:rPr>
        <w:t>среди</w:t>
      </w:r>
      <w:r w:rsidRPr="002B0468">
        <w:rPr>
          <w:rFonts w:ascii="Times New Roman" w:hAnsi="Times New Roman"/>
          <w:iCs/>
          <w:lang w:val="ru-RU"/>
        </w:rPr>
        <w:t xml:space="preserve"> </w:t>
      </w:r>
      <w:r>
        <w:rPr>
          <w:rFonts w:ascii="Times New Roman" w:hAnsi="Times New Roman"/>
          <w:iCs/>
          <w:lang w:val="ru-RU"/>
        </w:rPr>
        <w:t>производителей</w:t>
      </w:r>
      <w:r w:rsidRPr="002B0468">
        <w:rPr>
          <w:rFonts w:ascii="Times New Roman" w:hAnsi="Times New Roman"/>
          <w:iCs/>
          <w:lang w:val="ru-RU"/>
        </w:rPr>
        <w:t xml:space="preserve"> </w:t>
      </w:r>
      <w:r>
        <w:rPr>
          <w:rFonts w:ascii="Times New Roman" w:hAnsi="Times New Roman"/>
          <w:iCs/>
          <w:lang w:val="ru-RU"/>
        </w:rPr>
        <w:t>зерна</w:t>
      </w:r>
      <w:r w:rsidRPr="002B0468">
        <w:rPr>
          <w:rFonts w:ascii="Times New Roman" w:hAnsi="Times New Roman"/>
          <w:iCs/>
          <w:lang w:val="ru-RU"/>
        </w:rPr>
        <w:t xml:space="preserve"> </w:t>
      </w:r>
      <w:r>
        <w:rPr>
          <w:rFonts w:ascii="Times New Roman" w:hAnsi="Times New Roman"/>
          <w:iCs/>
          <w:lang w:val="ru-RU"/>
        </w:rPr>
        <w:t>в</w:t>
      </w:r>
      <w:r w:rsidRPr="002B0468">
        <w:rPr>
          <w:rFonts w:ascii="Times New Roman" w:hAnsi="Times New Roman"/>
          <w:iCs/>
          <w:lang w:val="ru-RU"/>
        </w:rPr>
        <w:t xml:space="preserve"> </w:t>
      </w:r>
      <w:r>
        <w:rPr>
          <w:rFonts w:ascii="Times New Roman" w:hAnsi="Times New Roman"/>
          <w:iCs/>
          <w:lang w:val="ru-RU"/>
        </w:rPr>
        <w:t>Казахстане,</w:t>
      </w:r>
      <w:r w:rsidRPr="002B0468">
        <w:rPr>
          <w:rFonts w:ascii="Times New Roman" w:hAnsi="Times New Roman"/>
          <w:iCs/>
          <w:lang w:val="ru-RU"/>
        </w:rPr>
        <w:t xml:space="preserve"> </w:t>
      </w:r>
      <w:r w:rsidR="003770A5">
        <w:rPr>
          <w:rFonts w:ascii="Times New Roman" w:hAnsi="Times New Roman"/>
          <w:iCs/>
          <w:lang w:val="ru-RU"/>
        </w:rPr>
        <w:t>несмотря на то, что во многих случаях эти источники резко критикуют политику правительства в сельскохозяйственном секторе</w:t>
      </w:r>
      <w:r w:rsidR="00A8575B" w:rsidRPr="002B0468">
        <w:rPr>
          <w:rFonts w:ascii="Times New Roman" w:hAnsi="Times New Roman"/>
          <w:lang w:val="ru-RU"/>
        </w:rPr>
        <w:t xml:space="preserve">. </w:t>
      </w:r>
      <w:r w:rsidR="003770A5">
        <w:rPr>
          <w:rFonts w:ascii="Times New Roman" w:hAnsi="Times New Roman"/>
          <w:lang w:val="ru-RU"/>
        </w:rPr>
        <w:t>Как</w:t>
      </w:r>
      <w:r w:rsidR="003770A5" w:rsidRPr="003770A5">
        <w:rPr>
          <w:rFonts w:ascii="Times New Roman" w:hAnsi="Times New Roman"/>
          <w:lang w:val="ru-RU"/>
        </w:rPr>
        <w:t xml:space="preserve"> </w:t>
      </w:r>
      <w:r w:rsidR="003770A5">
        <w:rPr>
          <w:rFonts w:ascii="Times New Roman" w:hAnsi="Times New Roman"/>
          <w:lang w:val="ru-RU"/>
        </w:rPr>
        <w:t>Интернет</w:t>
      </w:r>
      <w:r w:rsidR="003770A5" w:rsidRPr="003770A5">
        <w:rPr>
          <w:rFonts w:ascii="Times New Roman" w:hAnsi="Times New Roman"/>
          <w:lang w:val="ru-RU"/>
        </w:rPr>
        <w:t xml:space="preserve"> </w:t>
      </w:r>
      <w:r w:rsidR="003770A5">
        <w:rPr>
          <w:rFonts w:ascii="Times New Roman" w:hAnsi="Times New Roman"/>
          <w:lang w:val="ru-RU"/>
        </w:rPr>
        <w:t>сайт</w:t>
      </w:r>
      <w:r w:rsidR="003770A5" w:rsidRPr="003770A5">
        <w:rPr>
          <w:rFonts w:ascii="Times New Roman" w:hAnsi="Times New Roman"/>
          <w:lang w:val="ru-RU"/>
        </w:rPr>
        <w:t xml:space="preserve">, </w:t>
      </w:r>
      <w:r w:rsidR="003770A5">
        <w:rPr>
          <w:rFonts w:ascii="Times New Roman" w:hAnsi="Times New Roman"/>
          <w:lang w:val="ru-RU"/>
        </w:rPr>
        <w:t>так</w:t>
      </w:r>
      <w:r w:rsidR="003770A5" w:rsidRPr="003770A5">
        <w:rPr>
          <w:rFonts w:ascii="Times New Roman" w:hAnsi="Times New Roman"/>
          <w:lang w:val="ru-RU"/>
        </w:rPr>
        <w:t xml:space="preserve"> </w:t>
      </w:r>
      <w:r w:rsidR="003770A5">
        <w:rPr>
          <w:rFonts w:ascii="Times New Roman" w:hAnsi="Times New Roman"/>
          <w:lang w:val="ru-RU"/>
        </w:rPr>
        <w:t>и</w:t>
      </w:r>
      <w:r w:rsidR="003770A5" w:rsidRPr="003770A5">
        <w:rPr>
          <w:rFonts w:ascii="Times New Roman" w:hAnsi="Times New Roman"/>
          <w:lang w:val="ru-RU"/>
        </w:rPr>
        <w:t xml:space="preserve"> </w:t>
      </w:r>
      <w:r w:rsidR="003770A5">
        <w:rPr>
          <w:rFonts w:ascii="Times New Roman" w:hAnsi="Times New Roman"/>
          <w:lang w:val="ru-RU"/>
        </w:rPr>
        <w:t>газета</w:t>
      </w:r>
      <w:r w:rsidR="003770A5" w:rsidRPr="003770A5">
        <w:rPr>
          <w:rFonts w:ascii="Times New Roman" w:hAnsi="Times New Roman"/>
          <w:lang w:val="ru-RU"/>
        </w:rPr>
        <w:t xml:space="preserve"> </w:t>
      </w:r>
      <w:r w:rsidR="003770A5">
        <w:rPr>
          <w:rFonts w:ascii="Times New Roman" w:hAnsi="Times New Roman"/>
          <w:lang w:val="ru-RU"/>
        </w:rPr>
        <w:t>представляют</w:t>
      </w:r>
      <w:r w:rsidR="003770A5" w:rsidRPr="003770A5">
        <w:rPr>
          <w:rFonts w:ascii="Times New Roman" w:hAnsi="Times New Roman"/>
          <w:lang w:val="ru-RU"/>
        </w:rPr>
        <w:t xml:space="preserve"> </w:t>
      </w:r>
      <w:r w:rsidR="003770A5">
        <w:rPr>
          <w:rFonts w:ascii="Times New Roman" w:hAnsi="Times New Roman"/>
          <w:lang w:val="ru-RU"/>
        </w:rPr>
        <w:t>собой</w:t>
      </w:r>
      <w:r w:rsidR="003770A5" w:rsidRPr="003770A5">
        <w:rPr>
          <w:rFonts w:ascii="Times New Roman" w:hAnsi="Times New Roman"/>
          <w:lang w:val="ru-RU"/>
        </w:rPr>
        <w:t xml:space="preserve"> </w:t>
      </w:r>
      <w:r w:rsidR="003770A5">
        <w:rPr>
          <w:rFonts w:ascii="Times New Roman" w:hAnsi="Times New Roman"/>
          <w:lang w:val="ru-RU"/>
        </w:rPr>
        <w:t>платформу</w:t>
      </w:r>
      <w:r w:rsidR="003770A5" w:rsidRPr="003770A5">
        <w:rPr>
          <w:rFonts w:ascii="Times New Roman" w:hAnsi="Times New Roman"/>
          <w:lang w:val="ru-RU"/>
        </w:rPr>
        <w:t xml:space="preserve"> </w:t>
      </w:r>
      <w:r w:rsidR="003770A5">
        <w:rPr>
          <w:rFonts w:ascii="Times New Roman" w:hAnsi="Times New Roman"/>
          <w:lang w:val="ru-RU"/>
        </w:rPr>
        <w:t>для</w:t>
      </w:r>
      <w:r w:rsidR="003770A5" w:rsidRPr="003770A5">
        <w:rPr>
          <w:rFonts w:ascii="Times New Roman" w:hAnsi="Times New Roman"/>
          <w:lang w:val="ru-RU"/>
        </w:rPr>
        <w:t xml:space="preserve"> </w:t>
      </w:r>
      <w:r w:rsidR="003770A5">
        <w:rPr>
          <w:rFonts w:ascii="Times New Roman" w:hAnsi="Times New Roman"/>
          <w:lang w:val="ru-RU"/>
        </w:rPr>
        <w:t>экспертов</w:t>
      </w:r>
      <w:r w:rsidR="003770A5" w:rsidRPr="003770A5">
        <w:rPr>
          <w:rFonts w:ascii="Times New Roman" w:hAnsi="Times New Roman"/>
          <w:lang w:val="ru-RU"/>
        </w:rPr>
        <w:t xml:space="preserve"> </w:t>
      </w:r>
      <w:r w:rsidR="003770A5">
        <w:rPr>
          <w:rFonts w:ascii="Times New Roman" w:hAnsi="Times New Roman"/>
          <w:lang w:val="ru-RU"/>
        </w:rPr>
        <w:t>в</w:t>
      </w:r>
      <w:r w:rsidR="003770A5" w:rsidRPr="003770A5">
        <w:rPr>
          <w:rFonts w:ascii="Times New Roman" w:hAnsi="Times New Roman"/>
          <w:lang w:val="ru-RU"/>
        </w:rPr>
        <w:t xml:space="preserve"> </w:t>
      </w:r>
      <w:r w:rsidR="003770A5">
        <w:rPr>
          <w:rFonts w:ascii="Times New Roman" w:hAnsi="Times New Roman"/>
          <w:lang w:val="ru-RU"/>
        </w:rPr>
        <w:t>сельскохозяйственном</w:t>
      </w:r>
      <w:r w:rsidR="003770A5" w:rsidRPr="003770A5">
        <w:rPr>
          <w:rFonts w:ascii="Times New Roman" w:hAnsi="Times New Roman"/>
          <w:lang w:val="ru-RU"/>
        </w:rPr>
        <w:t xml:space="preserve"> </w:t>
      </w:r>
      <w:r w:rsidR="003770A5">
        <w:rPr>
          <w:rFonts w:ascii="Times New Roman" w:hAnsi="Times New Roman"/>
          <w:lang w:val="ru-RU"/>
        </w:rPr>
        <w:t>секторе</w:t>
      </w:r>
      <w:r w:rsidR="00A8575B" w:rsidRPr="003770A5">
        <w:rPr>
          <w:rFonts w:ascii="Times New Roman" w:hAnsi="Times New Roman"/>
          <w:lang w:val="ru-RU"/>
        </w:rPr>
        <w:t xml:space="preserve"> </w:t>
      </w:r>
      <w:r w:rsidR="001542AF" w:rsidRPr="003770A5">
        <w:rPr>
          <w:rFonts w:ascii="Times New Roman" w:hAnsi="Times New Roman"/>
          <w:lang w:val="ru-RU"/>
        </w:rPr>
        <w:t xml:space="preserve">– </w:t>
      </w:r>
      <w:r w:rsidR="003770A5">
        <w:rPr>
          <w:rFonts w:ascii="Times New Roman" w:hAnsi="Times New Roman"/>
          <w:lang w:val="ru-RU"/>
        </w:rPr>
        <w:t>профессионалы дают свою оценку и выражают свое мнение по текущему развитию в этом секторе, поднимают вопросы и представляют прогнозы</w:t>
      </w:r>
      <w:r w:rsidR="00A8575B" w:rsidRPr="003770A5">
        <w:rPr>
          <w:rFonts w:ascii="Times New Roman" w:hAnsi="Times New Roman"/>
          <w:lang w:val="ru-RU"/>
        </w:rPr>
        <w:t xml:space="preserve">. </w:t>
      </w:r>
      <w:r w:rsidR="003770A5" w:rsidRPr="003770A5">
        <w:rPr>
          <w:rFonts w:ascii="Times New Roman" w:hAnsi="Times New Roman"/>
          <w:iCs/>
          <w:lang w:val="ru-RU"/>
        </w:rPr>
        <w:t>Агентство</w:t>
      </w:r>
      <w:r w:rsidR="003770A5" w:rsidRPr="00E36B29">
        <w:rPr>
          <w:rFonts w:ascii="Times New Roman" w:hAnsi="Times New Roman"/>
          <w:iCs/>
          <w:lang w:val="ru-RU"/>
        </w:rPr>
        <w:t xml:space="preserve"> </w:t>
      </w:r>
      <w:r w:rsidR="003770A5" w:rsidRPr="003770A5">
        <w:rPr>
          <w:rFonts w:ascii="Times New Roman" w:hAnsi="Times New Roman"/>
          <w:iCs/>
          <w:lang w:val="ru-RU"/>
        </w:rPr>
        <w:t>новостей</w:t>
      </w:r>
      <w:r w:rsidR="00B27CFF">
        <w:rPr>
          <w:rFonts w:ascii="Times New Roman" w:hAnsi="Times New Roman"/>
          <w:iCs/>
          <w:lang w:val="ru-RU"/>
        </w:rPr>
        <w:t xml:space="preserve"> </w:t>
      </w:r>
      <w:r w:rsidR="003770A5" w:rsidRPr="00E36B29">
        <w:rPr>
          <w:rFonts w:ascii="Times New Roman" w:hAnsi="Times New Roman"/>
          <w:iCs/>
          <w:lang w:val="ru-RU"/>
        </w:rPr>
        <w:t>«</w:t>
      </w:r>
      <w:r w:rsidR="003770A5" w:rsidRPr="003770A5">
        <w:rPr>
          <w:rFonts w:ascii="Times New Roman" w:hAnsi="Times New Roman"/>
          <w:iCs/>
          <w:lang w:val="ru-RU"/>
        </w:rPr>
        <w:t>Казах</w:t>
      </w:r>
      <w:r w:rsidR="003770A5" w:rsidRPr="00E36B29">
        <w:rPr>
          <w:rFonts w:ascii="Times New Roman" w:hAnsi="Times New Roman"/>
          <w:iCs/>
          <w:lang w:val="ru-RU"/>
        </w:rPr>
        <w:t>-</w:t>
      </w:r>
      <w:r w:rsidR="003770A5" w:rsidRPr="003770A5">
        <w:rPr>
          <w:rFonts w:ascii="Times New Roman" w:hAnsi="Times New Roman"/>
          <w:iCs/>
          <w:lang w:val="ru-RU"/>
        </w:rPr>
        <w:t>зерно</w:t>
      </w:r>
      <w:r w:rsidR="003770A5" w:rsidRPr="00E36B29">
        <w:rPr>
          <w:rFonts w:ascii="Times New Roman" w:hAnsi="Times New Roman"/>
          <w:iCs/>
          <w:lang w:val="ru-RU"/>
        </w:rPr>
        <w:t>»</w:t>
      </w:r>
      <w:r w:rsidR="00A8575B" w:rsidRPr="00E36B29">
        <w:rPr>
          <w:rFonts w:ascii="Times New Roman" w:hAnsi="Times New Roman"/>
          <w:lang w:val="ru-RU"/>
        </w:rPr>
        <w:t xml:space="preserve"> </w:t>
      </w:r>
      <w:r w:rsidR="003770A5">
        <w:rPr>
          <w:rFonts w:ascii="Times New Roman" w:hAnsi="Times New Roman"/>
          <w:lang w:val="ru-RU"/>
        </w:rPr>
        <w:t>разрабатывает</w:t>
      </w:r>
      <w:r w:rsidR="003770A5" w:rsidRPr="00E36B29">
        <w:rPr>
          <w:rFonts w:ascii="Times New Roman" w:hAnsi="Times New Roman"/>
          <w:lang w:val="ru-RU"/>
        </w:rPr>
        <w:t xml:space="preserve"> </w:t>
      </w:r>
      <w:r w:rsidR="003770A5">
        <w:rPr>
          <w:rFonts w:ascii="Times New Roman" w:hAnsi="Times New Roman"/>
          <w:lang w:val="ru-RU"/>
        </w:rPr>
        <w:t>и</w:t>
      </w:r>
      <w:r w:rsidR="003770A5" w:rsidRPr="00E36B29">
        <w:rPr>
          <w:rFonts w:ascii="Times New Roman" w:hAnsi="Times New Roman"/>
          <w:lang w:val="ru-RU"/>
        </w:rPr>
        <w:t xml:space="preserve"> </w:t>
      </w:r>
      <w:r w:rsidR="003770A5">
        <w:rPr>
          <w:rFonts w:ascii="Times New Roman" w:hAnsi="Times New Roman"/>
          <w:lang w:val="ru-RU"/>
        </w:rPr>
        <w:t>продает</w:t>
      </w:r>
      <w:r w:rsidR="003770A5" w:rsidRPr="00E36B29">
        <w:rPr>
          <w:rFonts w:ascii="Times New Roman" w:hAnsi="Times New Roman"/>
          <w:lang w:val="ru-RU"/>
        </w:rPr>
        <w:t xml:space="preserve"> </w:t>
      </w:r>
      <w:r w:rsidR="003770A5">
        <w:rPr>
          <w:rFonts w:ascii="Times New Roman" w:hAnsi="Times New Roman"/>
          <w:lang w:val="ru-RU"/>
        </w:rPr>
        <w:t>инфопродукты</w:t>
      </w:r>
      <w:r w:rsidR="003770A5" w:rsidRPr="00E36B29">
        <w:rPr>
          <w:rFonts w:ascii="Times New Roman" w:hAnsi="Times New Roman"/>
          <w:lang w:val="ru-RU"/>
        </w:rPr>
        <w:t xml:space="preserve">, </w:t>
      </w:r>
      <w:r w:rsidR="003770A5">
        <w:rPr>
          <w:rFonts w:ascii="Times New Roman" w:hAnsi="Times New Roman"/>
          <w:lang w:val="ru-RU"/>
        </w:rPr>
        <w:t>освещая</w:t>
      </w:r>
      <w:r w:rsidR="003770A5" w:rsidRPr="00E36B29">
        <w:rPr>
          <w:rFonts w:ascii="Times New Roman" w:hAnsi="Times New Roman"/>
          <w:lang w:val="ru-RU"/>
        </w:rPr>
        <w:t xml:space="preserve"> </w:t>
      </w:r>
      <w:r w:rsidR="003770A5">
        <w:rPr>
          <w:rFonts w:ascii="Times New Roman" w:hAnsi="Times New Roman"/>
          <w:lang w:val="ru-RU"/>
        </w:rPr>
        <w:t>следующие</w:t>
      </w:r>
      <w:r w:rsidR="003770A5" w:rsidRPr="00E36B29">
        <w:rPr>
          <w:rFonts w:ascii="Times New Roman" w:hAnsi="Times New Roman"/>
          <w:lang w:val="ru-RU"/>
        </w:rPr>
        <w:t xml:space="preserve"> </w:t>
      </w:r>
      <w:r w:rsidR="003770A5">
        <w:rPr>
          <w:rFonts w:ascii="Times New Roman" w:hAnsi="Times New Roman"/>
          <w:lang w:val="ru-RU"/>
        </w:rPr>
        <w:t>вопросы</w:t>
      </w:r>
      <w:r w:rsidR="00A8575B" w:rsidRPr="00E36B29">
        <w:rPr>
          <w:rFonts w:ascii="Times New Roman" w:hAnsi="Times New Roman"/>
          <w:lang w:val="ru-RU"/>
        </w:rPr>
        <w:t xml:space="preserve">: </w:t>
      </w:r>
      <w:r w:rsidR="00E36B29">
        <w:rPr>
          <w:rFonts w:ascii="Times New Roman" w:hAnsi="Times New Roman"/>
          <w:lang w:val="ru-RU"/>
        </w:rPr>
        <w:t>тенденции в продаже и ценах на товарных биржах, динамика рынков зерна и муки</w:t>
      </w:r>
      <w:r w:rsidR="00A8575B" w:rsidRPr="00E36B29">
        <w:rPr>
          <w:rFonts w:ascii="Times New Roman" w:hAnsi="Times New Roman"/>
          <w:lang w:val="ru-RU"/>
        </w:rPr>
        <w:t xml:space="preserve">, </w:t>
      </w:r>
      <w:r w:rsidR="00E36B29">
        <w:rPr>
          <w:rFonts w:ascii="Times New Roman" w:hAnsi="Times New Roman"/>
          <w:lang w:val="ru-RU"/>
        </w:rPr>
        <w:t xml:space="preserve">экспорт урожая злаковых и масличных культур из Казахстана. </w:t>
      </w:r>
      <w:r w:rsidR="00A8575B" w:rsidRPr="00E36B29">
        <w:rPr>
          <w:rFonts w:ascii="Times New Roman" w:hAnsi="Times New Roman"/>
          <w:lang w:val="ru-RU"/>
        </w:rPr>
        <w:t xml:space="preserve"> </w:t>
      </w:r>
      <w:r w:rsidR="00A8575B" w:rsidRPr="00E36B29">
        <w:rPr>
          <w:lang w:val="ru-RU"/>
        </w:rPr>
        <w:br w:type="page"/>
      </w:r>
    </w:p>
    <w:p w:rsidR="003B6B65" w:rsidRPr="00CD4C3B" w:rsidRDefault="008048B1" w:rsidP="00B2122A">
      <w:pPr>
        <w:pStyle w:val="Annexheading"/>
        <w:jc w:val="both"/>
        <w:rPr>
          <w:bCs/>
          <w:lang w:val="ru-RU"/>
        </w:rPr>
      </w:pPr>
      <w:bookmarkStart w:id="45" w:name="Annex_6_Demos"/>
      <w:bookmarkStart w:id="46" w:name="_Toc226801973"/>
      <w:bookmarkStart w:id="47" w:name="_Toc410982127"/>
      <w:r>
        <w:rPr>
          <w:lang w:val="ru-RU"/>
        </w:rPr>
        <w:lastRenderedPageBreak/>
        <w:t>Приложение</w:t>
      </w:r>
      <w:r w:rsidR="003B6B65" w:rsidRPr="00CD4C3B">
        <w:rPr>
          <w:lang w:val="ru-RU"/>
        </w:rPr>
        <w:t xml:space="preserve"> </w:t>
      </w:r>
      <w:r w:rsidR="00A8575B" w:rsidRPr="00CD4C3B">
        <w:rPr>
          <w:lang w:val="ru-RU"/>
        </w:rPr>
        <w:t>2</w:t>
      </w:r>
      <w:r w:rsidR="003B6B65" w:rsidRPr="00CD4C3B">
        <w:rPr>
          <w:lang w:val="ru-RU"/>
        </w:rPr>
        <w:t>:</w:t>
      </w:r>
      <w:bookmarkEnd w:id="45"/>
      <w:r w:rsidR="003B6B65" w:rsidRPr="00CD4C3B">
        <w:rPr>
          <w:lang w:val="ru-RU"/>
        </w:rPr>
        <w:tab/>
      </w:r>
      <w:r w:rsidR="00CD4C3B">
        <w:rPr>
          <w:lang w:val="ru-RU"/>
        </w:rPr>
        <w:t xml:space="preserve">Пилотные проекты для УУЗР на сельскохозяйственных ландшафтах </w:t>
      </w:r>
      <w:bookmarkEnd w:id="46"/>
      <w:bookmarkEnd w:id="47"/>
    </w:p>
    <w:p w:rsidR="003B6B65" w:rsidRPr="00A515D3" w:rsidRDefault="00FF053E" w:rsidP="00647CD7">
      <w:pPr>
        <w:pStyle w:val="Annexparagraph"/>
      </w:pPr>
      <w:bookmarkStart w:id="48" w:name="_Toc226786574"/>
      <w:r>
        <w:t>Проектом</w:t>
      </w:r>
      <w:r w:rsidRPr="00FF053E">
        <w:t xml:space="preserve"> </w:t>
      </w:r>
      <w:r>
        <w:t>отобрано</w:t>
      </w:r>
      <w:r w:rsidR="003B6B65" w:rsidRPr="00FF053E">
        <w:t xml:space="preserve"> 9 </w:t>
      </w:r>
      <w:r>
        <w:t>пилотных</w:t>
      </w:r>
      <w:r w:rsidRPr="00FF053E">
        <w:t xml:space="preserve"> </w:t>
      </w:r>
      <w:r>
        <w:t>проектов</w:t>
      </w:r>
      <w:r w:rsidRPr="00FF053E">
        <w:t xml:space="preserve"> </w:t>
      </w:r>
      <w:r>
        <w:t>в</w:t>
      </w:r>
      <w:r w:rsidRPr="00FF053E">
        <w:t xml:space="preserve"> </w:t>
      </w:r>
      <w:r>
        <w:t>шести</w:t>
      </w:r>
      <w:r w:rsidRPr="00FF053E">
        <w:t xml:space="preserve"> </w:t>
      </w:r>
      <w:r>
        <w:t>целевых</w:t>
      </w:r>
      <w:r w:rsidRPr="00FF053E">
        <w:t xml:space="preserve"> </w:t>
      </w:r>
      <w:r>
        <w:t>областях</w:t>
      </w:r>
      <w:r w:rsidRPr="00FF053E">
        <w:t xml:space="preserve"> </w:t>
      </w:r>
      <w:r>
        <w:t>общей</w:t>
      </w:r>
      <w:r w:rsidRPr="00FF053E">
        <w:t xml:space="preserve"> </w:t>
      </w:r>
      <w:r>
        <w:t>площадью</w:t>
      </w:r>
      <w:r w:rsidR="003B6B65" w:rsidRPr="00FF053E">
        <w:t xml:space="preserve"> 145</w:t>
      </w:r>
      <w:r w:rsidRPr="00FF053E">
        <w:t xml:space="preserve"> </w:t>
      </w:r>
      <w:r w:rsidR="003B6B65" w:rsidRPr="00FF053E">
        <w:t xml:space="preserve">503 </w:t>
      </w:r>
      <w:r>
        <w:t>га</w:t>
      </w:r>
      <w:r w:rsidRPr="00FF053E">
        <w:t xml:space="preserve"> </w:t>
      </w:r>
      <w:r w:rsidR="003B6B65" w:rsidRPr="00FF053E">
        <w:t xml:space="preserve"> to d</w:t>
      </w:r>
      <w:r>
        <w:t>для</w:t>
      </w:r>
      <w:r w:rsidRPr="00FF053E">
        <w:t xml:space="preserve"> </w:t>
      </w:r>
      <w:r>
        <w:t>демонстрации</w:t>
      </w:r>
      <w:r w:rsidRPr="00FF053E">
        <w:t xml:space="preserve"> </w:t>
      </w:r>
      <w:r>
        <w:t>практики</w:t>
      </w:r>
      <w:r w:rsidRPr="00FF053E">
        <w:t xml:space="preserve"> </w:t>
      </w:r>
      <w:r>
        <w:t>устойчивого</w:t>
      </w:r>
      <w:r w:rsidRPr="00FF053E">
        <w:t xml:space="preserve"> </w:t>
      </w:r>
      <w:r>
        <w:t>управления</w:t>
      </w:r>
      <w:r w:rsidRPr="00FF053E">
        <w:t xml:space="preserve"> </w:t>
      </w:r>
      <w:r>
        <w:t>земельными</w:t>
      </w:r>
      <w:r w:rsidRPr="00FF053E">
        <w:t xml:space="preserve"> </w:t>
      </w:r>
      <w:r>
        <w:t>ресурсами</w:t>
      </w:r>
      <w:r w:rsidRPr="00FF053E">
        <w:t xml:space="preserve"> </w:t>
      </w:r>
      <w:r>
        <w:t>и интегрированного планирования землепользования. Демонстрационные</w:t>
      </w:r>
      <w:r w:rsidRPr="00FF053E">
        <w:t xml:space="preserve"> </w:t>
      </w:r>
      <w:r>
        <w:t>проекты</w:t>
      </w:r>
      <w:r w:rsidRPr="00FF053E">
        <w:t xml:space="preserve"> </w:t>
      </w:r>
      <w:r>
        <w:t>включают</w:t>
      </w:r>
      <w:r w:rsidRPr="00FF053E">
        <w:t xml:space="preserve"> </w:t>
      </w:r>
      <w:r>
        <w:t>использование</w:t>
      </w:r>
      <w:r w:rsidRPr="00FF053E">
        <w:t xml:space="preserve"> </w:t>
      </w:r>
      <w:r>
        <w:t>систем</w:t>
      </w:r>
      <w:r w:rsidRPr="00FF053E">
        <w:t xml:space="preserve"> </w:t>
      </w:r>
      <w:r w:rsidR="006E79CE">
        <w:t>севооборота</w:t>
      </w:r>
      <w:r w:rsidRPr="00FF053E">
        <w:t xml:space="preserve"> </w:t>
      </w:r>
      <w:r>
        <w:t>и</w:t>
      </w:r>
      <w:r w:rsidRPr="00FF053E">
        <w:t xml:space="preserve"> </w:t>
      </w:r>
      <w:r>
        <w:t>зеленых</w:t>
      </w:r>
      <w:r w:rsidRPr="00FF053E">
        <w:t xml:space="preserve"> </w:t>
      </w:r>
      <w:r>
        <w:t>паров</w:t>
      </w:r>
      <w:r w:rsidRPr="00FF053E">
        <w:t xml:space="preserve">, </w:t>
      </w:r>
      <w:r>
        <w:t>эффективное</w:t>
      </w:r>
      <w:r w:rsidRPr="00FF053E">
        <w:t xml:space="preserve"> </w:t>
      </w:r>
      <w:r>
        <w:t>использование</w:t>
      </w:r>
      <w:r w:rsidRPr="00FF053E">
        <w:t xml:space="preserve"> </w:t>
      </w:r>
      <w:r>
        <w:t>оросительной</w:t>
      </w:r>
      <w:r w:rsidRPr="00FF053E">
        <w:t xml:space="preserve"> </w:t>
      </w:r>
      <w:r>
        <w:t>воды</w:t>
      </w:r>
      <w:r w:rsidR="003B6B65" w:rsidRPr="00FF053E">
        <w:t xml:space="preserve">, </w:t>
      </w:r>
      <w:r>
        <w:t>восстановление заброшенных земель</w:t>
      </w:r>
      <w:r w:rsidR="003B6B65" w:rsidRPr="00FF053E">
        <w:t xml:space="preserve">, </w:t>
      </w:r>
      <w:r>
        <w:t>расширение кормовых угодий</w:t>
      </w:r>
      <w:r w:rsidR="003B6B65" w:rsidRPr="00FF053E">
        <w:t xml:space="preserve">, </w:t>
      </w:r>
      <w:r>
        <w:t>улучшение пастбищ</w:t>
      </w:r>
      <w:r w:rsidR="003B6B65" w:rsidRPr="00FF053E">
        <w:t xml:space="preserve"> </w:t>
      </w:r>
      <w:r>
        <w:t>и</w:t>
      </w:r>
      <w:r w:rsidR="003B6B65" w:rsidRPr="00FF053E">
        <w:t xml:space="preserve"> </w:t>
      </w:r>
      <w:r>
        <w:t>создание систем управления отгонными пастбищами</w:t>
      </w:r>
      <w:r w:rsidR="003B6B65" w:rsidRPr="00FF053E">
        <w:t xml:space="preserve">. </w:t>
      </w:r>
      <w:bookmarkEnd w:id="48"/>
      <w:r>
        <w:t>Для</w:t>
      </w:r>
      <w:r w:rsidRPr="00A515D3">
        <w:t xml:space="preserve"> </w:t>
      </w:r>
      <w:r>
        <w:t>определения</w:t>
      </w:r>
      <w:r w:rsidRPr="00A515D3">
        <w:t xml:space="preserve"> </w:t>
      </w:r>
      <w:r>
        <w:t>этих</w:t>
      </w:r>
      <w:r w:rsidRPr="00A515D3">
        <w:t xml:space="preserve"> </w:t>
      </w:r>
      <w:r>
        <w:t>участков</w:t>
      </w:r>
      <w:r w:rsidRPr="00A515D3">
        <w:t xml:space="preserve"> </w:t>
      </w:r>
      <w:r>
        <w:t>и</w:t>
      </w:r>
      <w:r w:rsidRPr="00A515D3">
        <w:t xml:space="preserve"> </w:t>
      </w:r>
      <w:r>
        <w:t>пилотных</w:t>
      </w:r>
      <w:r w:rsidRPr="00A515D3">
        <w:t xml:space="preserve"> </w:t>
      </w:r>
      <w:r>
        <w:t>проектов</w:t>
      </w:r>
      <w:r w:rsidRPr="00A515D3">
        <w:t xml:space="preserve"> </w:t>
      </w:r>
      <w:r>
        <w:t>использовались</w:t>
      </w:r>
      <w:r w:rsidRPr="00A515D3">
        <w:t xml:space="preserve"> </w:t>
      </w:r>
      <w:r>
        <w:t>следующие</w:t>
      </w:r>
      <w:r w:rsidRPr="00A515D3">
        <w:t xml:space="preserve"> </w:t>
      </w:r>
      <w:r>
        <w:t>критерии</w:t>
      </w:r>
      <w:r w:rsidR="003B6B65" w:rsidRPr="00A515D3">
        <w:rPr>
          <w:bCs/>
          <w:color w:val="000000"/>
        </w:rPr>
        <w:t xml:space="preserve">: </w:t>
      </w:r>
      <w:r w:rsidR="00A515D3">
        <w:rPr>
          <w:bCs/>
          <w:color w:val="000000"/>
        </w:rPr>
        <w:t>желание</w:t>
      </w:r>
      <w:r w:rsidR="00A515D3" w:rsidRPr="00A515D3">
        <w:rPr>
          <w:bCs/>
          <w:color w:val="000000"/>
        </w:rPr>
        <w:t xml:space="preserve"> </w:t>
      </w:r>
      <w:r w:rsidR="00A515D3">
        <w:rPr>
          <w:bCs/>
          <w:color w:val="000000"/>
        </w:rPr>
        <w:t>землевладельцев</w:t>
      </w:r>
      <w:r w:rsidR="00A515D3" w:rsidRPr="00A515D3">
        <w:rPr>
          <w:bCs/>
          <w:color w:val="000000"/>
        </w:rPr>
        <w:t xml:space="preserve"> </w:t>
      </w:r>
      <w:r w:rsidR="00A515D3">
        <w:rPr>
          <w:bCs/>
          <w:color w:val="000000"/>
        </w:rPr>
        <w:t>и</w:t>
      </w:r>
      <w:r w:rsidR="003B6B65" w:rsidRPr="00A515D3">
        <w:t>/</w:t>
      </w:r>
      <w:r w:rsidR="00A515D3">
        <w:t>или</w:t>
      </w:r>
      <w:r w:rsidR="00A515D3" w:rsidRPr="00A515D3">
        <w:t xml:space="preserve"> </w:t>
      </w:r>
      <w:r w:rsidR="00A515D3">
        <w:t>землепользователей</w:t>
      </w:r>
      <w:r w:rsidR="00A515D3" w:rsidRPr="00A515D3">
        <w:t xml:space="preserve"> </w:t>
      </w:r>
      <w:r w:rsidR="00A515D3">
        <w:t>стать</w:t>
      </w:r>
      <w:r w:rsidR="00A515D3" w:rsidRPr="00A515D3">
        <w:t xml:space="preserve"> </w:t>
      </w:r>
      <w:r w:rsidR="00A515D3">
        <w:t>партнерами</w:t>
      </w:r>
      <w:r w:rsidR="00A515D3" w:rsidRPr="00A515D3">
        <w:t xml:space="preserve"> </w:t>
      </w:r>
      <w:r w:rsidR="00A515D3">
        <w:t>и</w:t>
      </w:r>
      <w:r w:rsidR="00A515D3" w:rsidRPr="00A515D3">
        <w:t xml:space="preserve"> </w:t>
      </w:r>
      <w:r w:rsidR="00A515D3">
        <w:t>предоставить</w:t>
      </w:r>
      <w:r w:rsidR="00A515D3" w:rsidRPr="00A515D3">
        <w:t xml:space="preserve"> </w:t>
      </w:r>
      <w:r w:rsidR="00A515D3">
        <w:t>софинансирование</w:t>
      </w:r>
      <w:r w:rsidR="003B6B65" w:rsidRPr="00A515D3">
        <w:t xml:space="preserve">; </w:t>
      </w:r>
      <w:r w:rsidR="00A515D3">
        <w:t>соответствие подобным государственным стратегиям и программа для обеспечения дополнительного финансирования</w:t>
      </w:r>
      <w:r w:rsidR="003B6B65" w:rsidRPr="00A515D3">
        <w:t xml:space="preserve">; </w:t>
      </w:r>
      <w:r w:rsidR="00CA03B1">
        <w:t>связь к соответствующими международными обязательствами Казахстана в области окружающей среды</w:t>
      </w:r>
      <w:r w:rsidR="003B6B65" w:rsidRPr="00A515D3">
        <w:t xml:space="preserve">; </w:t>
      </w:r>
      <w:r w:rsidR="00CA03B1">
        <w:t>и доступность пилотных участков для посещения</w:t>
      </w:r>
      <w:r w:rsidR="003B6B65" w:rsidRPr="00A515D3">
        <w:t xml:space="preserve"> / </w:t>
      </w:r>
      <w:r w:rsidR="00CA03B1">
        <w:t>туров</w:t>
      </w:r>
      <w:r w:rsidR="003B6B65" w:rsidRPr="00A515D3">
        <w:t xml:space="preserve"> </w:t>
      </w:r>
      <w:r w:rsidR="00CA03B1">
        <w:t>по обмену и распространению опыта</w:t>
      </w:r>
      <w:r w:rsidR="003B6B65" w:rsidRPr="00A515D3">
        <w:t>.</w:t>
      </w:r>
    </w:p>
    <w:p w:rsidR="003B6B65" w:rsidRPr="00E11620" w:rsidRDefault="00E11620" w:rsidP="00647CD7">
      <w:pPr>
        <w:pStyle w:val="Annexparagraph"/>
      </w:pPr>
      <w:r>
        <w:t>Информация</w:t>
      </w:r>
      <w:r w:rsidRPr="00E11620">
        <w:t xml:space="preserve"> </w:t>
      </w:r>
      <w:r>
        <w:t>о</w:t>
      </w:r>
      <w:r w:rsidRPr="00E11620">
        <w:t xml:space="preserve"> </w:t>
      </w:r>
      <w:r>
        <w:t>пилотных</w:t>
      </w:r>
      <w:r w:rsidRPr="00E11620">
        <w:t xml:space="preserve"> </w:t>
      </w:r>
      <w:r>
        <w:t>участках</w:t>
      </w:r>
      <w:r w:rsidR="003B6B65" w:rsidRPr="00E11620">
        <w:t xml:space="preserve">/ </w:t>
      </w:r>
      <w:r>
        <w:t>проектах</w:t>
      </w:r>
      <w:r w:rsidRPr="00E11620">
        <w:t xml:space="preserve"> </w:t>
      </w:r>
      <w:r>
        <w:t>представлена</w:t>
      </w:r>
      <w:r w:rsidR="003B6B65" w:rsidRPr="00E11620">
        <w:t xml:space="preserve"> </w:t>
      </w:r>
      <w:r>
        <w:t>в</w:t>
      </w:r>
      <w:r w:rsidRPr="00E11620">
        <w:t xml:space="preserve"> </w:t>
      </w:r>
      <w:r>
        <w:t>этом</w:t>
      </w:r>
      <w:r w:rsidRPr="00E11620">
        <w:t xml:space="preserve"> </w:t>
      </w:r>
      <w:r>
        <w:t>приложении</w:t>
      </w:r>
      <w:r w:rsidRPr="00E11620">
        <w:t xml:space="preserve"> </w:t>
      </w:r>
      <w:r>
        <w:t>в</w:t>
      </w:r>
      <w:r w:rsidRPr="00E11620">
        <w:t xml:space="preserve"> </w:t>
      </w:r>
      <w:r>
        <w:t>виде</w:t>
      </w:r>
      <w:r w:rsidRPr="00E11620">
        <w:t xml:space="preserve"> </w:t>
      </w:r>
      <w:r>
        <w:t>таблиц</w:t>
      </w:r>
      <w:r w:rsidRPr="00E11620">
        <w:t xml:space="preserve"> </w:t>
      </w:r>
      <w:r>
        <w:t>и</w:t>
      </w:r>
      <w:r w:rsidRPr="00E11620">
        <w:t xml:space="preserve"> </w:t>
      </w:r>
      <w:r>
        <w:t>включает</w:t>
      </w:r>
      <w:r w:rsidRPr="00E11620">
        <w:t xml:space="preserve"> </w:t>
      </w:r>
      <w:r>
        <w:t>основную</w:t>
      </w:r>
      <w:r w:rsidRPr="00E11620">
        <w:t xml:space="preserve"> </w:t>
      </w:r>
      <w:r>
        <w:t>информацию</w:t>
      </w:r>
      <w:r w:rsidRPr="00E11620">
        <w:t xml:space="preserve"> </w:t>
      </w:r>
      <w:r>
        <w:t>об</w:t>
      </w:r>
      <w:r w:rsidRPr="00E11620">
        <w:t xml:space="preserve"> </w:t>
      </w:r>
      <w:r>
        <w:t>участке</w:t>
      </w:r>
      <w:r w:rsidRPr="00E11620">
        <w:t xml:space="preserve"> </w:t>
      </w:r>
      <w:r w:rsidR="003B6B65" w:rsidRPr="00E11620">
        <w:t>(</w:t>
      </w:r>
      <w:r>
        <w:t>местонахождении</w:t>
      </w:r>
      <w:r w:rsidR="00BD73CE">
        <w:t>е</w:t>
      </w:r>
      <w:r w:rsidR="003B6B65" w:rsidRPr="00E11620">
        <w:t xml:space="preserve">, </w:t>
      </w:r>
      <w:r>
        <w:t>собственности и т.д.</w:t>
      </w:r>
      <w:r w:rsidR="003B6B65" w:rsidRPr="00E11620">
        <w:t xml:space="preserve">), </w:t>
      </w:r>
      <w:r>
        <w:t>значимость участка в отношении деградации земель</w:t>
      </w:r>
      <w:r w:rsidR="003B6B65" w:rsidRPr="00E11620">
        <w:t xml:space="preserve">, </w:t>
      </w:r>
      <w:r>
        <w:t>угрозы для участка</w:t>
      </w:r>
      <w:r w:rsidR="003B6B65" w:rsidRPr="00E11620">
        <w:t xml:space="preserve">, </w:t>
      </w:r>
      <w:r>
        <w:t>предлагаемые демонстрационные мероприятия</w:t>
      </w:r>
      <w:r w:rsidR="003B6B65" w:rsidRPr="00E11620">
        <w:t xml:space="preserve"> </w:t>
      </w:r>
      <w:r>
        <w:t>и социально-экономические и гендерныне аспекты</w:t>
      </w:r>
      <w:r w:rsidR="003B6B65" w:rsidRPr="00E11620">
        <w:t>.</w:t>
      </w:r>
    </w:p>
    <w:p w:rsidR="003B6B65" w:rsidRPr="000568C3" w:rsidRDefault="00205E5E" w:rsidP="005C48BD">
      <w:pPr>
        <w:pStyle w:val="11"/>
        <w:rPr>
          <w:noProof/>
          <w:sz w:val="22"/>
          <w:szCs w:val="22"/>
        </w:rPr>
      </w:pPr>
      <w:r w:rsidRPr="000568C3">
        <w:rPr>
          <w:rFonts w:eastAsia="Times New Roman"/>
        </w:rPr>
        <w:fldChar w:fldCharType="begin"/>
      </w:r>
      <w:r w:rsidR="003B6B65" w:rsidRPr="000568C3">
        <w:instrText xml:space="preserve"> TOC \o "1-3" \h \z \t "Annex subheading 1,1,Annex subheading 2,2" </w:instrText>
      </w:r>
      <w:r w:rsidRPr="000568C3">
        <w:rPr>
          <w:rFonts w:eastAsia="Times New Roman"/>
        </w:rPr>
        <w:fldChar w:fldCharType="separate"/>
      </w:r>
      <w:hyperlink w:anchor="_Toc409514221" w:history="1">
        <w:r w:rsidR="003B6B65" w:rsidRPr="000568C3">
          <w:rPr>
            <w:rStyle w:val="a5"/>
            <w:noProof/>
            <w:lang w:val="en-US"/>
          </w:rPr>
          <w:t>1.</w:t>
        </w:r>
        <w:r w:rsidR="003B6B65" w:rsidRPr="000568C3">
          <w:rPr>
            <w:noProof/>
            <w:sz w:val="22"/>
            <w:szCs w:val="22"/>
          </w:rPr>
          <w:tab/>
        </w:r>
        <w:r w:rsidR="00CD4C3B">
          <w:rPr>
            <w:rStyle w:val="a5"/>
            <w:noProof/>
          </w:rPr>
          <w:t>алматинская область</w:t>
        </w:r>
        <w:r w:rsidR="003B6B65" w:rsidRPr="000568C3">
          <w:rPr>
            <w:rStyle w:val="a5"/>
            <w:noProof/>
            <w:lang w:val="en-US"/>
          </w:rPr>
          <w:t xml:space="preserve"> (2 </w:t>
        </w:r>
        <w:r w:rsidR="00BB3EA4">
          <w:rPr>
            <w:rStyle w:val="a5"/>
            <w:noProof/>
          </w:rPr>
          <w:t>участка общей площадью</w:t>
        </w:r>
        <w:r w:rsidR="003B6B65" w:rsidRPr="000568C3">
          <w:rPr>
            <w:rStyle w:val="a5"/>
            <w:noProof/>
            <w:lang w:val="en-US"/>
          </w:rPr>
          <w:t xml:space="preserve"> 14</w:t>
        </w:r>
        <w:r w:rsidR="00BB3EA4">
          <w:rPr>
            <w:rStyle w:val="a5"/>
            <w:noProof/>
          </w:rPr>
          <w:t xml:space="preserve"> </w:t>
        </w:r>
        <w:r w:rsidR="003B6B65" w:rsidRPr="000568C3">
          <w:rPr>
            <w:rStyle w:val="a5"/>
            <w:noProof/>
            <w:lang w:val="en-US"/>
          </w:rPr>
          <w:t xml:space="preserve">978 </w:t>
        </w:r>
        <w:r w:rsidR="00BB3EA4">
          <w:rPr>
            <w:rStyle w:val="a5"/>
            <w:noProof/>
          </w:rPr>
          <w:t>га</w:t>
        </w:r>
        <w:r w:rsidR="003B6B65" w:rsidRPr="000568C3">
          <w:rPr>
            <w:rStyle w:val="a5"/>
            <w:noProof/>
            <w:lang w:val="en-US"/>
          </w:rPr>
          <w:t>)</w:t>
        </w:r>
        <w:r w:rsidR="003B6B65" w:rsidRPr="000568C3">
          <w:rPr>
            <w:noProof/>
            <w:webHidden/>
          </w:rPr>
          <w:tab/>
        </w:r>
        <w:r w:rsidRPr="000568C3">
          <w:rPr>
            <w:noProof/>
            <w:webHidden/>
          </w:rPr>
          <w:fldChar w:fldCharType="begin"/>
        </w:r>
        <w:r w:rsidR="003B6B65" w:rsidRPr="000568C3">
          <w:rPr>
            <w:noProof/>
            <w:webHidden/>
          </w:rPr>
          <w:instrText xml:space="preserve"> PAGEREF _Toc409514221 \h </w:instrText>
        </w:r>
        <w:r w:rsidRPr="000568C3">
          <w:rPr>
            <w:noProof/>
            <w:webHidden/>
          </w:rPr>
        </w:r>
        <w:r w:rsidRPr="000568C3">
          <w:rPr>
            <w:noProof/>
            <w:webHidden/>
          </w:rPr>
          <w:fldChar w:fldCharType="separate"/>
        </w:r>
        <w:r w:rsidR="005713E8">
          <w:rPr>
            <w:noProof/>
            <w:webHidden/>
          </w:rPr>
          <w:t>74</w:t>
        </w:r>
        <w:r w:rsidRPr="000568C3">
          <w:rPr>
            <w:noProof/>
            <w:webHidden/>
          </w:rPr>
          <w:fldChar w:fldCharType="end"/>
        </w:r>
      </w:hyperlink>
    </w:p>
    <w:p w:rsidR="003B6B65" w:rsidRPr="000568C3" w:rsidRDefault="007E110B" w:rsidP="00B2122A">
      <w:pPr>
        <w:pStyle w:val="21"/>
        <w:tabs>
          <w:tab w:val="left" w:pos="1760"/>
          <w:tab w:val="right" w:leader="hyphen" w:pos="8630"/>
        </w:tabs>
        <w:jc w:val="both"/>
        <w:rPr>
          <w:i/>
          <w:iCs/>
          <w:noProof/>
          <w:sz w:val="22"/>
          <w:szCs w:val="22"/>
          <w:lang w:val="en-US"/>
        </w:rPr>
      </w:pPr>
      <w:hyperlink w:anchor="_Toc409514222" w:history="1">
        <w:r w:rsidR="00E11620" w:rsidRPr="00CE5855">
          <w:rPr>
            <w:rStyle w:val="a5"/>
            <w:noProof/>
            <w:lang w:val="ru-RU"/>
          </w:rPr>
          <w:t>Пилотный проект</w:t>
        </w:r>
        <w:r w:rsidR="003B6B65" w:rsidRPr="00CE5855">
          <w:rPr>
            <w:rStyle w:val="a5"/>
            <w:noProof/>
            <w:lang w:val="en-US"/>
          </w:rPr>
          <w:t xml:space="preserve"> 1:</w:t>
        </w:r>
        <w:r w:rsidR="003B6B65" w:rsidRPr="00CE5855">
          <w:rPr>
            <w:noProof/>
            <w:sz w:val="22"/>
            <w:szCs w:val="22"/>
            <w:lang w:val="en-US"/>
          </w:rPr>
          <w:tab/>
        </w:r>
        <w:r w:rsidR="00E11620" w:rsidRPr="00CE5855">
          <w:rPr>
            <w:noProof/>
            <w:lang w:val="ru-RU"/>
          </w:rPr>
          <w:t>Устойчивое управление деградированными орошаемыми землями</w:t>
        </w:r>
        <w:r w:rsidR="00BB3EA4" w:rsidRPr="00CE5855">
          <w:rPr>
            <w:noProof/>
            <w:lang w:val="ru-RU"/>
          </w:rPr>
          <w:t xml:space="preserve"> в полупустынной зоне в Балхашском районе Алматинской области </w:t>
        </w:r>
        <w:r w:rsidR="003B6B65" w:rsidRPr="00CE5855">
          <w:rPr>
            <w:noProof/>
            <w:webHidden/>
            <w:lang w:val="en-US"/>
          </w:rPr>
          <w:tab/>
        </w:r>
        <w:r w:rsidR="00205E5E" w:rsidRPr="00CE5855">
          <w:rPr>
            <w:noProof/>
            <w:webHidden/>
            <w:lang w:val="en-US"/>
          </w:rPr>
          <w:fldChar w:fldCharType="begin"/>
        </w:r>
        <w:r w:rsidR="003B6B65" w:rsidRPr="00CE5855">
          <w:rPr>
            <w:noProof/>
            <w:webHidden/>
            <w:lang w:val="en-US"/>
          </w:rPr>
          <w:instrText xml:space="preserve"> PAGEREF _Toc409514222 \h </w:instrText>
        </w:r>
        <w:r w:rsidR="00205E5E" w:rsidRPr="00CE5855">
          <w:rPr>
            <w:noProof/>
            <w:webHidden/>
            <w:lang w:val="en-US"/>
          </w:rPr>
        </w:r>
        <w:r w:rsidR="00205E5E" w:rsidRPr="00CE5855">
          <w:rPr>
            <w:noProof/>
            <w:webHidden/>
            <w:lang w:val="en-US"/>
          </w:rPr>
          <w:fldChar w:fldCharType="separate"/>
        </w:r>
        <w:r w:rsidR="005713E8">
          <w:rPr>
            <w:noProof/>
            <w:webHidden/>
            <w:lang w:val="en-US"/>
          </w:rPr>
          <w:t>74</w:t>
        </w:r>
        <w:r w:rsidR="00205E5E" w:rsidRPr="00CE5855">
          <w:rPr>
            <w:noProof/>
            <w:webHidden/>
            <w:lang w:val="en-US"/>
          </w:rPr>
          <w:fldChar w:fldCharType="end"/>
        </w:r>
      </w:hyperlink>
    </w:p>
    <w:p w:rsidR="003B6B65" w:rsidRPr="000568C3" w:rsidRDefault="007E110B" w:rsidP="00B2122A">
      <w:pPr>
        <w:pStyle w:val="21"/>
        <w:tabs>
          <w:tab w:val="left" w:pos="1760"/>
          <w:tab w:val="right" w:leader="hyphen" w:pos="8630"/>
        </w:tabs>
        <w:jc w:val="both"/>
        <w:rPr>
          <w:i/>
          <w:iCs/>
          <w:noProof/>
          <w:sz w:val="22"/>
          <w:szCs w:val="22"/>
          <w:lang w:val="en-US"/>
        </w:rPr>
      </w:pPr>
      <w:hyperlink w:anchor="_Toc409514223" w:history="1">
        <w:r w:rsidR="00BB3EA4" w:rsidRPr="00BB3EA4">
          <w:t xml:space="preserve"> </w:t>
        </w:r>
        <w:r w:rsidR="00BB3EA4" w:rsidRPr="00BB3EA4">
          <w:rPr>
            <w:rStyle w:val="a5"/>
            <w:noProof/>
            <w:lang w:val="en-US"/>
          </w:rPr>
          <w:t>Пилотный проект</w:t>
        </w:r>
        <w:r w:rsidR="003B6B65" w:rsidRPr="000568C3">
          <w:rPr>
            <w:rStyle w:val="a5"/>
            <w:noProof/>
            <w:lang w:val="en-US"/>
          </w:rPr>
          <w:t xml:space="preserve"> 2:</w:t>
        </w:r>
        <w:r w:rsidR="003B6B65" w:rsidRPr="000568C3">
          <w:rPr>
            <w:noProof/>
            <w:sz w:val="22"/>
            <w:szCs w:val="22"/>
            <w:lang w:val="en-US"/>
          </w:rPr>
          <w:tab/>
        </w:r>
        <w:r w:rsidR="00BB3EA4">
          <w:rPr>
            <w:noProof/>
            <w:sz w:val="22"/>
            <w:szCs w:val="22"/>
            <w:lang w:val="ru-RU"/>
          </w:rPr>
          <w:t xml:space="preserve"> </w:t>
        </w:r>
        <w:r w:rsidR="00BB3EA4">
          <w:rPr>
            <w:rStyle w:val="a5"/>
            <w:noProof/>
            <w:lang w:val="ru-RU"/>
          </w:rPr>
          <w:t xml:space="preserve">Восстановление </w:t>
        </w:r>
        <w:r w:rsidR="00CE5855">
          <w:rPr>
            <w:rStyle w:val="a5"/>
            <w:noProof/>
            <w:lang w:val="ru-RU"/>
          </w:rPr>
          <w:t>бросовых</w:t>
        </w:r>
        <w:r w:rsidR="00BB3EA4">
          <w:rPr>
            <w:rStyle w:val="a5"/>
            <w:noProof/>
            <w:lang w:val="ru-RU"/>
          </w:rPr>
          <w:t xml:space="preserve"> орошаемых земель путем </w:t>
        </w:r>
        <w:r w:rsidR="00CE5855">
          <w:rPr>
            <w:rStyle w:val="a5"/>
            <w:noProof/>
            <w:lang w:val="ru-RU"/>
          </w:rPr>
          <w:t>организации устойчивого</w:t>
        </w:r>
        <w:r w:rsidR="00BB3EA4">
          <w:rPr>
            <w:rStyle w:val="a5"/>
            <w:noProof/>
            <w:lang w:val="ru-RU"/>
          </w:rPr>
          <w:t xml:space="preserve"> водоснабжения</w:t>
        </w:r>
        <w:r w:rsidR="003B6B65" w:rsidRPr="000568C3">
          <w:rPr>
            <w:rStyle w:val="a5"/>
            <w:noProof/>
            <w:lang w:val="en-US"/>
          </w:rPr>
          <w:t xml:space="preserve"> </w:t>
        </w:r>
        <w:r w:rsidR="00CE5855">
          <w:rPr>
            <w:rStyle w:val="a5"/>
            <w:noProof/>
            <w:lang w:val="ru-RU"/>
          </w:rPr>
          <w:t>за счет</w:t>
        </w:r>
        <w:r w:rsidR="00BB3EA4">
          <w:rPr>
            <w:rStyle w:val="a5"/>
            <w:noProof/>
            <w:lang w:val="ru-RU"/>
          </w:rPr>
          <w:t xml:space="preserve"> </w:t>
        </w:r>
        <w:r w:rsidR="00B03AFD">
          <w:rPr>
            <w:rStyle w:val="a5"/>
            <w:noProof/>
            <w:lang w:val="ru-RU"/>
          </w:rPr>
          <w:t>модернизации оросительной сети</w:t>
        </w:r>
        <w:r w:rsidR="00BB3EA4">
          <w:rPr>
            <w:rStyle w:val="a5"/>
            <w:noProof/>
            <w:lang w:val="ru-RU"/>
          </w:rPr>
          <w:t xml:space="preserve"> и создания </w:t>
        </w:r>
        <w:r w:rsidR="00B03AFD">
          <w:rPr>
            <w:rStyle w:val="a5"/>
            <w:noProof/>
            <w:lang w:val="ru-RU"/>
          </w:rPr>
          <w:t>накопительных прудов</w:t>
        </w:r>
        <w:r w:rsidR="003B6B65" w:rsidRPr="000568C3">
          <w:rPr>
            <w:noProof/>
            <w:webHidden/>
            <w:lang w:val="en-US"/>
          </w:rPr>
          <w:tab/>
        </w:r>
        <w:r w:rsidR="00205E5E" w:rsidRPr="000568C3">
          <w:rPr>
            <w:noProof/>
            <w:webHidden/>
            <w:lang w:val="en-US"/>
          </w:rPr>
          <w:fldChar w:fldCharType="begin"/>
        </w:r>
        <w:r w:rsidR="003B6B65" w:rsidRPr="000568C3">
          <w:rPr>
            <w:noProof/>
            <w:webHidden/>
            <w:lang w:val="en-US"/>
          </w:rPr>
          <w:instrText xml:space="preserve"> PAGEREF _Toc409514223 \h </w:instrText>
        </w:r>
        <w:r w:rsidR="00205E5E" w:rsidRPr="000568C3">
          <w:rPr>
            <w:noProof/>
            <w:webHidden/>
            <w:lang w:val="en-US"/>
          </w:rPr>
        </w:r>
        <w:r w:rsidR="00205E5E" w:rsidRPr="000568C3">
          <w:rPr>
            <w:noProof/>
            <w:webHidden/>
            <w:lang w:val="en-US"/>
          </w:rPr>
          <w:fldChar w:fldCharType="separate"/>
        </w:r>
        <w:r w:rsidR="005713E8">
          <w:rPr>
            <w:noProof/>
            <w:webHidden/>
            <w:lang w:val="en-US"/>
          </w:rPr>
          <w:t>79</w:t>
        </w:r>
        <w:r w:rsidR="00205E5E" w:rsidRPr="000568C3">
          <w:rPr>
            <w:noProof/>
            <w:webHidden/>
            <w:lang w:val="en-US"/>
          </w:rPr>
          <w:fldChar w:fldCharType="end"/>
        </w:r>
      </w:hyperlink>
    </w:p>
    <w:p w:rsidR="003B6B65" w:rsidRPr="000568C3" w:rsidRDefault="007E110B" w:rsidP="005C48BD">
      <w:pPr>
        <w:pStyle w:val="11"/>
        <w:rPr>
          <w:noProof/>
          <w:sz w:val="22"/>
          <w:szCs w:val="22"/>
        </w:rPr>
      </w:pPr>
      <w:hyperlink w:anchor="_Toc409514224" w:history="1">
        <w:r w:rsidR="003B6B65" w:rsidRPr="000568C3">
          <w:rPr>
            <w:rStyle w:val="a5"/>
            <w:noProof/>
            <w:lang w:val="en-US"/>
          </w:rPr>
          <w:t>2.</w:t>
        </w:r>
        <w:r w:rsidR="003B6B65" w:rsidRPr="000568C3">
          <w:rPr>
            <w:noProof/>
            <w:sz w:val="22"/>
            <w:szCs w:val="22"/>
          </w:rPr>
          <w:tab/>
        </w:r>
        <w:r w:rsidR="00CD4C3B">
          <w:rPr>
            <w:rStyle w:val="a5"/>
            <w:noProof/>
          </w:rPr>
          <w:t>акмолинская область</w:t>
        </w:r>
        <w:r w:rsidR="003B6B65" w:rsidRPr="000568C3">
          <w:rPr>
            <w:rStyle w:val="a5"/>
            <w:noProof/>
            <w:lang w:val="en-US"/>
          </w:rPr>
          <w:t xml:space="preserve"> (2 </w:t>
        </w:r>
        <w:r w:rsidR="00BB3EA4" w:rsidRPr="00BB3EA4">
          <w:rPr>
            <w:rStyle w:val="a5"/>
            <w:noProof/>
            <w:lang w:val="en-US"/>
          </w:rPr>
          <w:t>участка общей площадью</w:t>
        </w:r>
        <w:r w:rsidR="003B6B65" w:rsidRPr="000568C3">
          <w:rPr>
            <w:rStyle w:val="a5"/>
            <w:noProof/>
            <w:lang w:val="en-US"/>
          </w:rPr>
          <w:t xml:space="preserve"> 28</w:t>
        </w:r>
        <w:r w:rsidR="00BB3EA4">
          <w:rPr>
            <w:rStyle w:val="a5"/>
            <w:noProof/>
          </w:rPr>
          <w:t xml:space="preserve"> </w:t>
        </w:r>
        <w:r w:rsidR="003B6B65" w:rsidRPr="000568C3">
          <w:rPr>
            <w:rStyle w:val="a5"/>
            <w:noProof/>
            <w:lang w:val="en-US"/>
          </w:rPr>
          <w:t xml:space="preserve">725 </w:t>
        </w:r>
        <w:r w:rsidR="00BB3EA4" w:rsidRPr="00BB3EA4">
          <w:rPr>
            <w:rStyle w:val="a5"/>
            <w:noProof/>
            <w:lang w:val="en-US"/>
          </w:rPr>
          <w:t>га</w:t>
        </w:r>
        <w:r w:rsidR="003B6B65" w:rsidRPr="000568C3">
          <w:rPr>
            <w:rStyle w:val="a5"/>
            <w:noProof/>
            <w:lang w:val="en-US"/>
          </w:rPr>
          <w:t>)</w:t>
        </w:r>
        <w:r w:rsidR="003B6B65" w:rsidRPr="000568C3">
          <w:rPr>
            <w:noProof/>
            <w:webHidden/>
          </w:rPr>
          <w:tab/>
        </w:r>
        <w:r w:rsidR="00205E5E" w:rsidRPr="000568C3">
          <w:rPr>
            <w:noProof/>
            <w:webHidden/>
          </w:rPr>
          <w:fldChar w:fldCharType="begin"/>
        </w:r>
        <w:r w:rsidR="003B6B65" w:rsidRPr="000568C3">
          <w:rPr>
            <w:noProof/>
            <w:webHidden/>
          </w:rPr>
          <w:instrText xml:space="preserve"> PAGEREF _Toc409514224 \h </w:instrText>
        </w:r>
        <w:r w:rsidR="00205E5E" w:rsidRPr="000568C3">
          <w:rPr>
            <w:noProof/>
            <w:webHidden/>
          </w:rPr>
        </w:r>
        <w:r w:rsidR="00205E5E" w:rsidRPr="000568C3">
          <w:rPr>
            <w:noProof/>
            <w:webHidden/>
          </w:rPr>
          <w:fldChar w:fldCharType="separate"/>
        </w:r>
        <w:r w:rsidR="005713E8">
          <w:rPr>
            <w:noProof/>
            <w:webHidden/>
          </w:rPr>
          <w:t>82</w:t>
        </w:r>
        <w:r w:rsidR="00205E5E" w:rsidRPr="000568C3">
          <w:rPr>
            <w:noProof/>
            <w:webHidden/>
          </w:rPr>
          <w:fldChar w:fldCharType="end"/>
        </w:r>
      </w:hyperlink>
    </w:p>
    <w:p w:rsidR="003B6B65" w:rsidRPr="000568C3" w:rsidRDefault="007E110B" w:rsidP="00B2122A">
      <w:pPr>
        <w:pStyle w:val="21"/>
        <w:tabs>
          <w:tab w:val="left" w:pos="1760"/>
          <w:tab w:val="right" w:leader="hyphen" w:pos="8630"/>
        </w:tabs>
        <w:jc w:val="both"/>
        <w:rPr>
          <w:i/>
          <w:iCs/>
          <w:noProof/>
          <w:sz w:val="22"/>
          <w:szCs w:val="22"/>
          <w:lang w:val="en-US"/>
        </w:rPr>
      </w:pPr>
      <w:hyperlink w:anchor="_Toc409514225" w:history="1">
        <w:r w:rsidR="00BB3EA4" w:rsidRPr="00BB3EA4">
          <w:t xml:space="preserve"> </w:t>
        </w:r>
        <w:r w:rsidR="00BB3EA4" w:rsidRPr="00BB3EA4">
          <w:rPr>
            <w:rStyle w:val="a5"/>
            <w:noProof/>
            <w:lang w:val="en-US"/>
          </w:rPr>
          <w:t>Пилотный проект</w:t>
        </w:r>
        <w:r w:rsidR="003B6B65" w:rsidRPr="000568C3">
          <w:rPr>
            <w:rStyle w:val="a5"/>
            <w:noProof/>
            <w:lang w:val="en-US"/>
          </w:rPr>
          <w:t xml:space="preserve"> 3:</w:t>
        </w:r>
        <w:r w:rsidR="003B6B65" w:rsidRPr="000568C3">
          <w:rPr>
            <w:noProof/>
            <w:sz w:val="22"/>
            <w:szCs w:val="22"/>
            <w:lang w:val="en-US"/>
          </w:rPr>
          <w:tab/>
        </w:r>
        <w:r w:rsidR="003B4C6C">
          <w:rPr>
            <w:noProof/>
            <w:sz w:val="22"/>
            <w:szCs w:val="22"/>
            <w:lang w:val="ru-RU"/>
          </w:rPr>
          <w:t xml:space="preserve"> </w:t>
        </w:r>
        <w:r w:rsidR="00831949">
          <w:rPr>
            <w:rStyle w:val="a5"/>
            <w:noProof/>
            <w:lang w:val="ru-RU"/>
          </w:rPr>
          <w:t xml:space="preserve">Устойчивое </w:t>
        </w:r>
        <w:r w:rsidR="00E722B4">
          <w:rPr>
            <w:rStyle w:val="a5"/>
            <w:noProof/>
            <w:lang w:val="ru-RU"/>
          </w:rPr>
          <w:t xml:space="preserve">агроландшафтное </w:t>
        </w:r>
        <w:r w:rsidR="00831949">
          <w:rPr>
            <w:rStyle w:val="a5"/>
            <w:noProof/>
            <w:lang w:val="ru-RU"/>
          </w:rPr>
          <w:t xml:space="preserve">управление путем </w:t>
        </w:r>
        <w:r w:rsidR="00E722B4">
          <w:rPr>
            <w:rStyle w:val="a5"/>
            <w:noProof/>
            <w:lang w:val="ru-RU"/>
          </w:rPr>
          <w:t>высева</w:t>
        </w:r>
        <w:r w:rsidR="00831949">
          <w:rPr>
            <w:rStyle w:val="a5"/>
            <w:noProof/>
            <w:lang w:val="ru-RU"/>
          </w:rPr>
          <w:t xml:space="preserve"> многолетних трав и земе</w:t>
        </w:r>
        <w:r w:rsidR="00E722B4">
          <w:rPr>
            <w:rStyle w:val="a5"/>
            <w:noProof/>
            <w:lang w:val="ru-RU"/>
          </w:rPr>
          <w:t>ны</w:t>
        </w:r>
        <w:r w:rsidR="00831949">
          <w:rPr>
            <w:rStyle w:val="a5"/>
            <w:noProof/>
            <w:lang w:val="ru-RU"/>
          </w:rPr>
          <w:t xml:space="preserve"> мнонокультуры</w:t>
        </w:r>
        <w:r w:rsidR="00E722B4">
          <w:rPr>
            <w:rStyle w:val="a5"/>
            <w:noProof/>
            <w:lang w:val="ru-RU"/>
          </w:rPr>
          <w:t xml:space="preserve"> пшеницы  ячменем</w:t>
        </w:r>
        <w:r w:rsidR="003B6B65" w:rsidRPr="000568C3">
          <w:rPr>
            <w:noProof/>
            <w:webHidden/>
            <w:lang w:val="en-US"/>
          </w:rPr>
          <w:tab/>
        </w:r>
        <w:r w:rsidR="00205E5E" w:rsidRPr="000568C3">
          <w:rPr>
            <w:noProof/>
            <w:webHidden/>
            <w:lang w:val="en-US"/>
          </w:rPr>
          <w:fldChar w:fldCharType="begin"/>
        </w:r>
        <w:r w:rsidR="003B6B65" w:rsidRPr="000568C3">
          <w:rPr>
            <w:noProof/>
            <w:webHidden/>
            <w:lang w:val="en-US"/>
          </w:rPr>
          <w:instrText xml:space="preserve"> PAGEREF _Toc409514225 \h </w:instrText>
        </w:r>
        <w:r w:rsidR="00205E5E" w:rsidRPr="000568C3">
          <w:rPr>
            <w:noProof/>
            <w:webHidden/>
            <w:lang w:val="en-US"/>
          </w:rPr>
        </w:r>
        <w:r w:rsidR="00205E5E" w:rsidRPr="000568C3">
          <w:rPr>
            <w:noProof/>
            <w:webHidden/>
            <w:lang w:val="en-US"/>
          </w:rPr>
          <w:fldChar w:fldCharType="separate"/>
        </w:r>
        <w:r w:rsidR="005713E8">
          <w:rPr>
            <w:noProof/>
            <w:webHidden/>
            <w:lang w:val="en-US"/>
          </w:rPr>
          <w:t>82</w:t>
        </w:r>
        <w:r w:rsidR="00205E5E" w:rsidRPr="000568C3">
          <w:rPr>
            <w:noProof/>
            <w:webHidden/>
            <w:lang w:val="en-US"/>
          </w:rPr>
          <w:fldChar w:fldCharType="end"/>
        </w:r>
      </w:hyperlink>
    </w:p>
    <w:p w:rsidR="003B6B65" w:rsidRPr="000568C3" w:rsidRDefault="007E110B" w:rsidP="00B2122A">
      <w:pPr>
        <w:pStyle w:val="21"/>
        <w:tabs>
          <w:tab w:val="left" w:pos="1760"/>
          <w:tab w:val="right" w:leader="hyphen" w:pos="8630"/>
        </w:tabs>
        <w:jc w:val="both"/>
        <w:rPr>
          <w:i/>
          <w:iCs/>
          <w:noProof/>
          <w:sz w:val="22"/>
          <w:szCs w:val="22"/>
          <w:lang w:val="en-US"/>
        </w:rPr>
      </w:pPr>
      <w:hyperlink w:anchor="_Toc409514226" w:history="1">
        <w:r w:rsidR="00BB3EA4" w:rsidRPr="00BB3EA4">
          <w:t xml:space="preserve"> </w:t>
        </w:r>
        <w:r w:rsidR="00BB3EA4" w:rsidRPr="00BB3EA4">
          <w:rPr>
            <w:rStyle w:val="a5"/>
            <w:noProof/>
            <w:lang w:val="en-US"/>
          </w:rPr>
          <w:t>Пилотный проект</w:t>
        </w:r>
        <w:r w:rsidR="003B6B65" w:rsidRPr="000568C3">
          <w:rPr>
            <w:rStyle w:val="a5"/>
            <w:noProof/>
            <w:lang w:val="en-US"/>
          </w:rPr>
          <w:t xml:space="preserve"> 4:</w:t>
        </w:r>
        <w:r w:rsidR="003B6B65" w:rsidRPr="000568C3">
          <w:rPr>
            <w:noProof/>
            <w:sz w:val="22"/>
            <w:szCs w:val="22"/>
            <w:lang w:val="en-US"/>
          </w:rPr>
          <w:tab/>
        </w:r>
        <w:r w:rsidR="003B4C6C">
          <w:rPr>
            <w:noProof/>
            <w:sz w:val="22"/>
            <w:szCs w:val="22"/>
            <w:lang w:val="ru-RU"/>
          </w:rPr>
          <w:t xml:space="preserve"> </w:t>
        </w:r>
        <w:r w:rsidR="007036CC">
          <w:rPr>
            <w:rStyle w:val="a5"/>
            <w:noProof/>
            <w:lang w:val="ru-RU"/>
          </w:rPr>
          <w:t>Окультуривание бросовых земель в акмолинской области и перевод их в</w:t>
        </w:r>
        <w:r w:rsidR="003B4C6C">
          <w:rPr>
            <w:rStyle w:val="a5"/>
            <w:noProof/>
            <w:lang w:val="ru-RU"/>
          </w:rPr>
          <w:t xml:space="preserve"> пахотные </w:t>
        </w:r>
        <w:r w:rsidR="007036CC">
          <w:rPr>
            <w:rStyle w:val="a5"/>
            <w:noProof/>
            <w:lang w:val="ru-RU"/>
          </w:rPr>
          <w:t xml:space="preserve">угодья через </w:t>
        </w:r>
        <w:r w:rsidR="003B4C6C">
          <w:rPr>
            <w:rStyle w:val="a5"/>
            <w:noProof/>
            <w:lang w:val="ru-RU"/>
          </w:rPr>
          <w:t xml:space="preserve">посев кормовых трав, </w:t>
        </w:r>
        <w:r w:rsidR="007036CC">
          <w:rPr>
            <w:rStyle w:val="a5"/>
            <w:noProof/>
            <w:lang w:val="ru-RU"/>
          </w:rPr>
          <w:t>залужение,</w:t>
        </w:r>
        <w:r w:rsidR="003B4C6C">
          <w:rPr>
            <w:rStyle w:val="a5"/>
            <w:noProof/>
            <w:lang w:val="ru-RU"/>
          </w:rPr>
          <w:t xml:space="preserve"> коренно</w:t>
        </w:r>
        <w:r w:rsidR="007036CC">
          <w:rPr>
            <w:rStyle w:val="a5"/>
            <w:noProof/>
            <w:lang w:val="ru-RU"/>
          </w:rPr>
          <w:t>е</w:t>
        </w:r>
        <w:r w:rsidR="003B4C6C">
          <w:rPr>
            <w:rStyle w:val="a5"/>
            <w:noProof/>
            <w:lang w:val="ru-RU"/>
          </w:rPr>
          <w:t xml:space="preserve"> улучшения пастбищ </w:t>
        </w:r>
        <w:r w:rsidR="003B6B65" w:rsidRPr="000568C3">
          <w:rPr>
            <w:noProof/>
            <w:webHidden/>
            <w:lang w:val="en-US"/>
          </w:rPr>
          <w:tab/>
        </w:r>
        <w:r w:rsidR="00205E5E" w:rsidRPr="000568C3">
          <w:rPr>
            <w:noProof/>
            <w:webHidden/>
            <w:lang w:val="en-US"/>
          </w:rPr>
          <w:fldChar w:fldCharType="begin"/>
        </w:r>
        <w:r w:rsidR="003B6B65" w:rsidRPr="000568C3">
          <w:rPr>
            <w:noProof/>
            <w:webHidden/>
            <w:lang w:val="en-US"/>
          </w:rPr>
          <w:instrText xml:space="preserve"> PAGEREF _Toc409514226 \h </w:instrText>
        </w:r>
        <w:r w:rsidR="00205E5E" w:rsidRPr="000568C3">
          <w:rPr>
            <w:noProof/>
            <w:webHidden/>
            <w:lang w:val="en-US"/>
          </w:rPr>
        </w:r>
        <w:r w:rsidR="00205E5E" w:rsidRPr="000568C3">
          <w:rPr>
            <w:noProof/>
            <w:webHidden/>
            <w:lang w:val="en-US"/>
          </w:rPr>
          <w:fldChar w:fldCharType="separate"/>
        </w:r>
        <w:r w:rsidR="005713E8">
          <w:rPr>
            <w:noProof/>
            <w:webHidden/>
            <w:lang w:val="en-US"/>
          </w:rPr>
          <w:t>85</w:t>
        </w:r>
        <w:r w:rsidR="00205E5E" w:rsidRPr="000568C3">
          <w:rPr>
            <w:noProof/>
            <w:webHidden/>
            <w:lang w:val="en-US"/>
          </w:rPr>
          <w:fldChar w:fldCharType="end"/>
        </w:r>
      </w:hyperlink>
    </w:p>
    <w:p w:rsidR="003B6B65" w:rsidRPr="000568C3" w:rsidRDefault="007E110B" w:rsidP="005C48BD">
      <w:pPr>
        <w:pStyle w:val="11"/>
        <w:rPr>
          <w:noProof/>
          <w:sz w:val="22"/>
          <w:szCs w:val="22"/>
        </w:rPr>
      </w:pPr>
      <w:hyperlink w:anchor="_Toc409514227" w:history="1">
        <w:r w:rsidR="003B6B65" w:rsidRPr="000568C3">
          <w:rPr>
            <w:rStyle w:val="a5"/>
            <w:noProof/>
            <w:lang w:val="en-US"/>
          </w:rPr>
          <w:t>3.</w:t>
        </w:r>
        <w:r w:rsidR="003B6B65" w:rsidRPr="000568C3">
          <w:rPr>
            <w:noProof/>
            <w:sz w:val="22"/>
            <w:szCs w:val="22"/>
          </w:rPr>
          <w:tab/>
        </w:r>
        <w:r w:rsidR="00CD4C3B">
          <w:rPr>
            <w:rStyle w:val="a5"/>
            <w:noProof/>
          </w:rPr>
          <w:t xml:space="preserve">восточно-казахстанская область </w:t>
        </w:r>
        <w:r w:rsidR="003B6B65" w:rsidRPr="000568C3">
          <w:rPr>
            <w:rStyle w:val="a5"/>
            <w:noProof/>
            <w:lang w:val="en-US"/>
          </w:rPr>
          <w:t xml:space="preserve">(1 </w:t>
        </w:r>
        <w:r w:rsidR="00BB3EA4" w:rsidRPr="00BB3EA4">
          <w:rPr>
            <w:rStyle w:val="a5"/>
            <w:noProof/>
            <w:lang w:val="en-US"/>
          </w:rPr>
          <w:t>участ</w:t>
        </w:r>
        <w:r w:rsidR="00BB3EA4">
          <w:rPr>
            <w:rStyle w:val="a5"/>
            <w:noProof/>
          </w:rPr>
          <w:t>ок</w:t>
        </w:r>
        <w:r w:rsidR="00BB3EA4" w:rsidRPr="00BB3EA4">
          <w:rPr>
            <w:rStyle w:val="a5"/>
            <w:noProof/>
            <w:lang w:val="en-US"/>
          </w:rPr>
          <w:t xml:space="preserve"> общей площадью</w:t>
        </w:r>
        <w:r w:rsidR="003B6B65" w:rsidRPr="000568C3">
          <w:rPr>
            <w:rStyle w:val="a5"/>
            <w:noProof/>
            <w:lang w:val="en-US"/>
          </w:rPr>
          <w:t xml:space="preserve"> 17</w:t>
        </w:r>
        <w:r w:rsidR="00BB3EA4">
          <w:rPr>
            <w:rStyle w:val="a5"/>
            <w:noProof/>
          </w:rPr>
          <w:t xml:space="preserve"> </w:t>
        </w:r>
        <w:r w:rsidR="003B6B65" w:rsidRPr="000568C3">
          <w:rPr>
            <w:rStyle w:val="a5"/>
            <w:noProof/>
            <w:lang w:val="en-US"/>
          </w:rPr>
          <w:t xml:space="preserve">300 </w:t>
        </w:r>
        <w:r w:rsidR="00BB3EA4" w:rsidRPr="00BB3EA4">
          <w:rPr>
            <w:rStyle w:val="a5"/>
            <w:noProof/>
            <w:lang w:val="en-US"/>
          </w:rPr>
          <w:t>га</w:t>
        </w:r>
        <w:r w:rsidR="003B6B65" w:rsidRPr="000568C3">
          <w:rPr>
            <w:rStyle w:val="a5"/>
            <w:noProof/>
            <w:lang w:val="en-US"/>
          </w:rPr>
          <w:t>)</w:t>
        </w:r>
        <w:r w:rsidR="003B6B65" w:rsidRPr="000568C3">
          <w:rPr>
            <w:noProof/>
            <w:webHidden/>
          </w:rPr>
          <w:tab/>
        </w:r>
        <w:r w:rsidR="00205E5E" w:rsidRPr="000568C3">
          <w:rPr>
            <w:noProof/>
            <w:webHidden/>
          </w:rPr>
          <w:fldChar w:fldCharType="begin"/>
        </w:r>
        <w:r w:rsidR="003B6B65" w:rsidRPr="000568C3">
          <w:rPr>
            <w:noProof/>
            <w:webHidden/>
          </w:rPr>
          <w:instrText xml:space="preserve"> PAGEREF _Toc409514227 \h </w:instrText>
        </w:r>
        <w:r w:rsidR="00205E5E" w:rsidRPr="000568C3">
          <w:rPr>
            <w:noProof/>
            <w:webHidden/>
          </w:rPr>
        </w:r>
        <w:r w:rsidR="00205E5E" w:rsidRPr="000568C3">
          <w:rPr>
            <w:noProof/>
            <w:webHidden/>
          </w:rPr>
          <w:fldChar w:fldCharType="separate"/>
        </w:r>
        <w:r w:rsidR="005713E8">
          <w:rPr>
            <w:noProof/>
            <w:webHidden/>
          </w:rPr>
          <w:t>88</w:t>
        </w:r>
        <w:r w:rsidR="00205E5E" w:rsidRPr="000568C3">
          <w:rPr>
            <w:noProof/>
            <w:webHidden/>
          </w:rPr>
          <w:fldChar w:fldCharType="end"/>
        </w:r>
      </w:hyperlink>
    </w:p>
    <w:p w:rsidR="003B6B65" w:rsidRPr="000568C3" w:rsidRDefault="007E110B" w:rsidP="00B2122A">
      <w:pPr>
        <w:pStyle w:val="21"/>
        <w:tabs>
          <w:tab w:val="left" w:pos="1760"/>
          <w:tab w:val="right" w:leader="hyphen" w:pos="8630"/>
        </w:tabs>
        <w:jc w:val="both"/>
        <w:rPr>
          <w:i/>
          <w:iCs/>
          <w:noProof/>
          <w:sz w:val="22"/>
          <w:szCs w:val="22"/>
          <w:lang w:val="en-US"/>
        </w:rPr>
      </w:pPr>
      <w:hyperlink w:anchor="_Toc409514228" w:history="1">
        <w:r w:rsidR="003B4C6C" w:rsidRPr="003B4C6C">
          <w:t xml:space="preserve"> </w:t>
        </w:r>
        <w:r w:rsidR="003B4C6C" w:rsidRPr="003B4C6C">
          <w:rPr>
            <w:rStyle w:val="a5"/>
            <w:noProof/>
            <w:lang w:val="en-US"/>
          </w:rPr>
          <w:t>Пилотный проект</w:t>
        </w:r>
        <w:r w:rsidR="003B6B65" w:rsidRPr="000568C3">
          <w:rPr>
            <w:rStyle w:val="a5"/>
            <w:noProof/>
            <w:lang w:val="en-US"/>
          </w:rPr>
          <w:t xml:space="preserve"> 5:</w:t>
        </w:r>
        <w:r w:rsidR="003B6B65" w:rsidRPr="000568C3">
          <w:rPr>
            <w:noProof/>
            <w:sz w:val="22"/>
            <w:szCs w:val="22"/>
            <w:lang w:val="en-US"/>
          </w:rPr>
          <w:tab/>
        </w:r>
        <w:r w:rsidR="003B4C6C">
          <w:rPr>
            <w:noProof/>
            <w:sz w:val="22"/>
            <w:szCs w:val="22"/>
            <w:lang w:val="ru-RU"/>
          </w:rPr>
          <w:t xml:space="preserve"> </w:t>
        </w:r>
        <w:r w:rsidR="0033472A">
          <w:rPr>
            <w:rStyle w:val="a5"/>
            <w:noProof/>
            <w:lang w:val="ru-RU"/>
          </w:rPr>
          <w:t>Содействие у</w:t>
        </w:r>
        <w:r w:rsidR="003B4C6C">
          <w:rPr>
            <w:rStyle w:val="a5"/>
            <w:noProof/>
            <w:lang w:val="ru-RU"/>
          </w:rPr>
          <w:t>стойчиво</w:t>
        </w:r>
        <w:r w:rsidR="0033472A">
          <w:rPr>
            <w:rStyle w:val="a5"/>
            <w:noProof/>
            <w:lang w:val="ru-RU"/>
          </w:rPr>
          <w:t>му</w:t>
        </w:r>
        <w:r w:rsidR="003B4C6C">
          <w:rPr>
            <w:rStyle w:val="a5"/>
            <w:noProof/>
            <w:lang w:val="ru-RU"/>
          </w:rPr>
          <w:t xml:space="preserve"> управлени</w:t>
        </w:r>
        <w:r w:rsidR="0033472A">
          <w:rPr>
            <w:rStyle w:val="a5"/>
            <w:noProof/>
            <w:lang w:val="ru-RU"/>
          </w:rPr>
          <w:t>ю</w:t>
        </w:r>
        <w:r w:rsidR="003B4C6C">
          <w:rPr>
            <w:rStyle w:val="a5"/>
            <w:noProof/>
            <w:lang w:val="ru-RU"/>
          </w:rPr>
          <w:t xml:space="preserve"> пастбищ</w:t>
        </w:r>
        <w:r w:rsidR="0033472A">
          <w:rPr>
            <w:rStyle w:val="a5"/>
            <w:noProof/>
            <w:lang w:val="ru-RU"/>
          </w:rPr>
          <w:t>ами</w:t>
        </w:r>
        <w:r w:rsidR="003B4C6C">
          <w:rPr>
            <w:rStyle w:val="a5"/>
            <w:noProof/>
            <w:lang w:val="ru-RU"/>
          </w:rPr>
          <w:t xml:space="preserve"> в полупустынной зоне Аягозского района путем развития </w:t>
        </w:r>
        <w:r w:rsidR="0033472A">
          <w:rPr>
            <w:rStyle w:val="a5"/>
            <w:noProof/>
            <w:lang w:val="ru-RU"/>
          </w:rPr>
          <w:t>мобильного</w:t>
        </w:r>
        <w:r w:rsidR="003B4C6C">
          <w:rPr>
            <w:rStyle w:val="a5"/>
            <w:noProof/>
            <w:lang w:val="ru-RU"/>
          </w:rPr>
          <w:t xml:space="preserve"> животноводства и сохранения </w:t>
        </w:r>
        <w:r w:rsidR="0033472A">
          <w:rPr>
            <w:rStyle w:val="a5"/>
            <w:noProof/>
            <w:lang w:val="ru-RU"/>
          </w:rPr>
          <w:t>агро</w:t>
        </w:r>
        <w:r w:rsidR="003B4C6C">
          <w:rPr>
            <w:rStyle w:val="a5"/>
            <w:noProof/>
            <w:lang w:val="ru-RU"/>
          </w:rPr>
          <w:t>ландшафтов</w:t>
        </w:r>
        <w:r w:rsidR="003B6B65" w:rsidRPr="000568C3">
          <w:rPr>
            <w:noProof/>
            <w:webHidden/>
            <w:lang w:val="en-US"/>
          </w:rPr>
          <w:tab/>
        </w:r>
        <w:r w:rsidR="00205E5E" w:rsidRPr="000568C3">
          <w:rPr>
            <w:noProof/>
            <w:webHidden/>
            <w:lang w:val="en-US"/>
          </w:rPr>
          <w:fldChar w:fldCharType="begin"/>
        </w:r>
        <w:r w:rsidR="003B6B65" w:rsidRPr="000568C3">
          <w:rPr>
            <w:noProof/>
            <w:webHidden/>
            <w:lang w:val="en-US"/>
          </w:rPr>
          <w:instrText xml:space="preserve"> PAGEREF _Toc409514228 \h </w:instrText>
        </w:r>
        <w:r w:rsidR="00205E5E" w:rsidRPr="000568C3">
          <w:rPr>
            <w:noProof/>
            <w:webHidden/>
            <w:lang w:val="en-US"/>
          </w:rPr>
        </w:r>
        <w:r w:rsidR="00205E5E" w:rsidRPr="000568C3">
          <w:rPr>
            <w:noProof/>
            <w:webHidden/>
            <w:lang w:val="en-US"/>
          </w:rPr>
          <w:fldChar w:fldCharType="separate"/>
        </w:r>
        <w:r w:rsidR="005713E8">
          <w:rPr>
            <w:noProof/>
            <w:webHidden/>
            <w:lang w:val="en-US"/>
          </w:rPr>
          <w:t>88</w:t>
        </w:r>
        <w:r w:rsidR="00205E5E" w:rsidRPr="000568C3">
          <w:rPr>
            <w:noProof/>
            <w:webHidden/>
            <w:lang w:val="en-US"/>
          </w:rPr>
          <w:fldChar w:fldCharType="end"/>
        </w:r>
      </w:hyperlink>
    </w:p>
    <w:p w:rsidR="003B6B65" w:rsidRPr="000568C3" w:rsidRDefault="007E110B" w:rsidP="005C48BD">
      <w:pPr>
        <w:pStyle w:val="11"/>
        <w:rPr>
          <w:noProof/>
          <w:sz w:val="22"/>
          <w:szCs w:val="22"/>
        </w:rPr>
      </w:pPr>
      <w:hyperlink w:anchor="_Toc409514229" w:history="1">
        <w:r w:rsidR="003B6B65" w:rsidRPr="000568C3">
          <w:rPr>
            <w:rStyle w:val="a5"/>
            <w:noProof/>
            <w:lang w:val="en-US"/>
          </w:rPr>
          <w:t>4.</w:t>
        </w:r>
        <w:r w:rsidR="003B6B65" w:rsidRPr="000568C3">
          <w:rPr>
            <w:noProof/>
            <w:sz w:val="22"/>
            <w:szCs w:val="22"/>
          </w:rPr>
          <w:tab/>
        </w:r>
        <w:r w:rsidR="00CD4C3B">
          <w:rPr>
            <w:rStyle w:val="a5"/>
            <w:noProof/>
          </w:rPr>
          <w:t>костанайская область</w:t>
        </w:r>
        <w:r w:rsidR="003B6B65" w:rsidRPr="000568C3">
          <w:rPr>
            <w:rStyle w:val="a5"/>
            <w:noProof/>
            <w:lang w:val="en-US"/>
          </w:rPr>
          <w:t xml:space="preserve"> (2 </w:t>
        </w:r>
        <w:r w:rsidR="00BB3EA4" w:rsidRPr="00BB3EA4">
          <w:rPr>
            <w:rStyle w:val="a5"/>
            <w:noProof/>
            <w:lang w:val="en-US"/>
          </w:rPr>
          <w:t>участка общей площадью</w:t>
        </w:r>
        <w:r w:rsidR="003B6B65" w:rsidRPr="000568C3">
          <w:rPr>
            <w:rStyle w:val="a5"/>
            <w:noProof/>
            <w:lang w:val="en-US"/>
          </w:rPr>
          <w:t xml:space="preserve"> 62</w:t>
        </w:r>
        <w:r w:rsidR="00BB3EA4">
          <w:rPr>
            <w:rStyle w:val="a5"/>
            <w:noProof/>
          </w:rPr>
          <w:t xml:space="preserve"> </w:t>
        </w:r>
        <w:r w:rsidR="003B6B65" w:rsidRPr="000568C3">
          <w:rPr>
            <w:rStyle w:val="a5"/>
            <w:noProof/>
            <w:lang w:val="en-US"/>
          </w:rPr>
          <w:t xml:space="preserve">200 </w:t>
        </w:r>
        <w:r w:rsidR="00BB3EA4" w:rsidRPr="00BB3EA4">
          <w:rPr>
            <w:rStyle w:val="a5"/>
            <w:noProof/>
            <w:lang w:val="en-US"/>
          </w:rPr>
          <w:t>га</w:t>
        </w:r>
        <w:r w:rsidR="003B6B65" w:rsidRPr="000568C3">
          <w:rPr>
            <w:rStyle w:val="a5"/>
            <w:noProof/>
            <w:lang w:val="en-US"/>
          </w:rPr>
          <w:t>)</w:t>
        </w:r>
        <w:r w:rsidR="003B6B65" w:rsidRPr="000568C3">
          <w:rPr>
            <w:noProof/>
            <w:webHidden/>
          </w:rPr>
          <w:tab/>
        </w:r>
        <w:r w:rsidR="00205E5E" w:rsidRPr="000568C3">
          <w:rPr>
            <w:noProof/>
            <w:webHidden/>
          </w:rPr>
          <w:fldChar w:fldCharType="begin"/>
        </w:r>
        <w:r w:rsidR="003B6B65" w:rsidRPr="000568C3">
          <w:rPr>
            <w:noProof/>
            <w:webHidden/>
          </w:rPr>
          <w:instrText xml:space="preserve"> PAGEREF _Toc409514229 \h </w:instrText>
        </w:r>
        <w:r w:rsidR="00205E5E" w:rsidRPr="000568C3">
          <w:rPr>
            <w:noProof/>
            <w:webHidden/>
          </w:rPr>
        </w:r>
        <w:r w:rsidR="00205E5E" w:rsidRPr="000568C3">
          <w:rPr>
            <w:noProof/>
            <w:webHidden/>
          </w:rPr>
          <w:fldChar w:fldCharType="separate"/>
        </w:r>
        <w:r w:rsidR="005713E8">
          <w:rPr>
            <w:noProof/>
            <w:webHidden/>
          </w:rPr>
          <w:t>91</w:t>
        </w:r>
        <w:r w:rsidR="00205E5E" w:rsidRPr="000568C3">
          <w:rPr>
            <w:noProof/>
            <w:webHidden/>
          </w:rPr>
          <w:fldChar w:fldCharType="end"/>
        </w:r>
      </w:hyperlink>
    </w:p>
    <w:p w:rsidR="003B6B65" w:rsidRPr="000568C3" w:rsidRDefault="007E110B" w:rsidP="00B2122A">
      <w:pPr>
        <w:pStyle w:val="21"/>
        <w:tabs>
          <w:tab w:val="left" w:pos="1760"/>
          <w:tab w:val="right" w:leader="hyphen" w:pos="8630"/>
        </w:tabs>
        <w:jc w:val="both"/>
        <w:rPr>
          <w:i/>
          <w:iCs/>
          <w:noProof/>
          <w:sz w:val="22"/>
          <w:szCs w:val="22"/>
          <w:lang w:val="en-US"/>
        </w:rPr>
      </w:pPr>
      <w:hyperlink w:anchor="_Toc409514230" w:history="1">
        <w:r w:rsidR="00BB3EA4" w:rsidRPr="00BB3EA4">
          <w:t xml:space="preserve"> </w:t>
        </w:r>
        <w:r w:rsidR="00BB3EA4" w:rsidRPr="00BB3EA4">
          <w:rPr>
            <w:rStyle w:val="a5"/>
            <w:noProof/>
            <w:lang w:val="en-US"/>
          </w:rPr>
          <w:t>Пилотный проект</w:t>
        </w:r>
        <w:r w:rsidR="003B6B65" w:rsidRPr="000568C3">
          <w:rPr>
            <w:rStyle w:val="a5"/>
            <w:noProof/>
            <w:lang w:val="en-US"/>
          </w:rPr>
          <w:t xml:space="preserve"> 6:</w:t>
        </w:r>
        <w:r w:rsidR="003B6B65" w:rsidRPr="000568C3">
          <w:rPr>
            <w:noProof/>
            <w:sz w:val="22"/>
            <w:szCs w:val="22"/>
            <w:lang w:val="en-US"/>
          </w:rPr>
          <w:tab/>
        </w:r>
        <w:r w:rsidR="003B4C6C">
          <w:rPr>
            <w:noProof/>
            <w:sz w:val="22"/>
            <w:szCs w:val="22"/>
            <w:lang w:val="ru-RU"/>
          </w:rPr>
          <w:t xml:space="preserve"> </w:t>
        </w:r>
        <w:r w:rsidR="003B4C6C">
          <w:rPr>
            <w:rStyle w:val="a5"/>
            <w:noProof/>
            <w:lang w:val="ru-RU"/>
          </w:rPr>
          <w:t>Раз</w:t>
        </w:r>
        <w:r w:rsidR="00FA6D30">
          <w:rPr>
            <w:rStyle w:val="a5"/>
            <w:noProof/>
            <w:lang w:val="ru-RU"/>
          </w:rPr>
          <w:t>работка и внедрение</w:t>
        </w:r>
        <w:r w:rsidR="003B4C6C">
          <w:rPr>
            <w:rStyle w:val="a5"/>
            <w:noProof/>
            <w:lang w:val="ru-RU"/>
          </w:rPr>
          <w:t xml:space="preserve"> интегрирорванного планирования </w:t>
        </w:r>
        <w:r w:rsidR="00856DCE">
          <w:rPr>
            <w:rStyle w:val="a5"/>
            <w:noProof/>
            <w:lang w:val="ru-RU"/>
          </w:rPr>
          <w:t>в управлении землям</w:t>
        </w:r>
        <w:r w:rsidR="0009331B">
          <w:rPr>
            <w:rStyle w:val="a5"/>
            <w:noProof/>
            <w:lang w:val="ru-RU"/>
          </w:rPr>
          <w:t>и</w:t>
        </w:r>
        <w:r w:rsidR="003B4C6C">
          <w:rPr>
            <w:rStyle w:val="a5"/>
            <w:noProof/>
            <w:lang w:val="ru-RU"/>
          </w:rPr>
          <w:t xml:space="preserve"> сельскохозяйственн</w:t>
        </w:r>
        <w:r w:rsidR="00856DCE">
          <w:rPr>
            <w:rStyle w:val="a5"/>
            <w:noProof/>
            <w:lang w:val="ru-RU"/>
          </w:rPr>
          <w:t>ого</w:t>
        </w:r>
        <w:r w:rsidR="003B4C6C">
          <w:rPr>
            <w:rStyle w:val="a5"/>
            <w:noProof/>
            <w:lang w:val="ru-RU"/>
          </w:rPr>
          <w:t xml:space="preserve"> </w:t>
        </w:r>
        <w:r w:rsidR="00856DCE">
          <w:rPr>
            <w:rStyle w:val="a5"/>
            <w:noProof/>
            <w:lang w:val="ru-RU"/>
          </w:rPr>
          <w:t>назначения</w:t>
        </w:r>
        <w:r w:rsidR="003B4C6C">
          <w:rPr>
            <w:rStyle w:val="a5"/>
            <w:noProof/>
            <w:lang w:val="ru-RU"/>
          </w:rPr>
          <w:t xml:space="preserve"> в </w:t>
        </w:r>
        <w:r w:rsidR="00856DCE">
          <w:rPr>
            <w:rStyle w:val="a5"/>
            <w:noProof/>
            <w:lang w:val="ru-RU"/>
          </w:rPr>
          <w:t>сухо</w:t>
        </w:r>
        <w:r w:rsidR="003B4C6C">
          <w:rPr>
            <w:rStyle w:val="a5"/>
            <w:noProof/>
            <w:lang w:val="ru-RU"/>
          </w:rPr>
          <w:t>степной зоне</w:t>
        </w:r>
        <w:r w:rsidR="003B6B65" w:rsidRPr="000568C3">
          <w:rPr>
            <w:noProof/>
            <w:webHidden/>
            <w:lang w:val="en-US"/>
          </w:rPr>
          <w:tab/>
        </w:r>
        <w:r w:rsidR="00205E5E" w:rsidRPr="000568C3">
          <w:rPr>
            <w:noProof/>
            <w:webHidden/>
            <w:lang w:val="en-US"/>
          </w:rPr>
          <w:fldChar w:fldCharType="begin"/>
        </w:r>
        <w:r w:rsidR="003B6B65" w:rsidRPr="000568C3">
          <w:rPr>
            <w:noProof/>
            <w:webHidden/>
            <w:lang w:val="en-US"/>
          </w:rPr>
          <w:instrText xml:space="preserve"> PAGEREF _Toc409514230 \h </w:instrText>
        </w:r>
        <w:r w:rsidR="00205E5E" w:rsidRPr="000568C3">
          <w:rPr>
            <w:noProof/>
            <w:webHidden/>
            <w:lang w:val="en-US"/>
          </w:rPr>
        </w:r>
        <w:r w:rsidR="00205E5E" w:rsidRPr="000568C3">
          <w:rPr>
            <w:noProof/>
            <w:webHidden/>
            <w:lang w:val="en-US"/>
          </w:rPr>
          <w:fldChar w:fldCharType="separate"/>
        </w:r>
        <w:r w:rsidR="005713E8">
          <w:rPr>
            <w:noProof/>
            <w:webHidden/>
            <w:lang w:val="en-US"/>
          </w:rPr>
          <w:t>91</w:t>
        </w:r>
        <w:r w:rsidR="00205E5E" w:rsidRPr="000568C3">
          <w:rPr>
            <w:noProof/>
            <w:webHidden/>
            <w:lang w:val="en-US"/>
          </w:rPr>
          <w:fldChar w:fldCharType="end"/>
        </w:r>
      </w:hyperlink>
    </w:p>
    <w:p w:rsidR="003B6B65" w:rsidRPr="000568C3" w:rsidRDefault="007E110B" w:rsidP="00B2122A">
      <w:pPr>
        <w:pStyle w:val="21"/>
        <w:tabs>
          <w:tab w:val="left" w:pos="1760"/>
          <w:tab w:val="right" w:leader="hyphen" w:pos="8630"/>
        </w:tabs>
        <w:jc w:val="both"/>
        <w:rPr>
          <w:i/>
          <w:iCs/>
          <w:noProof/>
          <w:sz w:val="22"/>
          <w:szCs w:val="22"/>
          <w:lang w:val="en-US"/>
        </w:rPr>
      </w:pPr>
      <w:hyperlink w:anchor="_Toc409514231" w:history="1">
        <w:r w:rsidR="00BB3EA4" w:rsidRPr="00BB3EA4">
          <w:t xml:space="preserve"> </w:t>
        </w:r>
        <w:r w:rsidR="00BB3EA4" w:rsidRPr="00BB3EA4">
          <w:rPr>
            <w:rStyle w:val="a5"/>
            <w:noProof/>
            <w:lang w:val="en-US"/>
          </w:rPr>
          <w:t>Пилотный проект</w:t>
        </w:r>
        <w:r w:rsidR="003B6B65" w:rsidRPr="000568C3">
          <w:rPr>
            <w:rStyle w:val="a5"/>
            <w:noProof/>
            <w:lang w:val="en-US"/>
          </w:rPr>
          <w:t xml:space="preserve"> 7:</w:t>
        </w:r>
        <w:r w:rsidR="003B6B65" w:rsidRPr="000568C3">
          <w:rPr>
            <w:noProof/>
            <w:sz w:val="22"/>
            <w:szCs w:val="22"/>
            <w:lang w:val="en-US"/>
          </w:rPr>
          <w:tab/>
        </w:r>
        <w:r w:rsidR="007A5C6E">
          <w:rPr>
            <w:noProof/>
            <w:sz w:val="22"/>
            <w:szCs w:val="22"/>
            <w:lang w:val="ru-RU"/>
          </w:rPr>
          <w:t xml:space="preserve"> </w:t>
        </w:r>
        <w:r w:rsidR="003B4C6C">
          <w:rPr>
            <w:rStyle w:val="a5"/>
            <w:noProof/>
            <w:lang w:val="ru-RU"/>
          </w:rPr>
          <w:t>Устой</w:t>
        </w:r>
        <w:r w:rsidR="00BC0EE8">
          <w:rPr>
            <w:rStyle w:val="a5"/>
            <w:noProof/>
            <w:lang w:val="ru-RU"/>
          </w:rPr>
          <w:t>ч</w:t>
        </w:r>
        <w:r w:rsidR="003B4C6C">
          <w:rPr>
            <w:rStyle w:val="a5"/>
            <w:noProof/>
            <w:lang w:val="ru-RU"/>
          </w:rPr>
          <w:t xml:space="preserve">ивое </w:t>
        </w:r>
        <w:r w:rsidR="00BC0EE8">
          <w:rPr>
            <w:rStyle w:val="a5"/>
            <w:noProof/>
            <w:lang w:val="ru-RU"/>
          </w:rPr>
          <w:t xml:space="preserve">агроландшафтное управление земельными ресурсами </w:t>
        </w:r>
        <w:r w:rsidR="003B4C6C">
          <w:rPr>
            <w:rStyle w:val="a5"/>
            <w:noProof/>
            <w:lang w:val="ru-RU"/>
          </w:rPr>
          <w:t xml:space="preserve">путем </w:t>
        </w:r>
        <w:r w:rsidR="00BC0EE8">
          <w:rPr>
            <w:rStyle w:val="a5"/>
            <w:noProof/>
            <w:lang w:val="ru-RU"/>
          </w:rPr>
          <w:t>ведения</w:t>
        </w:r>
        <w:r w:rsidR="003B4C6C">
          <w:rPr>
            <w:rStyle w:val="a5"/>
            <w:noProof/>
            <w:lang w:val="ru-RU"/>
          </w:rPr>
          <w:t xml:space="preserve"> органического </w:t>
        </w:r>
        <w:r w:rsidR="00BC0EE8">
          <w:rPr>
            <w:rStyle w:val="a5"/>
            <w:noProof/>
            <w:lang w:val="ru-RU"/>
          </w:rPr>
          <w:t>земледелия</w:t>
        </w:r>
        <w:r w:rsidR="003B4C6C">
          <w:rPr>
            <w:rStyle w:val="a5"/>
            <w:noProof/>
            <w:lang w:val="ru-RU"/>
          </w:rPr>
          <w:t xml:space="preserve"> в Костанайской области</w:t>
        </w:r>
        <w:r w:rsidR="003B6B65" w:rsidRPr="000568C3">
          <w:rPr>
            <w:noProof/>
            <w:webHidden/>
            <w:lang w:val="en-US"/>
          </w:rPr>
          <w:tab/>
        </w:r>
        <w:r w:rsidR="00205E5E" w:rsidRPr="000568C3">
          <w:rPr>
            <w:noProof/>
            <w:webHidden/>
            <w:lang w:val="en-US"/>
          </w:rPr>
          <w:fldChar w:fldCharType="begin"/>
        </w:r>
        <w:r w:rsidR="003B6B65" w:rsidRPr="000568C3">
          <w:rPr>
            <w:noProof/>
            <w:webHidden/>
            <w:lang w:val="en-US"/>
          </w:rPr>
          <w:instrText xml:space="preserve"> PAGEREF _Toc409514231 \h </w:instrText>
        </w:r>
        <w:r w:rsidR="00205E5E" w:rsidRPr="000568C3">
          <w:rPr>
            <w:noProof/>
            <w:webHidden/>
            <w:lang w:val="en-US"/>
          </w:rPr>
        </w:r>
        <w:r w:rsidR="00205E5E" w:rsidRPr="000568C3">
          <w:rPr>
            <w:noProof/>
            <w:webHidden/>
            <w:lang w:val="en-US"/>
          </w:rPr>
          <w:fldChar w:fldCharType="separate"/>
        </w:r>
        <w:r w:rsidR="005713E8">
          <w:rPr>
            <w:noProof/>
            <w:webHidden/>
            <w:lang w:val="en-US"/>
          </w:rPr>
          <w:t>94</w:t>
        </w:r>
        <w:r w:rsidR="00205E5E" w:rsidRPr="000568C3">
          <w:rPr>
            <w:noProof/>
            <w:webHidden/>
            <w:lang w:val="en-US"/>
          </w:rPr>
          <w:fldChar w:fldCharType="end"/>
        </w:r>
      </w:hyperlink>
    </w:p>
    <w:p w:rsidR="003B6B65" w:rsidRPr="000568C3" w:rsidRDefault="007E110B" w:rsidP="005C48BD">
      <w:pPr>
        <w:pStyle w:val="11"/>
        <w:rPr>
          <w:noProof/>
          <w:sz w:val="22"/>
          <w:szCs w:val="22"/>
        </w:rPr>
      </w:pPr>
      <w:hyperlink w:anchor="_Toc409514232" w:history="1">
        <w:r w:rsidR="003B6B65" w:rsidRPr="000568C3">
          <w:rPr>
            <w:rStyle w:val="a5"/>
            <w:noProof/>
            <w:lang w:val="en-US"/>
          </w:rPr>
          <w:t>5.</w:t>
        </w:r>
        <w:r w:rsidR="003B6B65" w:rsidRPr="000568C3">
          <w:rPr>
            <w:noProof/>
            <w:sz w:val="22"/>
            <w:szCs w:val="22"/>
          </w:rPr>
          <w:tab/>
        </w:r>
        <w:r w:rsidR="00CD4C3B">
          <w:rPr>
            <w:rStyle w:val="a5"/>
            <w:noProof/>
          </w:rPr>
          <w:t>кызылординская</w:t>
        </w:r>
        <w:r w:rsidR="003B6B65" w:rsidRPr="000568C3">
          <w:rPr>
            <w:rStyle w:val="a5"/>
            <w:noProof/>
            <w:lang w:val="en-US"/>
          </w:rPr>
          <w:t xml:space="preserve"> </w:t>
        </w:r>
        <w:r w:rsidR="00CD4C3B" w:rsidRPr="00CD4C3B">
          <w:rPr>
            <w:rStyle w:val="a5"/>
            <w:noProof/>
            <w:lang w:val="en-US"/>
          </w:rPr>
          <w:t>область</w:t>
        </w:r>
        <w:r w:rsidR="003B6B65" w:rsidRPr="000568C3">
          <w:rPr>
            <w:rStyle w:val="a5"/>
            <w:noProof/>
            <w:lang w:val="en-US"/>
          </w:rPr>
          <w:t xml:space="preserve"> (1 </w:t>
        </w:r>
        <w:r w:rsidR="00BB3EA4" w:rsidRPr="00BB3EA4">
          <w:rPr>
            <w:rStyle w:val="a5"/>
            <w:noProof/>
            <w:lang w:val="en-US"/>
          </w:rPr>
          <w:t>участ</w:t>
        </w:r>
        <w:r w:rsidR="00BB3EA4">
          <w:rPr>
            <w:rStyle w:val="a5"/>
            <w:noProof/>
          </w:rPr>
          <w:t>ок</w:t>
        </w:r>
        <w:r w:rsidR="00BB3EA4" w:rsidRPr="00BB3EA4">
          <w:rPr>
            <w:rStyle w:val="a5"/>
            <w:noProof/>
            <w:lang w:val="en-US"/>
          </w:rPr>
          <w:t xml:space="preserve"> общей площадью</w:t>
        </w:r>
        <w:r w:rsidR="003B6B65" w:rsidRPr="000568C3">
          <w:rPr>
            <w:rStyle w:val="a5"/>
            <w:noProof/>
            <w:lang w:val="en-US"/>
          </w:rPr>
          <w:t xml:space="preserve"> 1</w:t>
        </w:r>
        <w:r w:rsidR="00BB3EA4">
          <w:rPr>
            <w:rStyle w:val="a5"/>
            <w:noProof/>
          </w:rPr>
          <w:t xml:space="preserve"> </w:t>
        </w:r>
        <w:r w:rsidR="003B6B65" w:rsidRPr="000568C3">
          <w:rPr>
            <w:rStyle w:val="a5"/>
            <w:noProof/>
            <w:lang w:val="en-US"/>
          </w:rPr>
          <w:t xml:space="preserve">300 </w:t>
        </w:r>
        <w:r w:rsidR="00BB3EA4" w:rsidRPr="00BB3EA4">
          <w:rPr>
            <w:rStyle w:val="a5"/>
            <w:noProof/>
            <w:lang w:val="en-US"/>
          </w:rPr>
          <w:t>га</w:t>
        </w:r>
        <w:r w:rsidR="003B6B65" w:rsidRPr="000568C3">
          <w:rPr>
            <w:rStyle w:val="a5"/>
            <w:noProof/>
            <w:lang w:val="en-US"/>
          </w:rPr>
          <w:t>)</w:t>
        </w:r>
        <w:r w:rsidR="003B6B65" w:rsidRPr="000568C3">
          <w:rPr>
            <w:noProof/>
            <w:webHidden/>
          </w:rPr>
          <w:tab/>
        </w:r>
        <w:r w:rsidR="00205E5E" w:rsidRPr="000568C3">
          <w:rPr>
            <w:noProof/>
            <w:webHidden/>
          </w:rPr>
          <w:fldChar w:fldCharType="begin"/>
        </w:r>
        <w:r w:rsidR="003B6B65" w:rsidRPr="000568C3">
          <w:rPr>
            <w:noProof/>
            <w:webHidden/>
          </w:rPr>
          <w:instrText xml:space="preserve"> PAGEREF _Toc409514232 \h </w:instrText>
        </w:r>
        <w:r w:rsidR="00205E5E" w:rsidRPr="000568C3">
          <w:rPr>
            <w:noProof/>
            <w:webHidden/>
          </w:rPr>
        </w:r>
        <w:r w:rsidR="00205E5E" w:rsidRPr="000568C3">
          <w:rPr>
            <w:noProof/>
            <w:webHidden/>
          </w:rPr>
          <w:fldChar w:fldCharType="separate"/>
        </w:r>
        <w:r w:rsidR="005713E8">
          <w:rPr>
            <w:noProof/>
            <w:webHidden/>
          </w:rPr>
          <w:t>97</w:t>
        </w:r>
        <w:r w:rsidR="00205E5E" w:rsidRPr="000568C3">
          <w:rPr>
            <w:noProof/>
            <w:webHidden/>
          </w:rPr>
          <w:fldChar w:fldCharType="end"/>
        </w:r>
      </w:hyperlink>
    </w:p>
    <w:p w:rsidR="003B6B65" w:rsidRPr="000568C3" w:rsidRDefault="007E110B" w:rsidP="00B2122A">
      <w:pPr>
        <w:pStyle w:val="21"/>
        <w:tabs>
          <w:tab w:val="left" w:pos="1760"/>
          <w:tab w:val="right" w:leader="hyphen" w:pos="8630"/>
        </w:tabs>
        <w:jc w:val="both"/>
        <w:rPr>
          <w:i/>
          <w:iCs/>
          <w:noProof/>
          <w:sz w:val="22"/>
          <w:szCs w:val="22"/>
          <w:lang w:val="en-US"/>
        </w:rPr>
      </w:pPr>
      <w:hyperlink w:anchor="_Toc409514233" w:history="1">
        <w:r w:rsidR="00BB3EA4" w:rsidRPr="00BB3EA4">
          <w:t xml:space="preserve"> </w:t>
        </w:r>
        <w:r w:rsidR="00BB3EA4" w:rsidRPr="00BB3EA4">
          <w:rPr>
            <w:rStyle w:val="a5"/>
            <w:noProof/>
            <w:lang w:val="en-US"/>
          </w:rPr>
          <w:t>Пилотный проект</w:t>
        </w:r>
        <w:r w:rsidR="003B6B65" w:rsidRPr="000568C3">
          <w:rPr>
            <w:rStyle w:val="a5"/>
            <w:noProof/>
            <w:lang w:val="en-US"/>
          </w:rPr>
          <w:t xml:space="preserve"> 8:</w:t>
        </w:r>
        <w:r w:rsidR="003B6B65" w:rsidRPr="000568C3">
          <w:rPr>
            <w:noProof/>
            <w:sz w:val="22"/>
            <w:szCs w:val="22"/>
            <w:lang w:val="en-US"/>
          </w:rPr>
          <w:tab/>
        </w:r>
        <w:r w:rsidR="007A5C6E">
          <w:rPr>
            <w:noProof/>
            <w:sz w:val="22"/>
            <w:szCs w:val="22"/>
            <w:lang w:val="ru-RU"/>
          </w:rPr>
          <w:t xml:space="preserve"> </w:t>
        </w:r>
        <w:r w:rsidR="007A5C6E">
          <w:rPr>
            <w:rStyle w:val="a5"/>
            <w:noProof/>
            <w:lang w:val="ru-RU"/>
          </w:rPr>
          <w:t>Борьба с деградацией орошаем</w:t>
        </w:r>
        <w:r w:rsidR="00866D4F">
          <w:rPr>
            <w:rStyle w:val="a5"/>
            <w:noProof/>
            <w:lang w:val="ru-RU"/>
          </w:rPr>
          <w:t>ой</w:t>
        </w:r>
        <w:r w:rsidR="007A5C6E">
          <w:rPr>
            <w:rStyle w:val="a5"/>
            <w:noProof/>
            <w:lang w:val="ru-RU"/>
          </w:rPr>
          <w:t xml:space="preserve"> па</w:t>
        </w:r>
        <w:r w:rsidR="00866D4F">
          <w:rPr>
            <w:rStyle w:val="a5"/>
            <w:noProof/>
            <w:lang w:val="ru-RU"/>
          </w:rPr>
          <w:t xml:space="preserve">шни на рисовых системах </w:t>
        </w:r>
        <w:r w:rsidR="007A5C6E">
          <w:rPr>
            <w:rStyle w:val="a5"/>
            <w:noProof/>
            <w:lang w:val="ru-RU"/>
          </w:rPr>
          <w:t xml:space="preserve"> </w:t>
        </w:r>
        <w:r w:rsidR="00866D4F" w:rsidRPr="00866D4F">
          <w:rPr>
            <w:rStyle w:val="a5"/>
            <w:noProof/>
            <w:lang w:val="ru-RU"/>
          </w:rPr>
          <w:t xml:space="preserve">Кызылординской области </w:t>
        </w:r>
        <w:r w:rsidR="007A5C6E">
          <w:rPr>
            <w:rStyle w:val="a5"/>
            <w:noProof/>
            <w:lang w:val="ru-RU"/>
          </w:rPr>
          <w:t>путем внедрения почв</w:t>
        </w:r>
        <w:r w:rsidR="00866D4F">
          <w:rPr>
            <w:rStyle w:val="a5"/>
            <w:noProof/>
            <w:lang w:val="ru-RU"/>
          </w:rPr>
          <w:t>о</w:t>
        </w:r>
        <w:r w:rsidR="007A5C6E">
          <w:rPr>
            <w:rStyle w:val="a5"/>
            <w:noProof/>
            <w:lang w:val="ru-RU"/>
          </w:rPr>
          <w:t xml:space="preserve"> и водосбере</w:t>
        </w:r>
        <w:r w:rsidR="00866D4F">
          <w:rPr>
            <w:rStyle w:val="a5"/>
            <w:noProof/>
            <w:lang w:val="ru-RU"/>
          </w:rPr>
          <w:t>гающих технологий</w:t>
        </w:r>
        <w:r w:rsidR="003B6B65" w:rsidRPr="000568C3">
          <w:rPr>
            <w:noProof/>
            <w:webHidden/>
            <w:lang w:val="en-US"/>
          </w:rPr>
          <w:tab/>
        </w:r>
        <w:r w:rsidR="00205E5E" w:rsidRPr="000568C3">
          <w:rPr>
            <w:noProof/>
            <w:webHidden/>
            <w:lang w:val="en-US"/>
          </w:rPr>
          <w:fldChar w:fldCharType="begin"/>
        </w:r>
        <w:r w:rsidR="003B6B65" w:rsidRPr="000568C3">
          <w:rPr>
            <w:noProof/>
            <w:webHidden/>
            <w:lang w:val="en-US"/>
          </w:rPr>
          <w:instrText xml:space="preserve"> PAGEREF _Toc409514233 \h </w:instrText>
        </w:r>
        <w:r w:rsidR="00205E5E" w:rsidRPr="000568C3">
          <w:rPr>
            <w:noProof/>
            <w:webHidden/>
            <w:lang w:val="en-US"/>
          </w:rPr>
        </w:r>
        <w:r w:rsidR="00205E5E" w:rsidRPr="000568C3">
          <w:rPr>
            <w:noProof/>
            <w:webHidden/>
            <w:lang w:val="en-US"/>
          </w:rPr>
          <w:fldChar w:fldCharType="separate"/>
        </w:r>
        <w:r w:rsidR="005713E8">
          <w:rPr>
            <w:noProof/>
            <w:webHidden/>
            <w:lang w:val="en-US"/>
          </w:rPr>
          <w:t>97</w:t>
        </w:r>
        <w:r w:rsidR="00205E5E" w:rsidRPr="000568C3">
          <w:rPr>
            <w:noProof/>
            <w:webHidden/>
            <w:lang w:val="en-US"/>
          </w:rPr>
          <w:fldChar w:fldCharType="end"/>
        </w:r>
      </w:hyperlink>
    </w:p>
    <w:p w:rsidR="003B6B65" w:rsidRPr="000568C3" w:rsidRDefault="007E110B" w:rsidP="005C48BD">
      <w:pPr>
        <w:pStyle w:val="11"/>
        <w:rPr>
          <w:noProof/>
          <w:sz w:val="22"/>
          <w:szCs w:val="22"/>
        </w:rPr>
      </w:pPr>
      <w:hyperlink w:anchor="_Toc409514234" w:history="1">
        <w:r w:rsidR="003B6B65" w:rsidRPr="000568C3">
          <w:rPr>
            <w:rStyle w:val="a5"/>
            <w:noProof/>
            <w:lang w:val="en-US"/>
          </w:rPr>
          <w:t>6.</w:t>
        </w:r>
        <w:r w:rsidR="003B6B65" w:rsidRPr="000568C3">
          <w:rPr>
            <w:noProof/>
            <w:sz w:val="22"/>
            <w:szCs w:val="22"/>
          </w:rPr>
          <w:tab/>
        </w:r>
        <w:r w:rsidR="00CD4C3B">
          <w:rPr>
            <w:rStyle w:val="a5"/>
            <w:noProof/>
          </w:rPr>
          <w:t>северо-казахстанская</w:t>
        </w:r>
        <w:r w:rsidR="003B6B65" w:rsidRPr="000568C3">
          <w:rPr>
            <w:rStyle w:val="a5"/>
            <w:noProof/>
            <w:lang w:val="en-US"/>
          </w:rPr>
          <w:t xml:space="preserve"> </w:t>
        </w:r>
        <w:r w:rsidR="00CD4C3B" w:rsidRPr="00CD4C3B">
          <w:rPr>
            <w:rStyle w:val="a5"/>
            <w:noProof/>
            <w:lang w:val="en-US"/>
          </w:rPr>
          <w:t>область</w:t>
        </w:r>
        <w:r w:rsidR="003B6B65" w:rsidRPr="000568C3">
          <w:rPr>
            <w:rStyle w:val="a5"/>
            <w:noProof/>
            <w:lang w:val="en-US"/>
          </w:rPr>
          <w:t xml:space="preserve"> (1 </w:t>
        </w:r>
        <w:r w:rsidR="00BB3EA4" w:rsidRPr="00BB3EA4">
          <w:rPr>
            <w:rStyle w:val="a5"/>
            <w:noProof/>
            <w:lang w:val="en-US"/>
          </w:rPr>
          <w:t>участ</w:t>
        </w:r>
        <w:r w:rsidR="00BB3EA4">
          <w:rPr>
            <w:rStyle w:val="a5"/>
            <w:noProof/>
          </w:rPr>
          <w:t>о</w:t>
        </w:r>
        <w:r w:rsidR="00BB3EA4" w:rsidRPr="00BB3EA4">
          <w:rPr>
            <w:rStyle w:val="a5"/>
            <w:noProof/>
            <w:lang w:val="en-US"/>
          </w:rPr>
          <w:t>к общей площадью</w:t>
        </w:r>
        <w:r w:rsidR="003B6B65" w:rsidRPr="000568C3">
          <w:rPr>
            <w:rStyle w:val="a5"/>
            <w:noProof/>
            <w:lang w:val="en-US"/>
          </w:rPr>
          <w:t xml:space="preserve"> 21</w:t>
        </w:r>
        <w:r w:rsidR="00BB3EA4">
          <w:rPr>
            <w:rStyle w:val="a5"/>
            <w:noProof/>
          </w:rPr>
          <w:t xml:space="preserve"> </w:t>
        </w:r>
        <w:r w:rsidR="003B6B65" w:rsidRPr="000568C3">
          <w:rPr>
            <w:rStyle w:val="a5"/>
            <w:noProof/>
            <w:lang w:val="en-US"/>
          </w:rPr>
          <w:t xml:space="preserve">000 </w:t>
        </w:r>
        <w:r w:rsidR="00BB3EA4" w:rsidRPr="00BB3EA4">
          <w:rPr>
            <w:rStyle w:val="a5"/>
            <w:noProof/>
            <w:lang w:val="en-US"/>
          </w:rPr>
          <w:t>га</w:t>
        </w:r>
        <w:r w:rsidR="003B6B65" w:rsidRPr="000568C3">
          <w:rPr>
            <w:rStyle w:val="a5"/>
            <w:noProof/>
            <w:lang w:val="en-US"/>
          </w:rPr>
          <w:t>)</w:t>
        </w:r>
        <w:r w:rsidR="003B6B65" w:rsidRPr="000568C3">
          <w:rPr>
            <w:noProof/>
            <w:webHidden/>
          </w:rPr>
          <w:tab/>
        </w:r>
        <w:r w:rsidR="00205E5E" w:rsidRPr="000568C3">
          <w:rPr>
            <w:noProof/>
            <w:webHidden/>
          </w:rPr>
          <w:fldChar w:fldCharType="begin"/>
        </w:r>
        <w:r w:rsidR="003B6B65" w:rsidRPr="000568C3">
          <w:rPr>
            <w:noProof/>
            <w:webHidden/>
          </w:rPr>
          <w:instrText xml:space="preserve"> PAGEREF _Toc409514234 \h </w:instrText>
        </w:r>
        <w:r w:rsidR="00205E5E" w:rsidRPr="000568C3">
          <w:rPr>
            <w:noProof/>
            <w:webHidden/>
          </w:rPr>
        </w:r>
        <w:r w:rsidR="00205E5E" w:rsidRPr="000568C3">
          <w:rPr>
            <w:noProof/>
            <w:webHidden/>
          </w:rPr>
          <w:fldChar w:fldCharType="separate"/>
        </w:r>
        <w:r w:rsidR="005713E8">
          <w:rPr>
            <w:noProof/>
            <w:webHidden/>
          </w:rPr>
          <w:t>100</w:t>
        </w:r>
        <w:r w:rsidR="00205E5E" w:rsidRPr="000568C3">
          <w:rPr>
            <w:noProof/>
            <w:webHidden/>
          </w:rPr>
          <w:fldChar w:fldCharType="end"/>
        </w:r>
      </w:hyperlink>
    </w:p>
    <w:p w:rsidR="003B6B65" w:rsidRPr="000568C3" w:rsidRDefault="007E110B" w:rsidP="00B2122A">
      <w:pPr>
        <w:pStyle w:val="21"/>
        <w:tabs>
          <w:tab w:val="left" w:pos="1760"/>
          <w:tab w:val="right" w:leader="hyphen" w:pos="8630"/>
        </w:tabs>
        <w:jc w:val="both"/>
        <w:rPr>
          <w:i/>
          <w:iCs/>
          <w:noProof/>
          <w:sz w:val="22"/>
          <w:szCs w:val="22"/>
          <w:lang w:val="en-US"/>
        </w:rPr>
      </w:pPr>
      <w:hyperlink w:anchor="_Toc409514235" w:history="1">
        <w:r w:rsidR="00BB3EA4" w:rsidRPr="00BB3EA4">
          <w:t xml:space="preserve"> </w:t>
        </w:r>
        <w:r w:rsidR="00BB3EA4" w:rsidRPr="00BB3EA4">
          <w:rPr>
            <w:rStyle w:val="a5"/>
            <w:noProof/>
            <w:lang w:val="en-US"/>
          </w:rPr>
          <w:t>Пилотный проект</w:t>
        </w:r>
        <w:r w:rsidR="003B6B65" w:rsidRPr="000568C3">
          <w:rPr>
            <w:rStyle w:val="a5"/>
            <w:noProof/>
            <w:lang w:val="en-US"/>
          </w:rPr>
          <w:t xml:space="preserve"> 9:</w:t>
        </w:r>
        <w:r w:rsidR="003B6B65" w:rsidRPr="000568C3">
          <w:rPr>
            <w:noProof/>
            <w:sz w:val="22"/>
            <w:szCs w:val="22"/>
            <w:lang w:val="en-US"/>
          </w:rPr>
          <w:tab/>
        </w:r>
        <w:r w:rsidR="007A5C6E">
          <w:rPr>
            <w:rStyle w:val="a5"/>
            <w:noProof/>
            <w:lang w:val="ru-RU"/>
          </w:rPr>
          <w:t xml:space="preserve">Сохранение и </w:t>
        </w:r>
        <w:r w:rsidR="00866D4F">
          <w:rPr>
            <w:rStyle w:val="a5"/>
            <w:noProof/>
            <w:lang w:val="ru-RU"/>
          </w:rPr>
          <w:t>повышение</w:t>
        </w:r>
        <w:r w:rsidR="007A5C6E">
          <w:rPr>
            <w:rStyle w:val="a5"/>
            <w:noProof/>
            <w:lang w:val="ru-RU"/>
          </w:rPr>
          <w:t xml:space="preserve"> почв</w:t>
        </w:r>
        <w:r w:rsidR="00866D4F">
          <w:rPr>
            <w:rStyle w:val="a5"/>
            <w:noProof/>
            <w:lang w:val="ru-RU"/>
          </w:rPr>
          <w:t xml:space="preserve">енного плодородия, расширение </w:t>
        </w:r>
        <w:r w:rsidR="007A5C6E">
          <w:rPr>
            <w:rStyle w:val="a5"/>
            <w:noProof/>
            <w:lang w:val="ru-RU"/>
          </w:rPr>
          <w:t>кормов</w:t>
        </w:r>
        <w:r w:rsidR="00866D4F">
          <w:rPr>
            <w:rStyle w:val="a5"/>
            <w:noProof/>
            <w:lang w:val="ru-RU"/>
          </w:rPr>
          <w:t>ой</w:t>
        </w:r>
        <w:r w:rsidR="007A5C6E">
          <w:rPr>
            <w:rStyle w:val="a5"/>
            <w:noProof/>
            <w:lang w:val="ru-RU"/>
          </w:rPr>
          <w:t xml:space="preserve"> </w:t>
        </w:r>
        <w:r w:rsidR="00866D4F">
          <w:rPr>
            <w:rStyle w:val="a5"/>
            <w:noProof/>
            <w:lang w:val="ru-RU"/>
          </w:rPr>
          <w:t>базв на основе возделывания</w:t>
        </w:r>
        <w:r w:rsidR="007A5C6E">
          <w:rPr>
            <w:rStyle w:val="a5"/>
            <w:noProof/>
            <w:lang w:val="ru-RU"/>
          </w:rPr>
          <w:t xml:space="preserve"> зернобобовых и кормовых культур в </w:t>
        </w:r>
        <w:r w:rsidR="00866D4F">
          <w:rPr>
            <w:rStyle w:val="a5"/>
            <w:noProof/>
            <w:lang w:val="ru-RU"/>
          </w:rPr>
          <w:t xml:space="preserve">севооборотах </w:t>
        </w:r>
        <w:r w:rsidR="007A5C6E">
          <w:rPr>
            <w:rStyle w:val="a5"/>
            <w:noProof/>
            <w:lang w:val="ru-RU"/>
          </w:rPr>
          <w:t>степной зон</w:t>
        </w:r>
        <w:r w:rsidR="00866D4F">
          <w:rPr>
            <w:rStyle w:val="a5"/>
            <w:noProof/>
            <w:lang w:val="ru-RU"/>
          </w:rPr>
          <w:t>ы северо-казахстанской области</w:t>
        </w:r>
        <w:r w:rsidR="003B6B65" w:rsidRPr="000568C3">
          <w:rPr>
            <w:noProof/>
            <w:webHidden/>
            <w:lang w:val="en-US"/>
          </w:rPr>
          <w:tab/>
        </w:r>
        <w:r w:rsidR="00205E5E" w:rsidRPr="000568C3">
          <w:rPr>
            <w:noProof/>
            <w:webHidden/>
            <w:lang w:val="en-US"/>
          </w:rPr>
          <w:fldChar w:fldCharType="begin"/>
        </w:r>
        <w:r w:rsidR="003B6B65" w:rsidRPr="000568C3">
          <w:rPr>
            <w:noProof/>
            <w:webHidden/>
            <w:lang w:val="en-US"/>
          </w:rPr>
          <w:instrText xml:space="preserve"> PAGEREF _Toc409514235 \h </w:instrText>
        </w:r>
        <w:r w:rsidR="00205E5E" w:rsidRPr="000568C3">
          <w:rPr>
            <w:noProof/>
            <w:webHidden/>
            <w:lang w:val="en-US"/>
          </w:rPr>
        </w:r>
        <w:r w:rsidR="00205E5E" w:rsidRPr="000568C3">
          <w:rPr>
            <w:noProof/>
            <w:webHidden/>
            <w:lang w:val="en-US"/>
          </w:rPr>
          <w:fldChar w:fldCharType="separate"/>
        </w:r>
        <w:r w:rsidR="005713E8">
          <w:rPr>
            <w:noProof/>
            <w:webHidden/>
            <w:lang w:val="en-US"/>
          </w:rPr>
          <w:t>100</w:t>
        </w:r>
        <w:r w:rsidR="00205E5E" w:rsidRPr="000568C3">
          <w:rPr>
            <w:noProof/>
            <w:webHidden/>
            <w:lang w:val="en-US"/>
          </w:rPr>
          <w:fldChar w:fldCharType="end"/>
        </w:r>
      </w:hyperlink>
    </w:p>
    <w:p w:rsidR="003B6B65" w:rsidRDefault="00205E5E" w:rsidP="00647CD7">
      <w:pPr>
        <w:pStyle w:val="Annexparagraph"/>
      </w:pPr>
      <w:r w:rsidRPr="000568C3">
        <w:fldChar w:fldCharType="end"/>
      </w:r>
    </w:p>
    <w:p w:rsidR="00B60204" w:rsidRDefault="00B60204" w:rsidP="00647CD7">
      <w:pPr>
        <w:pStyle w:val="Annexparagraph"/>
      </w:pPr>
    </w:p>
    <w:p w:rsidR="00B60204" w:rsidRDefault="00B60204" w:rsidP="00647CD7">
      <w:pPr>
        <w:pStyle w:val="Annexparagraph"/>
      </w:pPr>
    </w:p>
    <w:p w:rsidR="00B60204" w:rsidRDefault="00B60204" w:rsidP="00647CD7">
      <w:pPr>
        <w:pStyle w:val="Annexparagraph"/>
      </w:pPr>
    </w:p>
    <w:p w:rsidR="00B60204" w:rsidRDefault="00B60204" w:rsidP="00647CD7">
      <w:pPr>
        <w:pStyle w:val="Annexparagraph"/>
      </w:pPr>
    </w:p>
    <w:p w:rsidR="00B60204" w:rsidRPr="000568C3" w:rsidRDefault="00B60204" w:rsidP="00647CD7">
      <w:pPr>
        <w:pStyle w:val="Annexparagraph"/>
      </w:pPr>
    </w:p>
    <w:p w:rsidR="003B6B65" w:rsidRPr="00BB3872" w:rsidRDefault="00BB3872" w:rsidP="00B2122A">
      <w:pPr>
        <w:pStyle w:val="Annexsubheading1"/>
        <w:rPr>
          <w:lang w:val="ru-RU"/>
        </w:rPr>
      </w:pPr>
      <w:bookmarkStart w:id="49" w:name="_Toc409088716"/>
      <w:bookmarkStart w:id="50" w:name="_Toc409514221"/>
      <w:r>
        <w:rPr>
          <w:lang w:val="ru-RU"/>
        </w:rPr>
        <w:lastRenderedPageBreak/>
        <w:t>Алматинская область</w:t>
      </w:r>
      <w:r w:rsidR="003B6B65" w:rsidRPr="00BB3872">
        <w:rPr>
          <w:lang w:val="ru-RU"/>
        </w:rPr>
        <w:t xml:space="preserve"> (2 </w:t>
      </w:r>
      <w:r>
        <w:rPr>
          <w:lang w:val="ru-RU"/>
        </w:rPr>
        <w:t>участка общей площадью</w:t>
      </w:r>
      <w:r w:rsidR="003B6B65" w:rsidRPr="00BB3872">
        <w:rPr>
          <w:lang w:val="ru-RU"/>
        </w:rPr>
        <w:t xml:space="preserve"> 14</w:t>
      </w:r>
      <w:r>
        <w:rPr>
          <w:lang w:val="ru-RU"/>
        </w:rPr>
        <w:t xml:space="preserve"> </w:t>
      </w:r>
      <w:r w:rsidR="003B6B65" w:rsidRPr="00BB3872">
        <w:rPr>
          <w:lang w:val="ru-RU"/>
        </w:rPr>
        <w:t xml:space="preserve">978 </w:t>
      </w:r>
      <w:r>
        <w:rPr>
          <w:lang w:val="ru-RU"/>
        </w:rPr>
        <w:t>га</w:t>
      </w:r>
      <w:r w:rsidR="003B6B65" w:rsidRPr="00BB3872">
        <w:rPr>
          <w:lang w:val="ru-RU"/>
        </w:rPr>
        <w:t>)</w:t>
      </w:r>
      <w:bookmarkEnd w:id="49"/>
      <w:bookmarkEnd w:id="50"/>
    </w:p>
    <w:p w:rsidR="003B6B65" w:rsidRPr="00BB3872" w:rsidRDefault="00BB3872" w:rsidP="00B2122A">
      <w:pPr>
        <w:pStyle w:val="Annexsubheading2"/>
        <w:rPr>
          <w:lang w:val="ru-RU"/>
        </w:rPr>
      </w:pPr>
      <w:bookmarkStart w:id="51" w:name="_Toc409088717"/>
      <w:bookmarkStart w:id="52" w:name="_Toc409514222"/>
      <w:r w:rsidRPr="007B5566">
        <w:rPr>
          <w:u w:val="none"/>
          <w:lang w:val="ru-RU"/>
        </w:rPr>
        <w:t xml:space="preserve">Пилотный проект 1:  </w:t>
      </w:r>
      <w:r w:rsidRPr="007B5566">
        <w:rPr>
          <w:lang w:val="ru-RU"/>
        </w:rPr>
        <w:t>Устойчивое управление деградированными орошаемыми землями в полупустынной зоне в Балхашском районе</w:t>
      </w:r>
      <w:r>
        <w:rPr>
          <w:lang w:val="ru-RU"/>
        </w:rPr>
        <w:t xml:space="preserve"> Алматинской области </w:t>
      </w:r>
      <w:r w:rsidR="003B6B65" w:rsidRPr="00BB3872">
        <w:rPr>
          <w:lang w:val="ru-RU"/>
        </w:rPr>
        <w:t xml:space="preserve"> </w:t>
      </w:r>
      <w:bookmarkEnd w:id="51"/>
      <w:bookmarkEnd w:id="52"/>
    </w:p>
    <w:p w:rsidR="003B6B65" w:rsidRPr="007B5566" w:rsidRDefault="007B5566" w:rsidP="00647CD7">
      <w:pPr>
        <w:pStyle w:val="Annexparagraph"/>
      </w:pPr>
      <w:r w:rsidRPr="007B5566">
        <w:t>Цель:</w:t>
      </w:r>
      <w:r w:rsidR="00B60204">
        <w:t xml:space="preserve"> </w:t>
      </w:r>
      <w:r w:rsidRPr="007B5566">
        <w:t>Восстановление деградированных орошаемых земель, выведенных из сельхозоборота по причине вторичного засоления и заболачивания</w:t>
      </w:r>
      <w:r w:rsidR="003B6B65" w:rsidRPr="007B5566">
        <w:t>.</w:t>
      </w:r>
    </w:p>
    <w:p w:rsidR="003B6B65" w:rsidRPr="007B5566" w:rsidRDefault="007B5566" w:rsidP="00647CD7">
      <w:pPr>
        <w:pStyle w:val="Annexparagraph"/>
      </w:pPr>
      <w:r w:rsidRPr="007B5566">
        <w:t>Ожидаемые результаты</w:t>
      </w:r>
      <w:r w:rsidR="003B6B65" w:rsidRPr="007B5566">
        <w:t>:</w:t>
      </w:r>
    </w:p>
    <w:p w:rsidR="003B6B65" w:rsidRPr="007B5566" w:rsidRDefault="007B5566" w:rsidP="00B14397">
      <w:pPr>
        <w:pStyle w:val="Listbulleted"/>
        <w:rPr>
          <w:lang w:val="ru-RU"/>
        </w:rPr>
      </w:pPr>
      <w:r w:rsidRPr="007B5566">
        <w:t>Разработка технологии восстановления сельскохозяйственных земель, вышедших из сельхозоборота</w:t>
      </w:r>
      <w:r w:rsidRPr="007B5566">
        <w:rPr>
          <w:lang w:val="ru-RU"/>
        </w:rPr>
        <w:t xml:space="preserve"> по причине вторичного засоления и заболачивания</w:t>
      </w:r>
      <w:r>
        <w:rPr>
          <w:lang w:val="ru-RU"/>
        </w:rPr>
        <w:t>;</w:t>
      </w:r>
    </w:p>
    <w:p w:rsidR="003B6B65" w:rsidRPr="00060AF0" w:rsidRDefault="007B5566" w:rsidP="00B14397">
      <w:pPr>
        <w:pStyle w:val="Listbulleted"/>
      </w:pPr>
      <w:r w:rsidRPr="00060AF0">
        <w:rPr>
          <w:lang w:val="ru-RU"/>
        </w:rPr>
        <w:t>Р</w:t>
      </w:r>
      <w:r w:rsidRPr="00060AF0">
        <w:t>азработка  структуры  рисового севооборота, обеспечивающей улучшение землепользования на деградированных землях</w:t>
      </w:r>
      <w:r w:rsidRPr="00060AF0">
        <w:rPr>
          <w:lang w:val="ru-RU"/>
        </w:rPr>
        <w:t>;</w:t>
      </w:r>
    </w:p>
    <w:p w:rsidR="003B6B65" w:rsidRPr="00060AF0" w:rsidRDefault="007B5566" w:rsidP="00B14397">
      <w:pPr>
        <w:pStyle w:val="Listbulleted"/>
      </w:pPr>
      <w:r w:rsidRPr="00060AF0">
        <w:rPr>
          <w:lang w:val="ru-RU"/>
        </w:rPr>
        <w:t>О</w:t>
      </w:r>
      <w:r w:rsidRPr="00060AF0">
        <w:t>тработка водосберегающаей технологии возделывания культур-освоителей  на деградированных землях, обеспечивающей продуктивность поливной воды до 3,5 кг растеневодческой продукции на 1 м</w:t>
      </w:r>
      <w:r w:rsidRPr="00060AF0">
        <w:rPr>
          <w:vertAlign w:val="superscript"/>
        </w:rPr>
        <w:t>3</w:t>
      </w:r>
      <w:r w:rsidRPr="00060AF0">
        <w:t xml:space="preserve"> поданной воды на орошаемых землях</w:t>
      </w:r>
    </w:p>
    <w:p w:rsidR="003B6B65" w:rsidRPr="00060AF0" w:rsidRDefault="00060AF0" w:rsidP="00B14397">
      <w:pPr>
        <w:pStyle w:val="Listbulleted"/>
      </w:pPr>
      <w:r w:rsidRPr="00060AF0">
        <w:rPr>
          <w:lang w:val="ru-RU"/>
        </w:rPr>
        <w:t>О</w:t>
      </w:r>
      <w:r w:rsidRPr="00060AF0">
        <w:t>бучение водопользователей и местного населения технологиям восстановления деградированных земель, водосберегающей технологии орошения, повышения продуктивности земельных и водных ресурсов в условиях полупустынь с низкоплодородными такыровидными землями</w:t>
      </w:r>
      <w:r w:rsidR="003B6B65" w:rsidRPr="00060AF0">
        <w:rPr>
          <w:rStyle w:val="ae"/>
          <w:rFonts w:cs="Arial"/>
          <w:sz w:val="22"/>
        </w:rPr>
        <w:footnoteReference w:id="64"/>
      </w:r>
      <w:r w:rsidR="003B6B65" w:rsidRPr="00060AF0">
        <w:t xml:space="preserve">, </w:t>
      </w:r>
      <w:r w:rsidRPr="00060AF0">
        <w:t>и резкоконтинентальным сухим климатом</w:t>
      </w:r>
      <w:r w:rsidR="003B6B65" w:rsidRPr="00060AF0">
        <w:t>.</w:t>
      </w:r>
      <w:r w:rsidR="007B5566" w:rsidRPr="00060AF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6700"/>
      </w:tblGrid>
      <w:tr w:rsidR="0042699C" w:rsidRPr="00E7752A" w:rsidTr="0042699C">
        <w:tc>
          <w:tcPr>
            <w:tcW w:w="4296" w:type="dxa"/>
          </w:tcPr>
          <w:p w:rsidR="0042699C" w:rsidRPr="0042699C" w:rsidRDefault="0042699C" w:rsidP="0042699C">
            <w:pPr>
              <w:rPr>
                <w:rFonts w:ascii="Times New Roman" w:hAnsi="Times New Roman"/>
              </w:rPr>
            </w:pPr>
            <w:r w:rsidRPr="0042699C">
              <w:rPr>
                <w:rFonts w:ascii="Times New Roman" w:hAnsi="Times New Roman"/>
              </w:rPr>
              <w:t>Месторасположение (административный район)</w:t>
            </w:r>
          </w:p>
        </w:tc>
        <w:tc>
          <w:tcPr>
            <w:tcW w:w="6700" w:type="dxa"/>
          </w:tcPr>
          <w:p w:rsidR="0042699C" w:rsidRPr="00047648" w:rsidRDefault="0042699C" w:rsidP="002E0C15">
            <w:pPr>
              <w:pStyle w:val="Annextabletext"/>
            </w:pPr>
            <w:r w:rsidRPr="00047648">
              <w:t>Алматинская область, Балхашский район село Б</w:t>
            </w:r>
            <w:r w:rsidRPr="002724FC">
              <w:t>i</w:t>
            </w:r>
            <w:r w:rsidRPr="00047648">
              <w:t>рл</w:t>
            </w:r>
            <w:r w:rsidRPr="002724FC">
              <w:t>i</w:t>
            </w:r>
            <w:r w:rsidRPr="00047648">
              <w:t>к</w:t>
            </w:r>
          </w:p>
        </w:tc>
      </w:tr>
      <w:tr w:rsidR="0042699C" w:rsidRPr="000568C3" w:rsidTr="0042699C">
        <w:tc>
          <w:tcPr>
            <w:tcW w:w="4296" w:type="dxa"/>
          </w:tcPr>
          <w:p w:rsidR="0042699C" w:rsidRPr="0042699C" w:rsidRDefault="0042699C" w:rsidP="0042699C">
            <w:pPr>
              <w:rPr>
                <w:rFonts w:ascii="Times New Roman" w:hAnsi="Times New Roman"/>
              </w:rPr>
            </w:pPr>
            <w:r w:rsidRPr="0042699C">
              <w:rPr>
                <w:rFonts w:ascii="Times New Roman" w:hAnsi="Times New Roman"/>
              </w:rPr>
              <w:t>Площадь, гектаров</w:t>
            </w:r>
          </w:p>
        </w:tc>
        <w:tc>
          <w:tcPr>
            <w:tcW w:w="6700" w:type="dxa"/>
          </w:tcPr>
          <w:p w:rsidR="0042699C" w:rsidRPr="000568C3" w:rsidRDefault="0042699C" w:rsidP="002E0C15">
            <w:pPr>
              <w:pStyle w:val="Annextabletext"/>
            </w:pPr>
            <w:r w:rsidRPr="000568C3">
              <w:t>10</w:t>
            </w:r>
            <w:r w:rsidRPr="0042699C">
              <w:t xml:space="preserve"> </w:t>
            </w:r>
            <w:r w:rsidRPr="000568C3">
              <w:t>000 ha (1</w:t>
            </w:r>
            <w:r w:rsidRPr="0042699C">
              <w:t xml:space="preserve"> </w:t>
            </w:r>
            <w:r w:rsidRPr="000568C3">
              <w:t xml:space="preserve">650 </w:t>
            </w:r>
            <w:r>
              <w:t>га прямого воздействия</w:t>
            </w:r>
            <w:r w:rsidRPr="000568C3">
              <w:t>)</w:t>
            </w:r>
          </w:p>
        </w:tc>
      </w:tr>
      <w:tr w:rsidR="0042699C" w:rsidRPr="00E7752A" w:rsidTr="0042699C">
        <w:tc>
          <w:tcPr>
            <w:tcW w:w="4296" w:type="dxa"/>
          </w:tcPr>
          <w:p w:rsidR="0042699C" w:rsidRPr="0042699C" w:rsidRDefault="0042699C" w:rsidP="0042699C">
            <w:pPr>
              <w:rPr>
                <w:rFonts w:ascii="Times New Roman" w:hAnsi="Times New Roman"/>
                <w:lang w:val="ru-RU"/>
              </w:rPr>
            </w:pPr>
            <w:r w:rsidRPr="0042699C">
              <w:rPr>
                <w:rFonts w:ascii="Times New Roman" w:hAnsi="Times New Roman"/>
                <w:lang w:val="ru-RU"/>
              </w:rPr>
              <w:t>Собственник земли/землепользователь (фамилия, имя, отчество, телефоны)</w:t>
            </w:r>
          </w:p>
          <w:p w:rsidR="0042699C" w:rsidRPr="0042699C" w:rsidRDefault="0042699C" w:rsidP="0042699C">
            <w:pPr>
              <w:rPr>
                <w:rFonts w:ascii="Times New Roman" w:hAnsi="Times New Roman"/>
              </w:rPr>
            </w:pPr>
            <w:r w:rsidRPr="0042699C">
              <w:rPr>
                <w:rFonts w:ascii="Times New Roman" w:hAnsi="Times New Roman"/>
              </w:rPr>
              <w:t>Экспертно-консультационная организация</w:t>
            </w:r>
          </w:p>
        </w:tc>
        <w:tc>
          <w:tcPr>
            <w:tcW w:w="6700" w:type="dxa"/>
          </w:tcPr>
          <w:p w:rsidR="0042699C" w:rsidRPr="00047648" w:rsidRDefault="0042699C" w:rsidP="0042699C">
            <w:pPr>
              <w:rPr>
                <w:rFonts w:ascii="Times New Roman" w:hAnsi="Times New Roman"/>
                <w:sz w:val="24"/>
                <w:lang w:val="ru-RU"/>
              </w:rPr>
            </w:pPr>
            <w:r w:rsidRPr="00047648">
              <w:rPr>
                <w:rFonts w:ascii="Times New Roman" w:hAnsi="Times New Roman"/>
                <w:sz w:val="24"/>
                <w:lang w:val="ru-RU"/>
              </w:rPr>
              <w:t>Агрофирма «Б</w:t>
            </w:r>
            <w:r w:rsidRPr="002724FC">
              <w:rPr>
                <w:rFonts w:ascii="Times New Roman" w:hAnsi="Times New Roman"/>
                <w:sz w:val="24"/>
              </w:rPr>
              <w:t>i</w:t>
            </w:r>
            <w:r w:rsidRPr="00047648">
              <w:rPr>
                <w:rFonts w:ascii="Times New Roman" w:hAnsi="Times New Roman"/>
                <w:sz w:val="24"/>
                <w:lang w:val="ru-RU"/>
              </w:rPr>
              <w:t>рл</w:t>
            </w:r>
            <w:r w:rsidRPr="002724FC">
              <w:rPr>
                <w:rFonts w:ascii="Times New Roman" w:hAnsi="Times New Roman"/>
                <w:sz w:val="24"/>
              </w:rPr>
              <w:t>i</w:t>
            </w:r>
            <w:r w:rsidRPr="00047648">
              <w:rPr>
                <w:rFonts w:ascii="Times New Roman" w:hAnsi="Times New Roman"/>
                <w:sz w:val="24"/>
                <w:lang w:val="ru-RU"/>
              </w:rPr>
              <w:t>к»</w:t>
            </w:r>
          </w:p>
          <w:p w:rsidR="0042699C" w:rsidRPr="00047648" w:rsidRDefault="0042699C" w:rsidP="0042699C">
            <w:pPr>
              <w:rPr>
                <w:rFonts w:ascii="Times New Roman" w:hAnsi="Times New Roman"/>
                <w:sz w:val="24"/>
                <w:lang w:val="ru-RU"/>
              </w:rPr>
            </w:pPr>
          </w:p>
          <w:p w:rsidR="0042699C" w:rsidRPr="00047648" w:rsidRDefault="0042699C" w:rsidP="002E0C15">
            <w:pPr>
              <w:pStyle w:val="Annextabletext"/>
            </w:pPr>
            <w:r w:rsidRPr="00047648">
              <w:t xml:space="preserve">Республиканская ассоциация фермерских общественных объединений и организаций «АгроСоюз Казахстана» (далее – «АгроСоюз»), </w:t>
            </w:r>
            <w:r w:rsidRPr="00047648">
              <w:rPr>
                <w:i/>
              </w:rPr>
              <w:t xml:space="preserve">Президент ассоциации  - Сагиндыков Алик Сабырбекович, </w:t>
            </w:r>
            <w:r w:rsidRPr="00047648">
              <w:t xml:space="preserve">Тел.:(727)262-11-59, </w:t>
            </w:r>
            <w:r w:rsidRPr="00EC423C">
              <w:rPr>
                <w:sz w:val="20"/>
                <w:szCs w:val="20"/>
              </w:rPr>
              <w:t>E</w:t>
            </w:r>
            <w:r w:rsidRPr="00047648">
              <w:rPr>
                <w:sz w:val="20"/>
                <w:szCs w:val="20"/>
              </w:rPr>
              <w:t>-</w:t>
            </w:r>
            <w:r w:rsidRPr="00EC423C">
              <w:rPr>
                <w:sz w:val="20"/>
                <w:szCs w:val="20"/>
              </w:rPr>
              <w:t>mail</w:t>
            </w:r>
            <w:r w:rsidRPr="00047648">
              <w:rPr>
                <w:sz w:val="20"/>
                <w:szCs w:val="20"/>
              </w:rPr>
              <w:t xml:space="preserve">: </w:t>
            </w:r>
            <w:hyperlink r:id="rId24" w:history="1">
              <w:r w:rsidRPr="00EC423C">
                <w:rPr>
                  <w:rStyle w:val="a5"/>
                  <w:sz w:val="20"/>
                  <w:szCs w:val="20"/>
                </w:rPr>
                <w:t>a</w:t>
              </w:r>
              <w:r w:rsidRPr="0042699C">
                <w:rPr>
                  <w:rStyle w:val="a5"/>
                  <w:sz w:val="20"/>
                  <w:szCs w:val="20"/>
                  <w:lang w:val="ru-RU"/>
                </w:rPr>
                <w:t>.</w:t>
              </w:r>
              <w:r w:rsidRPr="00EC423C">
                <w:rPr>
                  <w:rStyle w:val="a5"/>
                  <w:sz w:val="20"/>
                  <w:szCs w:val="20"/>
                </w:rPr>
                <w:t>sagindykov</w:t>
              </w:r>
              <w:r w:rsidRPr="0042699C">
                <w:rPr>
                  <w:rStyle w:val="a5"/>
                  <w:sz w:val="20"/>
                  <w:szCs w:val="20"/>
                  <w:lang w:val="ru-RU"/>
                </w:rPr>
                <w:t>@</w:t>
              </w:r>
              <w:r w:rsidRPr="00EC423C">
                <w:rPr>
                  <w:rStyle w:val="a5"/>
                  <w:sz w:val="20"/>
                  <w:szCs w:val="20"/>
                </w:rPr>
                <w:t>mail</w:t>
              </w:r>
              <w:r w:rsidRPr="0042699C">
                <w:rPr>
                  <w:rStyle w:val="a5"/>
                  <w:sz w:val="20"/>
                  <w:szCs w:val="20"/>
                  <w:lang w:val="ru-RU"/>
                </w:rPr>
                <w:t>.</w:t>
              </w:r>
              <w:r w:rsidRPr="00EC423C">
                <w:rPr>
                  <w:rStyle w:val="a5"/>
                  <w:sz w:val="20"/>
                  <w:szCs w:val="20"/>
                </w:rPr>
                <w:t>ru</w:t>
              </w:r>
            </w:hyperlink>
          </w:p>
        </w:tc>
      </w:tr>
      <w:tr w:rsidR="0042699C" w:rsidRPr="000568C3" w:rsidTr="0042699C">
        <w:tc>
          <w:tcPr>
            <w:tcW w:w="4296" w:type="dxa"/>
          </w:tcPr>
          <w:p w:rsidR="0042699C" w:rsidRPr="0042699C" w:rsidRDefault="0042699C" w:rsidP="0042699C">
            <w:pPr>
              <w:rPr>
                <w:rFonts w:ascii="Times New Roman" w:hAnsi="Times New Roman"/>
              </w:rPr>
            </w:pPr>
            <w:r w:rsidRPr="0042699C">
              <w:rPr>
                <w:rFonts w:ascii="Times New Roman" w:hAnsi="Times New Roman"/>
              </w:rPr>
              <w:t>Природно-климатическая зона</w:t>
            </w:r>
          </w:p>
        </w:tc>
        <w:tc>
          <w:tcPr>
            <w:tcW w:w="6700" w:type="dxa"/>
          </w:tcPr>
          <w:p w:rsidR="0042699C" w:rsidRPr="0042699C" w:rsidRDefault="0042699C" w:rsidP="002E0C15">
            <w:pPr>
              <w:pStyle w:val="Annextabletext"/>
            </w:pPr>
            <w:r w:rsidRPr="0042699C">
              <w:t>Полупустынная</w:t>
            </w:r>
          </w:p>
        </w:tc>
      </w:tr>
      <w:tr w:rsidR="003B6B65" w:rsidRPr="00E7752A" w:rsidTr="0042699C">
        <w:tc>
          <w:tcPr>
            <w:tcW w:w="4296" w:type="dxa"/>
          </w:tcPr>
          <w:p w:rsidR="003B6B65" w:rsidRPr="0042699C" w:rsidRDefault="0042699C" w:rsidP="002E0C15">
            <w:pPr>
              <w:pStyle w:val="Annextabletext"/>
            </w:pPr>
            <w:r w:rsidRPr="0042699C">
              <w:t xml:space="preserve">Описание </w:t>
            </w:r>
            <w:r w:rsidR="00047648">
              <w:t>проектного участка</w:t>
            </w:r>
            <w:r w:rsidRPr="0042699C">
              <w:t>: площади пашни, пастбищ, сенокосов, кол-во скота, кормовые угодья и т.д.)</w:t>
            </w:r>
          </w:p>
        </w:tc>
        <w:tc>
          <w:tcPr>
            <w:tcW w:w="6700" w:type="dxa"/>
          </w:tcPr>
          <w:p w:rsidR="003B6B65" w:rsidRPr="0042699C" w:rsidRDefault="0042699C" w:rsidP="002E0C15">
            <w:pPr>
              <w:pStyle w:val="Annextabletext"/>
              <w:rPr>
                <w:lang w:val="ru-RU"/>
              </w:rPr>
            </w:pPr>
            <w:r w:rsidRPr="004642E3">
              <w:t xml:space="preserve">Орошаемые земли Балхашского района расположены в полупустынной зоне, с сухим жарким летом и холодной   малоснежной </w:t>
            </w:r>
            <w:r w:rsidRPr="004642E3">
              <w:rPr>
                <w:color w:val="000000"/>
              </w:rPr>
              <w:t>зимой.</w:t>
            </w:r>
            <w:r>
              <w:rPr>
                <w:color w:val="000000"/>
              </w:rPr>
              <w:t xml:space="preserve"> Почвы – т</w:t>
            </w:r>
            <w:r w:rsidRPr="004642E3">
              <w:rPr>
                <w:color w:val="000000"/>
              </w:rPr>
              <w:t>акыровидные, различной степени засоления.</w:t>
            </w:r>
            <w:r w:rsidRPr="0042699C">
              <w:rPr>
                <w:lang w:val="ru-RU"/>
              </w:rPr>
              <w:t>ТДП село Б</w:t>
            </w:r>
            <w:r w:rsidRPr="004642E3">
              <w:t>i</w:t>
            </w:r>
            <w:r w:rsidRPr="0042699C">
              <w:rPr>
                <w:lang w:val="ru-RU"/>
              </w:rPr>
              <w:t>рл</w:t>
            </w:r>
            <w:r w:rsidRPr="004642E3">
              <w:t>i</w:t>
            </w:r>
            <w:r w:rsidRPr="0042699C">
              <w:rPr>
                <w:lang w:val="ru-RU"/>
              </w:rPr>
              <w:t>к. В селе имеется 350 дворов, проживает порядка 4000 человек. Посевная площадь села 5632 га, из которых рис занимает 1650 га. Ячмень с пшеницей занимают 1600 га, остальное –  люцерна. Поголовье скота: КРС – 1000 гол, овцы и козы – 1350, лошади – 300 гол.</w:t>
            </w:r>
          </w:p>
        </w:tc>
      </w:tr>
      <w:tr w:rsidR="003B6B65" w:rsidRPr="00A93EE5" w:rsidTr="0042699C">
        <w:tc>
          <w:tcPr>
            <w:tcW w:w="4296" w:type="dxa"/>
          </w:tcPr>
          <w:p w:rsidR="003B6B65" w:rsidRPr="000568C3" w:rsidRDefault="0042699C" w:rsidP="002E0C15">
            <w:pPr>
              <w:pStyle w:val="Annextabletext"/>
            </w:pPr>
            <w:r w:rsidRPr="002724FC">
              <w:t>ЗначимостьУУЗР</w:t>
            </w:r>
          </w:p>
        </w:tc>
        <w:tc>
          <w:tcPr>
            <w:tcW w:w="6700" w:type="dxa"/>
          </w:tcPr>
          <w:p w:rsidR="003B6B65" w:rsidRPr="00A93EE5" w:rsidRDefault="00A93EE5" w:rsidP="002E0C15">
            <w:pPr>
              <w:pStyle w:val="Annextabletext"/>
            </w:pPr>
            <w:r w:rsidRPr="00A93EE5">
              <w:rPr>
                <w:lang w:val="ru-RU"/>
              </w:rPr>
              <w:t xml:space="preserve">Проектом будут восстановлены земли, выведенные из сельхозоборота, в частности, для производства риса. В результате демонстрационных мероприятий по УУЗР будет улучшена структура почвы и услуги экосистем этих земель, что поволит увеличить продуктивность </w:t>
            </w:r>
            <w:r w:rsidR="00BD73CE">
              <w:rPr>
                <w:lang w:val="ru-RU"/>
              </w:rPr>
              <w:t>д</w:t>
            </w:r>
            <w:r w:rsidRPr="00A93EE5">
              <w:rPr>
                <w:lang w:val="ru-RU"/>
              </w:rPr>
              <w:t xml:space="preserve">еградированных земель на га. </w:t>
            </w:r>
            <w:r w:rsidR="003B6B65" w:rsidRPr="00A93EE5">
              <w:t xml:space="preserve"> </w:t>
            </w:r>
            <w:r w:rsidR="00BD73CE">
              <w:rPr>
                <w:lang w:val="ru-RU"/>
              </w:rPr>
              <w:t>Следует отметить</w:t>
            </w:r>
            <w:r w:rsidRPr="00A93EE5">
              <w:rPr>
                <w:lang w:val="ru-RU"/>
              </w:rPr>
              <w:t xml:space="preserve">, что посредством проектных мероприятий будет продемонстрированы подходы к эффективному водопользованию  </w:t>
            </w:r>
            <w:r w:rsidRPr="00A93EE5">
              <w:rPr>
                <w:lang w:val="ru-RU"/>
              </w:rPr>
              <w:lastRenderedPageBreak/>
              <w:t>при производстве риса</w:t>
            </w:r>
            <w:r w:rsidR="003B6B65" w:rsidRPr="00A93EE5">
              <w:t xml:space="preserve">, </w:t>
            </w:r>
            <w:r w:rsidRPr="00A93EE5">
              <w:rPr>
                <w:lang w:val="ru-RU"/>
              </w:rPr>
              <w:t>что особенно важно для этой области при настоящем дефиците воды</w:t>
            </w:r>
            <w:r w:rsidR="003B6B65" w:rsidRPr="00A93EE5">
              <w:t>.</w:t>
            </w:r>
          </w:p>
          <w:p w:rsidR="003B6B65" w:rsidRPr="00A93EE5" w:rsidRDefault="00A93EE5" w:rsidP="002E0C15">
            <w:pPr>
              <w:pStyle w:val="Annextabletext"/>
            </w:pPr>
            <w:r w:rsidRPr="00A93EE5">
              <w:t xml:space="preserve">Местные сообщества получат дополнтиельные доходы от увеличения урожайнеости риса на га и от производства кормов для </w:t>
            </w:r>
            <w:r>
              <w:rPr>
                <w:lang w:val="ru-RU"/>
              </w:rPr>
              <w:t>скота</w:t>
            </w:r>
            <w:r w:rsidR="003B6B65" w:rsidRPr="00A93EE5">
              <w:t>.</w:t>
            </w:r>
          </w:p>
          <w:p w:rsidR="003B6B65" w:rsidRPr="00A93EE5" w:rsidRDefault="00A93EE5" w:rsidP="002E0C15">
            <w:pPr>
              <w:pStyle w:val="Annextabletext"/>
              <w:rPr>
                <w:lang w:val="ru-RU"/>
              </w:rPr>
            </w:pPr>
            <w:r w:rsidRPr="008B0D3B">
              <w:t xml:space="preserve">Демонстрационный участок проекта площадью </w:t>
            </w:r>
            <w:r w:rsidR="003B6B65" w:rsidRPr="00A93EE5">
              <w:t xml:space="preserve">400 </w:t>
            </w:r>
            <w:r w:rsidRPr="008B0D3B">
              <w:t>га будет использован для повышения информированности и обучения фермеров</w:t>
            </w:r>
            <w:r w:rsidR="008B0D3B" w:rsidRPr="008B0D3B">
              <w:t xml:space="preserve">, иных землепользователей и местных властей новым методам восстановления деградированных земель. </w:t>
            </w:r>
            <w:r w:rsidR="003B6B65" w:rsidRPr="00A93EE5">
              <w:t xml:space="preserve"> </w:t>
            </w:r>
            <w:r w:rsidR="002C2C82" w:rsidRPr="00A93EE5">
              <w:rPr>
                <w:color w:val="000000"/>
              </w:rPr>
              <w:t>Предложенная технология позволит снизить содержание солей в почве с 1 до 0,2%, повысить содержание гумуса с 0,5 до 1,2%, повысить продуктивность поливной воды с 0,8 кг/1 м</w:t>
            </w:r>
            <w:r w:rsidR="002C2C82" w:rsidRPr="00A93EE5">
              <w:rPr>
                <w:color w:val="000000"/>
                <w:vertAlign w:val="superscript"/>
              </w:rPr>
              <w:t>3</w:t>
            </w:r>
            <w:r w:rsidR="002C2C82" w:rsidRPr="00A93EE5">
              <w:rPr>
                <w:color w:val="000000"/>
              </w:rPr>
              <w:t xml:space="preserve"> до 3,5 кг/1 м</w:t>
            </w:r>
            <w:r w:rsidR="002C2C82" w:rsidRPr="00A93EE5">
              <w:rPr>
                <w:color w:val="000000"/>
                <w:vertAlign w:val="superscript"/>
              </w:rPr>
              <w:t>3</w:t>
            </w:r>
            <w:r w:rsidR="002C2C82" w:rsidRPr="00A93EE5">
              <w:rPr>
                <w:color w:val="000000"/>
              </w:rPr>
              <w:t xml:space="preserve"> и получать до 80 ц/га растениеводческой продукции</w:t>
            </w:r>
            <w:r w:rsidR="00652364" w:rsidRPr="00A93EE5">
              <w:rPr>
                <w:color w:val="000000"/>
              </w:rPr>
              <w:t xml:space="preserve"> на восстановленных землях </w:t>
            </w:r>
            <w:r w:rsidR="003B6B65" w:rsidRPr="00A93EE5">
              <w:rPr>
                <w:rStyle w:val="ae"/>
                <w:rFonts w:cs="Arial"/>
                <w:sz w:val="20"/>
                <w:szCs w:val="20"/>
              </w:rPr>
              <w:footnoteReference w:id="65"/>
            </w:r>
            <w:r w:rsidR="003B6B65" w:rsidRPr="00A93EE5">
              <w:rPr>
                <w:lang w:val="ru-RU"/>
              </w:rPr>
              <w:t>.</w:t>
            </w:r>
          </w:p>
          <w:p w:rsidR="002C2C82" w:rsidRPr="00A93EE5" w:rsidRDefault="002C2C82" w:rsidP="002E0C15">
            <w:pPr>
              <w:pStyle w:val="Annextabletext"/>
              <w:rPr>
                <w:lang w:val="ru-RU"/>
              </w:rPr>
            </w:pPr>
            <w:r w:rsidRPr="00A93EE5">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1689"/>
              <w:gridCol w:w="1575"/>
            </w:tblGrid>
            <w:tr w:rsidR="002C2C82" w:rsidRPr="00A93EE5" w:rsidTr="00553424">
              <w:trPr>
                <w:jc w:val="center"/>
              </w:trPr>
              <w:tc>
                <w:tcPr>
                  <w:tcW w:w="2066" w:type="dxa"/>
                </w:tcPr>
                <w:p w:rsidR="002C2C82" w:rsidRPr="00A93EE5" w:rsidRDefault="002C2C82" w:rsidP="00047648">
                  <w:pPr>
                    <w:jc w:val="center"/>
                    <w:rPr>
                      <w:rFonts w:ascii="Times New Roman" w:hAnsi="Times New Roman"/>
                      <w:b/>
                      <w:sz w:val="16"/>
                      <w:szCs w:val="16"/>
                    </w:rPr>
                  </w:pPr>
                  <w:r w:rsidRPr="00A93EE5">
                    <w:rPr>
                      <w:rFonts w:ascii="Times New Roman" w:hAnsi="Times New Roman"/>
                      <w:b/>
                      <w:sz w:val="16"/>
                      <w:szCs w:val="16"/>
                    </w:rPr>
                    <w:t>Индикатор</w:t>
                  </w:r>
                </w:p>
              </w:tc>
              <w:tc>
                <w:tcPr>
                  <w:tcW w:w="1689" w:type="dxa"/>
                </w:tcPr>
                <w:p w:rsidR="002C2C82" w:rsidRPr="00A93EE5" w:rsidRDefault="002C2C82" w:rsidP="00047648">
                  <w:pPr>
                    <w:jc w:val="center"/>
                    <w:rPr>
                      <w:rFonts w:ascii="Times New Roman" w:hAnsi="Times New Roman"/>
                      <w:b/>
                      <w:sz w:val="16"/>
                      <w:szCs w:val="16"/>
                    </w:rPr>
                  </w:pPr>
                  <w:r w:rsidRPr="00A93EE5">
                    <w:rPr>
                      <w:rFonts w:ascii="Times New Roman" w:hAnsi="Times New Roman"/>
                      <w:b/>
                      <w:sz w:val="16"/>
                      <w:szCs w:val="16"/>
                    </w:rPr>
                    <w:t>Базовая линия</w:t>
                  </w:r>
                </w:p>
              </w:tc>
              <w:tc>
                <w:tcPr>
                  <w:tcW w:w="1575" w:type="dxa"/>
                </w:tcPr>
                <w:p w:rsidR="002C2C82" w:rsidRPr="00A93EE5" w:rsidRDefault="002C2C82" w:rsidP="00047648">
                  <w:pPr>
                    <w:jc w:val="center"/>
                    <w:rPr>
                      <w:rFonts w:ascii="Times New Roman" w:hAnsi="Times New Roman"/>
                      <w:b/>
                      <w:sz w:val="16"/>
                      <w:szCs w:val="16"/>
                    </w:rPr>
                  </w:pPr>
                  <w:r w:rsidRPr="00A93EE5">
                    <w:rPr>
                      <w:rFonts w:ascii="Times New Roman" w:hAnsi="Times New Roman"/>
                      <w:b/>
                      <w:sz w:val="16"/>
                      <w:szCs w:val="16"/>
                    </w:rPr>
                    <w:t>Конечный результат проекта</w:t>
                  </w:r>
                </w:p>
              </w:tc>
            </w:tr>
            <w:tr w:rsidR="002C2C82" w:rsidRPr="00A93EE5" w:rsidTr="00553424">
              <w:trPr>
                <w:jc w:val="center"/>
              </w:trPr>
              <w:tc>
                <w:tcPr>
                  <w:tcW w:w="2066" w:type="dxa"/>
                </w:tcPr>
                <w:p w:rsidR="002C2C82" w:rsidRPr="00A93EE5" w:rsidRDefault="002C2C82" w:rsidP="00047648">
                  <w:pPr>
                    <w:rPr>
                      <w:rFonts w:ascii="Times New Roman" w:hAnsi="Times New Roman"/>
                      <w:sz w:val="16"/>
                      <w:szCs w:val="16"/>
                    </w:rPr>
                  </w:pPr>
                  <w:r w:rsidRPr="00A93EE5">
                    <w:rPr>
                      <w:rFonts w:ascii="Times New Roman" w:hAnsi="Times New Roman"/>
                      <w:sz w:val="16"/>
                      <w:szCs w:val="16"/>
                    </w:rPr>
                    <w:t>Расход поливной воды</w:t>
                  </w:r>
                </w:p>
              </w:tc>
              <w:tc>
                <w:tcPr>
                  <w:tcW w:w="1689" w:type="dxa"/>
                </w:tcPr>
                <w:p w:rsidR="002C2C82" w:rsidRPr="00A93EE5" w:rsidRDefault="002C2C82" w:rsidP="00047648">
                  <w:pPr>
                    <w:jc w:val="center"/>
                    <w:rPr>
                      <w:rFonts w:ascii="Times New Roman" w:hAnsi="Times New Roman"/>
                      <w:sz w:val="16"/>
                      <w:szCs w:val="16"/>
                    </w:rPr>
                  </w:pPr>
                  <w:r w:rsidRPr="00A93EE5">
                    <w:rPr>
                      <w:rFonts w:ascii="Times New Roman" w:hAnsi="Times New Roman"/>
                      <w:sz w:val="16"/>
                      <w:szCs w:val="16"/>
                    </w:rPr>
                    <w:t>29000 м</w:t>
                  </w:r>
                  <w:r w:rsidRPr="00A93EE5">
                    <w:rPr>
                      <w:rFonts w:ascii="Times New Roman" w:hAnsi="Times New Roman"/>
                      <w:sz w:val="16"/>
                      <w:szCs w:val="16"/>
                      <w:vertAlign w:val="superscript"/>
                    </w:rPr>
                    <w:t>3</w:t>
                  </w:r>
                  <w:r w:rsidRPr="00A93EE5">
                    <w:rPr>
                      <w:rFonts w:ascii="Times New Roman" w:hAnsi="Times New Roman"/>
                      <w:sz w:val="16"/>
                      <w:szCs w:val="16"/>
                    </w:rPr>
                    <w:t>/га</w:t>
                  </w:r>
                </w:p>
              </w:tc>
              <w:tc>
                <w:tcPr>
                  <w:tcW w:w="1575" w:type="dxa"/>
                </w:tcPr>
                <w:p w:rsidR="002C2C82" w:rsidRPr="00A93EE5" w:rsidRDefault="002C2C82" w:rsidP="00047648">
                  <w:pPr>
                    <w:jc w:val="center"/>
                    <w:rPr>
                      <w:rFonts w:ascii="Times New Roman" w:hAnsi="Times New Roman"/>
                      <w:sz w:val="16"/>
                      <w:szCs w:val="16"/>
                    </w:rPr>
                  </w:pPr>
                  <w:r w:rsidRPr="00A93EE5">
                    <w:rPr>
                      <w:rFonts w:ascii="Times New Roman" w:hAnsi="Times New Roman"/>
                      <w:sz w:val="16"/>
                      <w:szCs w:val="16"/>
                    </w:rPr>
                    <w:t>24000 м</w:t>
                  </w:r>
                  <w:r w:rsidRPr="00A93EE5">
                    <w:rPr>
                      <w:rFonts w:ascii="Times New Roman" w:hAnsi="Times New Roman"/>
                      <w:sz w:val="16"/>
                      <w:szCs w:val="16"/>
                      <w:vertAlign w:val="superscript"/>
                    </w:rPr>
                    <w:t>3</w:t>
                  </w:r>
                  <w:r w:rsidRPr="00A93EE5">
                    <w:rPr>
                      <w:rFonts w:ascii="Times New Roman" w:hAnsi="Times New Roman"/>
                      <w:sz w:val="16"/>
                      <w:szCs w:val="16"/>
                    </w:rPr>
                    <w:t>/га</w:t>
                  </w:r>
                </w:p>
              </w:tc>
            </w:tr>
            <w:tr w:rsidR="002C2C82" w:rsidRPr="00A93EE5" w:rsidTr="00553424">
              <w:trPr>
                <w:jc w:val="center"/>
              </w:trPr>
              <w:tc>
                <w:tcPr>
                  <w:tcW w:w="2066" w:type="dxa"/>
                </w:tcPr>
                <w:p w:rsidR="002C2C82" w:rsidRPr="00A93EE5" w:rsidRDefault="002C2C82" w:rsidP="00047648">
                  <w:pPr>
                    <w:rPr>
                      <w:rFonts w:ascii="Times New Roman" w:hAnsi="Times New Roman"/>
                      <w:sz w:val="16"/>
                      <w:szCs w:val="16"/>
                    </w:rPr>
                  </w:pPr>
                  <w:r w:rsidRPr="00A93EE5">
                    <w:rPr>
                      <w:rFonts w:ascii="Times New Roman" w:hAnsi="Times New Roman"/>
                      <w:sz w:val="16"/>
                      <w:szCs w:val="16"/>
                    </w:rPr>
                    <w:t>Повышение урожайности риса</w:t>
                  </w:r>
                </w:p>
              </w:tc>
              <w:tc>
                <w:tcPr>
                  <w:tcW w:w="1689" w:type="dxa"/>
                </w:tcPr>
                <w:p w:rsidR="002C2C82" w:rsidRPr="00A93EE5" w:rsidRDefault="002C2C82" w:rsidP="00047648">
                  <w:pPr>
                    <w:jc w:val="center"/>
                    <w:rPr>
                      <w:rFonts w:ascii="Times New Roman" w:hAnsi="Times New Roman"/>
                      <w:sz w:val="16"/>
                      <w:szCs w:val="16"/>
                    </w:rPr>
                  </w:pPr>
                  <w:r w:rsidRPr="00A93EE5">
                    <w:rPr>
                      <w:rFonts w:ascii="Times New Roman" w:hAnsi="Times New Roman"/>
                      <w:sz w:val="16"/>
                      <w:szCs w:val="16"/>
                    </w:rPr>
                    <w:t>46-52 ц/га</w:t>
                  </w:r>
                </w:p>
              </w:tc>
              <w:tc>
                <w:tcPr>
                  <w:tcW w:w="1575" w:type="dxa"/>
                </w:tcPr>
                <w:p w:rsidR="002C2C82" w:rsidRPr="00A93EE5" w:rsidRDefault="002C2C82" w:rsidP="00047648">
                  <w:pPr>
                    <w:jc w:val="center"/>
                    <w:rPr>
                      <w:rFonts w:ascii="Times New Roman" w:hAnsi="Times New Roman"/>
                      <w:sz w:val="16"/>
                      <w:szCs w:val="16"/>
                    </w:rPr>
                  </w:pPr>
                  <w:r w:rsidRPr="00A93EE5">
                    <w:rPr>
                      <w:rFonts w:ascii="Times New Roman" w:hAnsi="Times New Roman"/>
                      <w:sz w:val="16"/>
                      <w:szCs w:val="16"/>
                    </w:rPr>
                    <w:t>56-62 ц/га</w:t>
                  </w:r>
                </w:p>
              </w:tc>
            </w:tr>
            <w:tr w:rsidR="002C2C82" w:rsidRPr="00A93EE5" w:rsidTr="00553424">
              <w:trPr>
                <w:jc w:val="center"/>
              </w:trPr>
              <w:tc>
                <w:tcPr>
                  <w:tcW w:w="2066" w:type="dxa"/>
                </w:tcPr>
                <w:p w:rsidR="002C2C82" w:rsidRPr="00A93EE5" w:rsidRDefault="002C2C82" w:rsidP="00047648">
                  <w:pPr>
                    <w:rPr>
                      <w:rFonts w:ascii="Times New Roman" w:hAnsi="Times New Roman"/>
                      <w:sz w:val="16"/>
                      <w:szCs w:val="16"/>
                    </w:rPr>
                  </w:pPr>
                  <w:r w:rsidRPr="00A93EE5">
                    <w:rPr>
                      <w:rFonts w:ascii="Times New Roman" w:hAnsi="Times New Roman"/>
                      <w:sz w:val="16"/>
                      <w:szCs w:val="16"/>
                    </w:rPr>
                    <w:t xml:space="preserve">Доля люцерны в севообороте </w:t>
                  </w:r>
                </w:p>
              </w:tc>
              <w:tc>
                <w:tcPr>
                  <w:tcW w:w="1689" w:type="dxa"/>
                </w:tcPr>
                <w:p w:rsidR="002C2C82" w:rsidRPr="00A93EE5" w:rsidRDefault="002C2C82" w:rsidP="00047648">
                  <w:pPr>
                    <w:jc w:val="center"/>
                    <w:rPr>
                      <w:rFonts w:ascii="Times New Roman" w:hAnsi="Times New Roman"/>
                      <w:sz w:val="16"/>
                      <w:szCs w:val="16"/>
                    </w:rPr>
                  </w:pPr>
                  <w:r w:rsidRPr="00A93EE5">
                    <w:rPr>
                      <w:rFonts w:ascii="Times New Roman" w:hAnsi="Times New Roman"/>
                      <w:sz w:val="16"/>
                      <w:szCs w:val="16"/>
                    </w:rPr>
                    <w:t>29%</w:t>
                  </w:r>
                </w:p>
                <w:p w:rsidR="002C2C82" w:rsidRPr="00A93EE5" w:rsidRDefault="002C2C82" w:rsidP="00047648">
                  <w:pPr>
                    <w:rPr>
                      <w:rFonts w:ascii="Times New Roman" w:hAnsi="Times New Roman"/>
                      <w:i/>
                      <w:sz w:val="16"/>
                      <w:szCs w:val="16"/>
                    </w:rPr>
                  </w:pPr>
                </w:p>
              </w:tc>
              <w:tc>
                <w:tcPr>
                  <w:tcW w:w="1575" w:type="dxa"/>
                </w:tcPr>
                <w:p w:rsidR="002C2C82" w:rsidRPr="00A93EE5" w:rsidRDefault="002C2C82" w:rsidP="00047648">
                  <w:pPr>
                    <w:jc w:val="center"/>
                    <w:rPr>
                      <w:rFonts w:ascii="Times New Roman" w:hAnsi="Times New Roman"/>
                      <w:sz w:val="16"/>
                      <w:szCs w:val="16"/>
                    </w:rPr>
                  </w:pPr>
                  <w:r w:rsidRPr="00A93EE5">
                    <w:rPr>
                      <w:rFonts w:ascii="Times New Roman" w:hAnsi="Times New Roman"/>
                      <w:sz w:val="16"/>
                      <w:szCs w:val="16"/>
                    </w:rPr>
                    <w:t>35%</w:t>
                  </w:r>
                </w:p>
                <w:p w:rsidR="002C2C82" w:rsidRPr="00A93EE5" w:rsidRDefault="002C2C82" w:rsidP="00047648">
                  <w:pPr>
                    <w:jc w:val="center"/>
                    <w:rPr>
                      <w:rFonts w:ascii="Times New Roman" w:hAnsi="Times New Roman"/>
                      <w:i/>
                      <w:sz w:val="16"/>
                      <w:szCs w:val="16"/>
                    </w:rPr>
                  </w:pPr>
                </w:p>
              </w:tc>
            </w:tr>
            <w:tr w:rsidR="002C2C82" w:rsidRPr="00A93EE5" w:rsidTr="00553424">
              <w:trPr>
                <w:jc w:val="center"/>
              </w:trPr>
              <w:tc>
                <w:tcPr>
                  <w:tcW w:w="2066" w:type="dxa"/>
                </w:tcPr>
                <w:p w:rsidR="002C2C82" w:rsidRPr="00A93EE5" w:rsidRDefault="002C2C82" w:rsidP="00047648">
                  <w:pPr>
                    <w:rPr>
                      <w:rFonts w:ascii="Times New Roman" w:hAnsi="Times New Roman"/>
                      <w:sz w:val="16"/>
                      <w:szCs w:val="16"/>
                      <w:lang w:val="ru-RU"/>
                    </w:rPr>
                  </w:pPr>
                  <w:r w:rsidRPr="00A93EE5">
                    <w:rPr>
                      <w:rFonts w:ascii="Times New Roman" w:hAnsi="Times New Roman"/>
                      <w:sz w:val="16"/>
                      <w:szCs w:val="16"/>
                      <w:lang w:val="ru-RU"/>
                    </w:rPr>
                    <w:t>Снижение содержания солей в воде рисовых чеков</w:t>
                  </w:r>
                </w:p>
              </w:tc>
              <w:tc>
                <w:tcPr>
                  <w:tcW w:w="1689" w:type="dxa"/>
                </w:tcPr>
                <w:p w:rsidR="002C2C82" w:rsidRPr="00A93EE5" w:rsidRDefault="002C2C82" w:rsidP="00047648">
                  <w:pPr>
                    <w:jc w:val="center"/>
                    <w:rPr>
                      <w:rFonts w:ascii="Times New Roman" w:hAnsi="Times New Roman"/>
                      <w:sz w:val="16"/>
                      <w:szCs w:val="16"/>
                    </w:rPr>
                  </w:pPr>
                  <w:r w:rsidRPr="00A93EE5">
                    <w:rPr>
                      <w:rFonts w:ascii="Times New Roman" w:hAnsi="Times New Roman"/>
                      <w:sz w:val="16"/>
                      <w:szCs w:val="16"/>
                    </w:rPr>
                    <w:t>1,0 %</w:t>
                  </w:r>
                </w:p>
              </w:tc>
              <w:tc>
                <w:tcPr>
                  <w:tcW w:w="1575" w:type="dxa"/>
                </w:tcPr>
                <w:p w:rsidR="002C2C82" w:rsidRPr="00A93EE5" w:rsidRDefault="002C2C82" w:rsidP="00047648">
                  <w:pPr>
                    <w:jc w:val="center"/>
                    <w:rPr>
                      <w:rFonts w:ascii="Times New Roman" w:hAnsi="Times New Roman"/>
                      <w:sz w:val="16"/>
                      <w:szCs w:val="16"/>
                    </w:rPr>
                  </w:pPr>
                  <w:r w:rsidRPr="00A93EE5">
                    <w:rPr>
                      <w:rFonts w:ascii="Times New Roman" w:hAnsi="Times New Roman"/>
                      <w:sz w:val="16"/>
                      <w:szCs w:val="16"/>
                    </w:rPr>
                    <w:t>0,3 %</w:t>
                  </w:r>
                </w:p>
              </w:tc>
            </w:tr>
            <w:tr w:rsidR="002C2C82" w:rsidRPr="00E7752A" w:rsidTr="00553424">
              <w:trPr>
                <w:jc w:val="center"/>
              </w:trPr>
              <w:tc>
                <w:tcPr>
                  <w:tcW w:w="2066" w:type="dxa"/>
                </w:tcPr>
                <w:p w:rsidR="002C2C82" w:rsidRPr="00A93EE5" w:rsidRDefault="002C2C82" w:rsidP="00047648">
                  <w:pPr>
                    <w:rPr>
                      <w:rFonts w:ascii="Times New Roman" w:hAnsi="Times New Roman"/>
                      <w:sz w:val="16"/>
                      <w:szCs w:val="16"/>
                      <w:lang w:val="ru-RU"/>
                    </w:rPr>
                  </w:pPr>
                  <w:r w:rsidRPr="00A93EE5">
                    <w:rPr>
                      <w:rFonts w:ascii="Times New Roman" w:hAnsi="Times New Roman"/>
                      <w:sz w:val="16"/>
                      <w:szCs w:val="16"/>
                      <w:lang w:val="ru-RU"/>
                    </w:rPr>
                    <w:t>Повышение плодородия почвы (% гумуса в почве под монокультурой)</w:t>
                  </w:r>
                </w:p>
              </w:tc>
              <w:tc>
                <w:tcPr>
                  <w:tcW w:w="1689" w:type="dxa"/>
                </w:tcPr>
                <w:p w:rsidR="002C2C82" w:rsidRPr="00A93EE5" w:rsidRDefault="002C2C82" w:rsidP="00047648">
                  <w:pPr>
                    <w:jc w:val="center"/>
                    <w:rPr>
                      <w:rFonts w:ascii="Times New Roman" w:hAnsi="Times New Roman"/>
                      <w:sz w:val="16"/>
                      <w:szCs w:val="16"/>
                    </w:rPr>
                  </w:pPr>
                  <w:r w:rsidRPr="00A93EE5">
                    <w:rPr>
                      <w:rFonts w:ascii="Times New Roman" w:hAnsi="Times New Roman"/>
                      <w:sz w:val="16"/>
                      <w:szCs w:val="16"/>
                    </w:rPr>
                    <w:t>0,7 %</w:t>
                  </w:r>
                </w:p>
              </w:tc>
              <w:tc>
                <w:tcPr>
                  <w:tcW w:w="1575" w:type="dxa"/>
                </w:tcPr>
                <w:p w:rsidR="002C2C82" w:rsidRPr="00A93EE5" w:rsidRDefault="002C2C82" w:rsidP="00047648">
                  <w:pPr>
                    <w:jc w:val="center"/>
                    <w:rPr>
                      <w:rFonts w:ascii="Times New Roman" w:hAnsi="Times New Roman"/>
                      <w:sz w:val="16"/>
                      <w:szCs w:val="16"/>
                      <w:lang w:val="ru-RU"/>
                    </w:rPr>
                  </w:pPr>
                  <w:r w:rsidRPr="00A93EE5">
                    <w:rPr>
                      <w:rFonts w:ascii="Times New Roman" w:hAnsi="Times New Roman"/>
                      <w:sz w:val="16"/>
                      <w:szCs w:val="16"/>
                      <w:lang w:val="ru-RU"/>
                    </w:rPr>
                    <w:t>1,2 % гумуса в почве после культур освоителей</w:t>
                  </w:r>
                </w:p>
              </w:tc>
            </w:tr>
            <w:tr w:rsidR="002C2C82" w:rsidRPr="00A93EE5" w:rsidTr="00553424">
              <w:trPr>
                <w:jc w:val="center"/>
              </w:trPr>
              <w:tc>
                <w:tcPr>
                  <w:tcW w:w="2066" w:type="dxa"/>
                </w:tcPr>
                <w:p w:rsidR="002C2C82" w:rsidRPr="00A93EE5" w:rsidRDefault="002C2C82" w:rsidP="00047648">
                  <w:pPr>
                    <w:rPr>
                      <w:rFonts w:ascii="Times New Roman" w:hAnsi="Times New Roman"/>
                      <w:sz w:val="16"/>
                      <w:szCs w:val="16"/>
                    </w:rPr>
                  </w:pPr>
                  <w:r w:rsidRPr="00A93EE5">
                    <w:rPr>
                      <w:rFonts w:ascii="Times New Roman" w:hAnsi="Times New Roman"/>
                      <w:sz w:val="16"/>
                      <w:szCs w:val="16"/>
                    </w:rPr>
                    <w:t>Получение растениеводческой продукции</w:t>
                  </w:r>
                </w:p>
              </w:tc>
              <w:tc>
                <w:tcPr>
                  <w:tcW w:w="1689" w:type="dxa"/>
                </w:tcPr>
                <w:p w:rsidR="002C2C82" w:rsidRPr="00A93EE5" w:rsidRDefault="002C2C82" w:rsidP="00047648">
                  <w:pPr>
                    <w:jc w:val="center"/>
                    <w:rPr>
                      <w:rFonts w:ascii="Times New Roman" w:hAnsi="Times New Roman"/>
                      <w:sz w:val="16"/>
                      <w:szCs w:val="16"/>
                    </w:rPr>
                  </w:pPr>
                  <w:r w:rsidRPr="00A93EE5">
                    <w:rPr>
                      <w:rFonts w:ascii="Times New Roman" w:hAnsi="Times New Roman"/>
                      <w:sz w:val="16"/>
                      <w:szCs w:val="16"/>
                    </w:rPr>
                    <w:t>45-60 ц/га</w:t>
                  </w:r>
                </w:p>
              </w:tc>
              <w:tc>
                <w:tcPr>
                  <w:tcW w:w="1575" w:type="dxa"/>
                </w:tcPr>
                <w:p w:rsidR="002C2C82" w:rsidRPr="00A93EE5" w:rsidRDefault="002C2C82" w:rsidP="00047648">
                  <w:pPr>
                    <w:jc w:val="center"/>
                    <w:rPr>
                      <w:rFonts w:ascii="Times New Roman" w:hAnsi="Times New Roman"/>
                      <w:sz w:val="16"/>
                      <w:szCs w:val="16"/>
                    </w:rPr>
                  </w:pPr>
                  <w:r w:rsidRPr="00A93EE5">
                    <w:rPr>
                      <w:rFonts w:ascii="Times New Roman" w:hAnsi="Times New Roman"/>
                      <w:sz w:val="16"/>
                      <w:szCs w:val="16"/>
                    </w:rPr>
                    <w:t>80 ц/га</w:t>
                  </w:r>
                </w:p>
              </w:tc>
            </w:tr>
          </w:tbl>
          <w:p w:rsidR="003B6B65" w:rsidRPr="00A93EE5" w:rsidRDefault="003B6B65" w:rsidP="002E0C15">
            <w:pPr>
              <w:pStyle w:val="Annextabletext"/>
            </w:pPr>
          </w:p>
        </w:tc>
      </w:tr>
      <w:tr w:rsidR="003B6B65" w:rsidRPr="00E7752A" w:rsidTr="0042699C">
        <w:tc>
          <w:tcPr>
            <w:tcW w:w="4296" w:type="dxa"/>
          </w:tcPr>
          <w:p w:rsidR="003B6B65" w:rsidRPr="002C2C82" w:rsidRDefault="002C2C82" w:rsidP="002E0C15">
            <w:pPr>
              <w:pStyle w:val="Annextabletext"/>
            </w:pPr>
            <w:r>
              <w:lastRenderedPageBreak/>
              <w:t>Мониторинг</w:t>
            </w:r>
            <w:r w:rsidR="003B6B65" w:rsidRPr="000568C3">
              <w:t xml:space="preserve"> </w:t>
            </w:r>
            <w:r w:rsidRPr="002C2C82">
              <w:t>демонстрационного проекта</w:t>
            </w:r>
          </w:p>
        </w:tc>
        <w:tc>
          <w:tcPr>
            <w:tcW w:w="6700" w:type="dxa"/>
          </w:tcPr>
          <w:p w:rsidR="003B6B65" w:rsidRPr="00047648" w:rsidRDefault="008B0D3B" w:rsidP="00AD7B42">
            <w:pPr>
              <w:pStyle w:val="Annextabletext"/>
            </w:pPr>
            <w:r w:rsidRPr="008B0D3B">
              <w:t>Проект и эксперты, с которыми</w:t>
            </w:r>
            <w:r w:rsidR="003B6B65" w:rsidRPr="008B0D3B">
              <w:t xml:space="preserve"> </w:t>
            </w:r>
            <w:r w:rsidRPr="008B0D3B">
              <w:t>заключ</w:t>
            </w:r>
            <w:r w:rsidR="00AD7B42">
              <w:rPr>
                <w:lang w:val="ru-RU"/>
              </w:rPr>
              <w:t>ат</w:t>
            </w:r>
            <w:r w:rsidRPr="008B0D3B">
              <w:t xml:space="preserve"> контракт, будут проводить регулярный мониторинг </w:t>
            </w:r>
            <w:r w:rsidR="003B6B65" w:rsidRPr="008B0D3B">
              <w:t>(</w:t>
            </w:r>
            <w:r w:rsidRPr="008B0D3B">
              <w:t>в начале, в середине и в конце прокта</w:t>
            </w:r>
            <w:r w:rsidR="003B6B65" w:rsidRPr="008B0D3B">
              <w:t xml:space="preserve">) </w:t>
            </w:r>
            <w:r>
              <w:rPr>
                <w:lang w:val="ru-RU"/>
              </w:rPr>
              <w:t>состояния</w:t>
            </w:r>
            <w:r w:rsidRPr="008B0D3B">
              <w:rPr>
                <w:lang w:val="ru-RU"/>
              </w:rPr>
              <w:t xml:space="preserve"> </w:t>
            </w:r>
            <w:r>
              <w:rPr>
                <w:lang w:val="ru-RU"/>
              </w:rPr>
              <w:t>земельных</w:t>
            </w:r>
            <w:r w:rsidRPr="008B0D3B">
              <w:rPr>
                <w:lang w:val="ru-RU"/>
              </w:rPr>
              <w:t xml:space="preserve"> </w:t>
            </w:r>
            <w:r>
              <w:rPr>
                <w:lang w:val="ru-RU"/>
              </w:rPr>
              <w:t>и</w:t>
            </w:r>
            <w:r w:rsidRPr="008B0D3B">
              <w:rPr>
                <w:lang w:val="ru-RU"/>
              </w:rPr>
              <w:t xml:space="preserve"> </w:t>
            </w:r>
            <w:r>
              <w:rPr>
                <w:lang w:val="ru-RU"/>
              </w:rPr>
              <w:t>водных</w:t>
            </w:r>
            <w:r w:rsidRPr="008B0D3B">
              <w:rPr>
                <w:lang w:val="ru-RU"/>
              </w:rPr>
              <w:t xml:space="preserve"> </w:t>
            </w:r>
            <w:r>
              <w:rPr>
                <w:lang w:val="ru-RU"/>
              </w:rPr>
              <w:t>ресурсов</w:t>
            </w:r>
            <w:r w:rsidRPr="008B0D3B">
              <w:rPr>
                <w:lang w:val="ru-RU"/>
              </w:rPr>
              <w:t xml:space="preserve">, </w:t>
            </w:r>
            <w:r>
              <w:rPr>
                <w:lang w:val="ru-RU"/>
              </w:rPr>
              <w:t>используя</w:t>
            </w:r>
            <w:r w:rsidRPr="008B0D3B">
              <w:rPr>
                <w:lang w:val="ru-RU"/>
              </w:rPr>
              <w:t xml:space="preserve"> </w:t>
            </w:r>
            <w:r>
              <w:rPr>
                <w:lang w:val="ru-RU"/>
              </w:rPr>
              <w:t>мониторинговые</w:t>
            </w:r>
            <w:r w:rsidRPr="008B0D3B">
              <w:rPr>
                <w:lang w:val="ru-RU"/>
              </w:rPr>
              <w:t xml:space="preserve"> </w:t>
            </w:r>
            <w:r>
              <w:rPr>
                <w:lang w:val="ru-RU"/>
              </w:rPr>
              <w:t>площадки</w:t>
            </w:r>
            <w:r w:rsidRPr="008B0D3B">
              <w:rPr>
                <w:lang w:val="ru-RU"/>
              </w:rPr>
              <w:t xml:space="preserve">, </w:t>
            </w:r>
            <w:r>
              <w:rPr>
                <w:lang w:val="ru-RU"/>
              </w:rPr>
              <w:t>созданные</w:t>
            </w:r>
            <w:r w:rsidRPr="008B0D3B">
              <w:rPr>
                <w:lang w:val="ru-RU"/>
              </w:rPr>
              <w:t xml:space="preserve"> </w:t>
            </w:r>
            <w:r>
              <w:rPr>
                <w:lang w:val="ru-RU"/>
              </w:rPr>
              <w:t>в</w:t>
            </w:r>
            <w:r w:rsidRPr="008B0D3B">
              <w:rPr>
                <w:lang w:val="ru-RU"/>
              </w:rPr>
              <w:t xml:space="preserve"> </w:t>
            </w:r>
            <w:r>
              <w:rPr>
                <w:lang w:val="ru-RU"/>
              </w:rPr>
              <w:t>сельсктих</w:t>
            </w:r>
            <w:r w:rsidRPr="008B0D3B">
              <w:rPr>
                <w:lang w:val="ru-RU"/>
              </w:rPr>
              <w:t xml:space="preserve"> </w:t>
            </w:r>
            <w:r>
              <w:rPr>
                <w:lang w:val="ru-RU"/>
              </w:rPr>
              <w:t>округах</w:t>
            </w:r>
            <w:r w:rsidRPr="008B0D3B">
              <w:rPr>
                <w:lang w:val="ru-RU"/>
              </w:rPr>
              <w:t xml:space="preserve"> </w:t>
            </w:r>
            <w:r>
              <w:rPr>
                <w:lang w:val="ru-RU"/>
              </w:rPr>
              <w:t>в</w:t>
            </w:r>
            <w:r w:rsidRPr="008B0D3B">
              <w:rPr>
                <w:lang w:val="ru-RU"/>
              </w:rPr>
              <w:t xml:space="preserve"> </w:t>
            </w:r>
            <w:r>
              <w:rPr>
                <w:lang w:val="ru-RU"/>
              </w:rPr>
              <w:t>начале</w:t>
            </w:r>
            <w:r w:rsidRPr="008B0D3B">
              <w:rPr>
                <w:lang w:val="ru-RU"/>
              </w:rPr>
              <w:t xml:space="preserve"> </w:t>
            </w:r>
            <w:r>
              <w:rPr>
                <w:lang w:val="ru-RU"/>
              </w:rPr>
              <w:t>реализации</w:t>
            </w:r>
            <w:r w:rsidRPr="008B0D3B">
              <w:rPr>
                <w:lang w:val="ru-RU"/>
              </w:rPr>
              <w:t xml:space="preserve"> </w:t>
            </w:r>
            <w:r>
              <w:rPr>
                <w:lang w:val="ru-RU"/>
              </w:rPr>
              <w:t>проекта</w:t>
            </w:r>
            <w:r w:rsidRPr="008B0D3B">
              <w:rPr>
                <w:lang w:val="ru-RU"/>
              </w:rPr>
              <w:t>.</w:t>
            </w:r>
            <w:r w:rsidR="003B6B65" w:rsidRPr="008B0D3B">
              <w:t xml:space="preserve"> </w:t>
            </w:r>
            <w:r w:rsidRPr="008B0D3B">
              <w:t xml:space="preserve">Данные, полученные в начале, в середине и в конце прокта будут проанализированы и </w:t>
            </w:r>
            <w:r w:rsidR="00AD7B42">
              <w:rPr>
                <w:lang w:val="ru-RU"/>
              </w:rPr>
              <w:t>сопоставлены</w:t>
            </w:r>
            <w:r w:rsidRPr="008B0D3B">
              <w:t xml:space="preserve"> для оценки прогресса проекта в отношении смягчения деградации земель и улучшения состояния бросовых земель путем севооборота, улучшения плодородия почвы урожайности риса и объема сельхозпродукции в целевом се</w:t>
            </w:r>
            <w:r>
              <w:rPr>
                <w:lang w:val="ru-RU"/>
              </w:rPr>
              <w:t xml:space="preserve">льском округе. </w:t>
            </w:r>
            <w:r w:rsidR="00C178E6">
              <w:rPr>
                <w:lang w:val="ru-RU"/>
              </w:rPr>
              <w:t>Наконец</w:t>
            </w:r>
            <w:r w:rsidR="003B6B65" w:rsidRPr="008B0D3B">
              <w:t xml:space="preserve">, </w:t>
            </w:r>
            <w:r w:rsidR="00C178E6">
              <w:rPr>
                <w:lang w:val="ru-RU"/>
              </w:rPr>
              <w:t>проетом</w:t>
            </w:r>
            <w:r w:rsidR="00C178E6" w:rsidRPr="00C178E6">
              <w:rPr>
                <w:lang w:val="ru-RU"/>
              </w:rPr>
              <w:t xml:space="preserve"> </w:t>
            </w:r>
            <w:r w:rsidR="00C178E6">
              <w:rPr>
                <w:lang w:val="ru-RU"/>
              </w:rPr>
              <w:t>будут</w:t>
            </w:r>
            <w:r w:rsidR="00C178E6" w:rsidRPr="00C178E6">
              <w:rPr>
                <w:lang w:val="ru-RU"/>
              </w:rPr>
              <w:t xml:space="preserve"> </w:t>
            </w:r>
            <w:r w:rsidR="00C178E6">
              <w:rPr>
                <w:lang w:val="ru-RU"/>
              </w:rPr>
              <w:t>проведены</w:t>
            </w:r>
            <w:r w:rsidR="00C178E6" w:rsidRPr="00C178E6">
              <w:rPr>
                <w:lang w:val="ru-RU"/>
              </w:rPr>
              <w:t xml:space="preserve"> </w:t>
            </w:r>
            <w:r w:rsidR="00C178E6">
              <w:rPr>
                <w:lang w:val="ru-RU"/>
              </w:rPr>
              <w:t>социально</w:t>
            </w:r>
            <w:r w:rsidR="00C178E6" w:rsidRPr="00C178E6">
              <w:rPr>
                <w:lang w:val="ru-RU"/>
              </w:rPr>
              <w:t>-</w:t>
            </w:r>
            <w:r w:rsidR="00C178E6">
              <w:rPr>
                <w:lang w:val="ru-RU"/>
              </w:rPr>
              <w:t>экономические</w:t>
            </w:r>
            <w:r w:rsidR="00C178E6" w:rsidRPr="00C178E6">
              <w:rPr>
                <w:lang w:val="ru-RU"/>
              </w:rPr>
              <w:t xml:space="preserve"> </w:t>
            </w:r>
            <w:r w:rsidR="00C178E6">
              <w:rPr>
                <w:lang w:val="ru-RU"/>
              </w:rPr>
              <w:t>обзоры</w:t>
            </w:r>
            <w:r w:rsidR="00C178E6" w:rsidRPr="00C178E6">
              <w:rPr>
                <w:lang w:val="ru-RU"/>
              </w:rPr>
              <w:t xml:space="preserve"> </w:t>
            </w:r>
            <w:r w:rsidR="00C178E6">
              <w:rPr>
                <w:lang w:val="ru-RU"/>
              </w:rPr>
              <w:t>целевых</w:t>
            </w:r>
            <w:r w:rsidR="00C178E6" w:rsidRPr="00C178E6">
              <w:rPr>
                <w:lang w:val="ru-RU"/>
              </w:rPr>
              <w:t xml:space="preserve"> </w:t>
            </w:r>
            <w:r w:rsidR="00C178E6">
              <w:rPr>
                <w:lang w:val="ru-RU"/>
              </w:rPr>
              <w:t>групп</w:t>
            </w:r>
            <w:r w:rsidR="00C178E6" w:rsidRPr="00C178E6">
              <w:rPr>
                <w:lang w:val="ru-RU"/>
              </w:rPr>
              <w:t xml:space="preserve"> </w:t>
            </w:r>
            <w:r w:rsidR="00C178E6" w:rsidRPr="008B0D3B">
              <w:t>в начале, в середине и в конце прокта</w:t>
            </w:r>
            <w:r w:rsidR="00C178E6">
              <w:rPr>
                <w:lang w:val="ru-RU"/>
              </w:rPr>
              <w:t xml:space="preserve"> для определения семей, получивших выгоды от проектных мероприятий и увеличения дохода семей.</w:t>
            </w:r>
            <w:r w:rsidR="003B6B65" w:rsidRPr="008B0D3B">
              <w:t xml:space="preserve"> </w:t>
            </w:r>
          </w:p>
        </w:tc>
      </w:tr>
      <w:tr w:rsidR="003B6B65" w:rsidRPr="00E7752A" w:rsidTr="0042699C">
        <w:tc>
          <w:tcPr>
            <w:tcW w:w="4296" w:type="dxa"/>
          </w:tcPr>
          <w:p w:rsidR="003B6B65" w:rsidRPr="00174E4B" w:rsidRDefault="00174E4B" w:rsidP="002E0C15">
            <w:pPr>
              <w:pStyle w:val="Annextabletext"/>
            </w:pPr>
            <w:r w:rsidRPr="00174E4B">
              <w:t>Угрозы агроландшафтам</w:t>
            </w:r>
            <w:r>
              <w:t xml:space="preserve"> и </w:t>
            </w:r>
            <w:r w:rsidRPr="00174E4B">
              <w:t xml:space="preserve">земельным ресурсам </w:t>
            </w:r>
          </w:p>
        </w:tc>
        <w:tc>
          <w:tcPr>
            <w:tcW w:w="6700" w:type="dxa"/>
          </w:tcPr>
          <w:p w:rsidR="003B6B65" w:rsidRPr="00C178E6" w:rsidRDefault="00174E4B" w:rsidP="002E0C15">
            <w:pPr>
              <w:pStyle w:val="Annextabletext"/>
            </w:pPr>
            <w:r w:rsidRPr="00174E4B">
              <w:rPr>
                <w:lang w:val="ru-RU"/>
              </w:rPr>
              <w:t xml:space="preserve">На </w:t>
            </w:r>
            <w:r>
              <w:rPr>
                <w:lang w:val="ru-RU"/>
              </w:rPr>
              <w:t xml:space="preserve">проектом участке </w:t>
            </w:r>
            <w:r w:rsidRPr="00174E4B">
              <w:rPr>
                <w:lang w:val="ru-RU"/>
              </w:rPr>
              <w:t>наблюдается дефицит поливной воды из-за ежегодного снижения объемов воды в реке Или</w:t>
            </w:r>
            <w:r w:rsidR="003B6B65" w:rsidRPr="00174E4B">
              <w:rPr>
                <w:lang w:val="ru-RU"/>
              </w:rPr>
              <w:t xml:space="preserve">. </w:t>
            </w:r>
            <w:r w:rsidR="00C178E6">
              <w:rPr>
                <w:lang w:val="ru-RU"/>
              </w:rPr>
              <w:t>Из</w:t>
            </w:r>
            <w:r w:rsidR="003B6B65" w:rsidRPr="00C178E6">
              <w:t xml:space="preserve"> 32</w:t>
            </w:r>
            <w:r w:rsidR="00C178E6" w:rsidRPr="00C178E6">
              <w:rPr>
                <w:lang w:val="ru-RU"/>
              </w:rPr>
              <w:t xml:space="preserve"> </w:t>
            </w:r>
            <w:r w:rsidR="003B6B65" w:rsidRPr="00C178E6">
              <w:t xml:space="preserve">800 </w:t>
            </w:r>
            <w:r w:rsidR="00C178E6" w:rsidRPr="00C178E6">
              <w:rPr>
                <w:lang w:val="ru-RU"/>
              </w:rPr>
              <w:t>га</w:t>
            </w:r>
            <w:r w:rsidR="003B6B65" w:rsidRPr="00C178E6">
              <w:t xml:space="preserve"> </w:t>
            </w:r>
            <w:r w:rsidR="00C178E6">
              <w:rPr>
                <w:lang w:val="ru-RU"/>
              </w:rPr>
              <w:t>орошаемых</w:t>
            </w:r>
            <w:r w:rsidR="00C178E6" w:rsidRPr="00C178E6">
              <w:rPr>
                <w:lang w:val="ru-RU"/>
              </w:rPr>
              <w:t xml:space="preserve"> </w:t>
            </w:r>
            <w:r w:rsidR="00C178E6">
              <w:rPr>
                <w:lang w:val="ru-RU"/>
              </w:rPr>
              <w:t>земель</w:t>
            </w:r>
            <w:r w:rsidR="00C178E6" w:rsidRPr="00C178E6">
              <w:rPr>
                <w:lang w:val="ru-RU"/>
              </w:rPr>
              <w:t xml:space="preserve"> </w:t>
            </w:r>
            <w:r w:rsidR="00C178E6">
              <w:rPr>
                <w:lang w:val="ru-RU"/>
              </w:rPr>
              <w:t>в</w:t>
            </w:r>
            <w:r w:rsidR="00C178E6" w:rsidRPr="00C178E6">
              <w:rPr>
                <w:lang w:val="ru-RU"/>
              </w:rPr>
              <w:t xml:space="preserve"> </w:t>
            </w:r>
            <w:r w:rsidR="00C178E6">
              <w:rPr>
                <w:lang w:val="ru-RU"/>
              </w:rPr>
              <w:t>районе</w:t>
            </w:r>
            <w:r w:rsidR="00C178E6" w:rsidRPr="00C178E6">
              <w:rPr>
                <w:lang w:val="ru-RU"/>
              </w:rPr>
              <w:t xml:space="preserve"> </w:t>
            </w:r>
            <w:r w:rsidR="00C178E6">
              <w:rPr>
                <w:lang w:val="ru-RU"/>
              </w:rPr>
              <w:t>более</w:t>
            </w:r>
            <w:r w:rsidR="003B6B65" w:rsidRPr="00C178E6">
              <w:t xml:space="preserve"> 12</w:t>
            </w:r>
            <w:r w:rsidR="00C178E6" w:rsidRPr="00C178E6">
              <w:rPr>
                <w:lang w:val="ru-RU"/>
              </w:rPr>
              <w:t xml:space="preserve"> </w:t>
            </w:r>
            <w:r w:rsidR="003B6B65" w:rsidRPr="00C178E6">
              <w:t xml:space="preserve">000 </w:t>
            </w:r>
            <w:r w:rsidR="00C178E6">
              <w:rPr>
                <w:lang w:val="ru-RU"/>
              </w:rPr>
              <w:t>га</w:t>
            </w:r>
            <w:r w:rsidR="003B6B65" w:rsidRPr="00C178E6">
              <w:t xml:space="preserve"> </w:t>
            </w:r>
            <w:r w:rsidR="00C178E6">
              <w:rPr>
                <w:lang w:val="ru-RU"/>
              </w:rPr>
              <w:t>деградированы в результате вторичного засоления и заболачивания</w:t>
            </w:r>
            <w:r w:rsidR="003B6B65" w:rsidRPr="00C178E6">
              <w:t xml:space="preserve">. </w:t>
            </w:r>
            <w:r w:rsidR="00C178E6" w:rsidRPr="00C178E6">
              <w:t xml:space="preserve">Это происходит по причине нерегулируемого орошения рисовых полей и неудовлетворительного состояния </w:t>
            </w:r>
            <w:r w:rsidR="00AD7B42">
              <w:rPr>
                <w:lang w:val="ru-RU"/>
              </w:rPr>
              <w:t>оросительной</w:t>
            </w:r>
            <w:r w:rsidR="00C178E6" w:rsidRPr="00C178E6">
              <w:t xml:space="preserve"> и дренажной сети </w:t>
            </w:r>
            <w:r w:rsidR="003B6B65" w:rsidRPr="00C178E6">
              <w:t xml:space="preserve"> (</w:t>
            </w:r>
            <w:r w:rsidR="00C178E6">
              <w:rPr>
                <w:lang w:val="ru-RU"/>
              </w:rPr>
              <w:t>более</w:t>
            </w:r>
            <w:r w:rsidR="003B6B65" w:rsidRPr="00C178E6">
              <w:t xml:space="preserve"> 70% </w:t>
            </w:r>
            <w:r w:rsidR="00C178E6">
              <w:rPr>
                <w:lang w:val="ru-RU"/>
              </w:rPr>
              <w:t xml:space="preserve">сети водоснабжения изношено и </w:t>
            </w:r>
            <w:r w:rsidR="00C178E6">
              <w:rPr>
                <w:lang w:val="ru-RU"/>
              </w:rPr>
              <w:lastRenderedPageBreak/>
              <w:t>требует ремонта</w:t>
            </w:r>
            <w:r w:rsidR="003B6B65" w:rsidRPr="00C178E6">
              <w:t>).</w:t>
            </w:r>
          </w:p>
          <w:p w:rsidR="003B6B65" w:rsidRPr="00047648" w:rsidRDefault="003B6B65" w:rsidP="002E0C15">
            <w:pPr>
              <w:pStyle w:val="Annextabletext"/>
            </w:pPr>
            <w:r w:rsidRPr="00C178E6">
              <w:t>1</w:t>
            </w:r>
            <w:r w:rsidR="00C178E6" w:rsidRPr="00C178E6">
              <w:t xml:space="preserve"> </w:t>
            </w:r>
            <w:r w:rsidRPr="00C178E6">
              <w:t xml:space="preserve">625 </w:t>
            </w:r>
            <w:r w:rsidR="00C178E6" w:rsidRPr="00C178E6">
              <w:t>га</w:t>
            </w:r>
            <w:r w:rsidRPr="00C178E6">
              <w:t xml:space="preserve"> </w:t>
            </w:r>
            <w:r w:rsidR="00C178E6" w:rsidRPr="00C178E6">
              <w:t>земель относятся в высоко деградированным землям</w:t>
            </w:r>
            <w:r w:rsidRPr="00C178E6">
              <w:t xml:space="preserve">, </w:t>
            </w:r>
            <w:r w:rsidR="00C178E6" w:rsidRPr="00C178E6">
              <w:t>непригодным для сельскохозяйственного пользования</w:t>
            </w:r>
            <w:r w:rsidRPr="00C178E6">
              <w:t xml:space="preserve">; </w:t>
            </w:r>
            <w:r w:rsidR="00C178E6" w:rsidRPr="00C178E6">
              <w:t>требуется улучшение управления оставшимися землями</w:t>
            </w:r>
            <w:r w:rsidRPr="00C178E6">
              <w:t xml:space="preserve">, </w:t>
            </w:r>
            <w:r w:rsidR="00AA5ACD" w:rsidRPr="00AA5ACD">
              <w:t xml:space="preserve">необходимо </w:t>
            </w:r>
            <w:r w:rsidR="00C178E6" w:rsidRPr="00C178E6">
              <w:t>уменьш</w:t>
            </w:r>
            <w:r w:rsidR="00AA5ACD" w:rsidRPr="00AA5ACD">
              <w:t>ить</w:t>
            </w:r>
            <w:r w:rsidR="00C178E6" w:rsidRPr="00C178E6">
              <w:t xml:space="preserve"> засоления почвы</w:t>
            </w:r>
            <w:r w:rsidRPr="00C178E6">
              <w:t xml:space="preserve">, </w:t>
            </w:r>
            <w:r w:rsidR="00C178E6" w:rsidRPr="00C178E6">
              <w:t>улучшить плодородие почвы</w:t>
            </w:r>
            <w:r w:rsidRPr="00C178E6">
              <w:t xml:space="preserve"> </w:t>
            </w:r>
            <w:r w:rsidR="00AA5ACD">
              <w:rPr>
                <w:lang w:val="ru-RU"/>
              </w:rPr>
              <w:t>путем внедрения солеустойчивых культур</w:t>
            </w:r>
            <w:r w:rsidRPr="00C178E6">
              <w:t xml:space="preserve"> </w:t>
            </w:r>
            <w:r w:rsidR="00AA5ACD">
              <w:rPr>
                <w:lang w:val="ru-RU"/>
              </w:rPr>
              <w:t>и сокращение доли производства риса</w:t>
            </w:r>
            <w:r w:rsidRPr="00C178E6">
              <w:t>.</w:t>
            </w:r>
          </w:p>
          <w:p w:rsidR="00174E4B" w:rsidRPr="00047648" w:rsidRDefault="00174E4B" w:rsidP="002E0C15">
            <w:pPr>
              <w:pStyle w:val="Annextabletext"/>
            </w:pPr>
          </w:p>
        </w:tc>
      </w:tr>
      <w:tr w:rsidR="003B6B65" w:rsidRPr="00E7752A" w:rsidTr="0042699C">
        <w:tc>
          <w:tcPr>
            <w:tcW w:w="4296" w:type="dxa"/>
          </w:tcPr>
          <w:p w:rsidR="00174E4B" w:rsidRPr="00B3008A" w:rsidRDefault="00174E4B" w:rsidP="00174E4B">
            <w:pPr>
              <w:rPr>
                <w:rFonts w:ascii="Times New Roman" w:hAnsi="Times New Roman"/>
                <w:szCs w:val="22"/>
                <w:lang w:val="ru-RU"/>
              </w:rPr>
            </w:pPr>
            <w:r w:rsidRPr="00B3008A">
              <w:rPr>
                <w:rFonts w:ascii="Times New Roman" w:hAnsi="Times New Roman"/>
                <w:szCs w:val="22"/>
                <w:lang w:val="ru-RU"/>
              </w:rPr>
              <w:lastRenderedPageBreak/>
              <w:t>Предлагаемые демонстрационные мероприятия и ожидаемые расходы</w:t>
            </w:r>
          </w:p>
          <w:p w:rsidR="003B6B65" w:rsidRPr="00174E4B" w:rsidRDefault="003B6B65" w:rsidP="002E0C15">
            <w:pPr>
              <w:pStyle w:val="Annextabletext"/>
            </w:pPr>
          </w:p>
        </w:tc>
        <w:tc>
          <w:tcPr>
            <w:tcW w:w="6700" w:type="dxa"/>
          </w:tcPr>
          <w:p w:rsidR="000F7DA5" w:rsidRPr="0037339B" w:rsidRDefault="003B6B65" w:rsidP="00542734">
            <w:pPr>
              <w:rPr>
                <w:lang w:val="ru-RU"/>
              </w:rPr>
            </w:pPr>
            <w:r w:rsidRPr="00542734">
              <w:rPr>
                <w:lang w:val="kk-KZ"/>
              </w:rPr>
              <w:t xml:space="preserve">1. </w:t>
            </w:r>
            <w:r w:rsidR="00542734" w:rsidRPr="00542734">
              <w:rPr>
                <w:rFonts w:ascii="Times New Roman" w:hAnsi="Times New Roman"/>
                <w:lang w:val="kk-KZ"/>
              </w:rPr>
              <w:t>Создание системы севооборота путем</w:t>
            </w:r>
            <w:r w:rsidRPr="00542734">
              <w:rPr>
                <w:rFonts w:ascii="Times New Roman" w:hAnsi="Times New Roman"/>
                <w:lang w:val="kk-KZ"/>
              </w:rPr>
              <w:t xml:space="preserve"> </w:t>
            </w:r>
            <w:r w:rsidR="004C2C81" w:rsidRPr="00542734">
              <w:rPr>
                <w:rFonts w:ascii="Times New Roman" w:hAnsi="Times New Roman"/>
                <w:color w:val="000000"/>
                <w:lang w:val="kk-KZ"/>
              </w:rPr>
              <w:t>посев</w:t>
            </w:r>
            <w:r w:rsidR="00542734">
              <w:rPr>
                <w:rFonts w:ascii="Times New Roman" w:hAnsi="Times New Roman"/>
                <w:color w:val="000000"/>
                <w:lang w:val="kk-KZ"/>
              </w:rPr>
              <w:t>а</w:t>
            </w:r>
            <w:r w:rsidR="004C2C81" w:rsidRPr="00542734">
              <w:rPr>
                <w:rFonts w:ascii="Times New Roman" w:hAnsi="Times New Roman"/>
                <w:color w:val="000000"/>
                <w:lang w:val="kk-KZ"/>
              </w:rPr>
              <w:t xml:space="preserve"> культур освоителей</w:t>
            </w:r>
            <w:r w:rsidRPr="00542734">
              <w:rPr>
                <w:rFonts w:ascii="Times New Roman" w:hAnsi="Times New Roman"/>
                <w:lang w:val="kk-KZ"/>
              </w:rPr>
              <w:t xml:space="preserve"> (</w:t>
            </w:r>
            <w:r w:rsidR="00542734" w:rsidRPr="00542734">
              <w:rPr>
                <w:rFonts w:ascii="Times New Roman" w:hAnsi="Times New Roman"/>
                <w:lang w:val="kk-KZ"/>
              </w:rPr>
              <w:t>например</w:t>
            </w:r>
            <w:r w:rsidRPr="00542734">
              <w:rPr>
                <w:rFonts w:ascii="Times New Roman" w:hAnsi="Times New Roman"/>
                <w:lang w:val="kk-KZ"/>
              </w:rPr>
              <w:t xml:space="preserve">, </w:t>
            </w:r>
            <w:r w:rsidR="004C2C81" w:rsidRPr="00542734">
              <w:rPr>
                <w:rFonts w:ascii="Times New Roman" w:hAnsi="Times New Roman"/>
                <w:color w:val="000000"/>
                <w:lang w:val="kk-KZ"/>
              </w:rPr>
              <w:t>рапс</w:t>
            </w:r>
            <w:r w:rsidR="00542734">
              <w:rPr>
                <w:rFonts w:ascii="Times New Roman" w:hAnsi="Times New Roman"/>
                <w:color w:val="000000"/>
                <w:lang w:val="kk-KZ"/>
              </w:rPr>
              <w:t>а</w:t>
            </w:r>
            <w:r w:rsidR="004C2C81" w:rsidRPr="00542734">
              <w:rPr>
                <w:rFonts w:ascii="Times New Roman" w:hAnsi="Times New Roman"/>
                <w:color w:val="000000"/>
                <w:lang w:val="kk-KZ"/>
              </w:rPr>
              <w:t>, сафлор</w:t>
            </w:r>
            <w:r w:rsidR="00542734">
              <w:rPr>
                <w:rFonts w:ascii="Times New Roman" w:hAnsi="Times New Roman"/>
                <w:color w:val="000000"/>
                <w:lang w:val="kk-KZ"/>
              </w:rPr>
              <w:t>а</w:t>
            </w:r>
            <w:r w:rsidR="004C2C81" w:rsidRPr="00542734">
              <w:rPr>
                <w:rFonts w:ascii="Times New Roman" w:hAnsi="Times New Roman"/>
                <w:color w:val="000000"/>
                <w:lang w:val="kk-KZ"/>
              </w:rPr>
              <w:t>, донник</w:t>
            </w:r>
            <w:r w:rsidR="00542734">
              <w:rPr>
                <w:rFonts w:ascii="Times New Roman" w:hAnsi="Times New Roman"/>
                <w:color w:val="000000"/>
                <w:lang w:val="kk-KZ"/>
              </w:rPr>
              <w:t xml:space="preserve">а </w:t>
            </w:r>
            <w:r w:rsidR="00542734">
              <w:rPr>
                <w:rFonts w:ascii="Times New Roman" w:hAnsi="Times New Roman"/>
                <w:lang w:val="kk-KZ"/>
              </w:rPr>
              <w:t>и</w:t>
            </w:r>
            <w:r w:rsidRPr="00542734">
              <w:rPr>
                <w:rFonts w:ascii="Times New Roman" w:hAnsi="Times New Roman"/>
                <w:lang w:val="kk-KZ"/>
              </w:rPr>
              <w:t xml:space="preserve"> </w:t>
            </w:r>
            <w:r w:rsidR="004C2C81" w:rsidRPr="00542734">
              <w:rPr>
                <w:rFonts w:ascii="Times New Roman" w:hAnsi="Times New Roman"/>
                <w:color w:val="000000"/>
                <w:lang w:val="kk-KZ"/>
              </w:rPr>
              <w:t>люцерны</w:t>
            </w:r>
            <w:r w:rsidRPr="00542734">
              <w:rPr>
                <w:rFonts w:ascii="Times New Roman" w:hAnsi="Times New Roman"/>
                <w:lang w:val="kk-KZ"/>
              </w:rPr>
              <w:t xml:space="preserve">) </w:t>
            </w:r>
            <w:r w:rsidR="00542734">
              <w:rPr>
                <w:rFonts w:ascii="Times New Roman" w:hAnsi="Times New Roman"/>
                <w:lang w:val="kk-KZ"/>
              </w:rPr>
              <w:t xml:space="preserve">для восстановления бросовых сельскохозяйственных земель и апробирования водосберегающей </w:t>
            </w:r>
            <w:r w:rsidR="00AD7B42">
              <w:rPr>
                <w:rFonts w:ascii="Times New Roman" w:hAnsi="Times New Roman"/>
                <w:lang w:val="kk-KZ"/>
              </w:rPr>
              <w:t xml:space="preserve">технологии производства урожая. </w:t>
            </w:r>
            <w:r w:rsidR="00542734" w:rsidRPr="00542734">
              <w:rPr>
                <w:rFonts w:ascii="Times New Roman" w:hAnsi="Times New Roman"/>
                <w:lang w:val="kk-KZ"/>
              </w:rPr>
              <w:t>Проектом будут приобретены семена и удобрения</w:t>
            </w:r>
            <w:r w:rsidRPr="00542734">
              <w:rPr>
                <w:rFonts w:ascii="Times New Roman" w:hAnsi="Times New Roman"/>
                <w:lang w:val="kk-KZ"/>
              </w:rPr>
              <w:t xml:space="preserve">. </w:t>
            </w:r>
            <w:r w:rsidR="00542734" w:rsidRPr="00542734">
              <w:rPr>
                <w:rFonts w:ascii="Times New Roman" w:hAnsi="Times New Roman"/>
                <w:lang w:val="kk-KZ"/>
              </w:rPr>
              <w:t>Агрофирма «Бирлик» покроет стоимость сельхозтехники, ГСМ, вспашки и пос</w:t>
            </w:r>
            <w:r w:rsidR="0037339B">
              <w:rPr>
                <w:rFonts w:ascii="Times New Roman" w:hAnsi="Times New Roman"/>
                <w:lang w:val="kk-KZ"/>
              </w:rPr>
              <w:t>ева, подачи оросительной воды и применения удобрени</w:t>
            </w:r>
            <w:r w:rsidR="00AD7B42">
              <w:rPr>
                <w:rFonts w:ascii="Times New Roman" w:hAnsi="Times New Roman"/>
                <w:lang w:val="kk-KZ"/>
              </w:rPr>
              <w:t>й</w:t>
            </w:r>
            <w:r w:rsidRPr="00542734">
              <w:rPr>
                <w:rFonts w:ascii="Times New Roman" w:hAnsi="Times New Roman"/>
                <w:lang w:val="kk-KZ"/>
              </w:rPr>
              <w:t xml:space="preserve">. </w:t>
            </w:r>
            <w:r w:rsidR="0037339B">
              <w:rPr>
                <w:rFonts w:ascii="Times New Roman" w:hAnsi="Times New Roman"/>
                <w:lang w:val="ru-RU"/>
              </w:rPr>
              <w:t>ГЭФ</w:t>
            </w:r>
            <w:r w:rsidR="0037339B" w:rsidRPr="0037339B">
              <w:rPr>
                <w:rFonts w:ascii="Times New Roman" w:hAnsi="Times New Roman"/>
                <w:lang w:val="ru-RU"/>
              </w:rPr>
              <w:t xml:space="preserve"> </w:t>
            </w:r>
            <w:r w:rsidR="0037339B">
              <w:rPr>
                <w:rFonts w:ascii="Times New Roman" w:hAnsi="Times New Roman"/>
                <w:lang w:val="ru-RU"/>
              </w:rPr>
              <w:t>выдел</w:t>
            </w:r>
            <w:r w:rsidR="00AD7B42">
              <w:rPr>
                <w:rFonts w:ascii="Times New Roman" w:hAnsi="Times New Roman"/>
                <w:lang w:val="ru-RU"/>
              </w:rPr>
              <w:t>ит</w:t>
            </w:r>
            <w:r w:rsidRPr="0037339B">
              <w:rPr>
                <w:rFonts w:ascii="Times New Roman" w:hAnsi="Times New Roman"/>
                <w:lang w:val="ru-RU"/>
              </w:rPr>
              <w:t xml:space="preserve"> 19</w:t>
            </w:r>
            <w:r w:rsidR="0037339B">
              <w:rPr>
                <w:rFonts w:ascii="Times New Roman" w:hAnsi="Times New Roman"/>
                <w:lang w:val="en-US"/>
              </w:rPr>
              <w:t> </w:t>
            </w:r>
            <w:r w:rsidRPr="0037339B">
              <w:rPr>
                <w:rFonts w:ascii="Times New Roman" w:hAnsi="Times New Roman"/>
                <w:lang w:val="ru-RU"/>
              </w:rPr>
              <w:t>000</w:t>
            </w:r>
            <w:r w:rsidR="0037339B" w:rsidRPr="0037339B">
              <w:rPr>
                <w:rFonts w:ascii="Times New Roman" w:hAnsi="Times New Roman"/>
                <w:lang w:val="ru-RU"/>
              </w:rPr>
              <w:t xml:space="preserve"> </w:t>
            </w:r>
            <w:r w:rsidR="0037339B">
              <w:rPr>
                <w:rFonts w:ascii="Times New Roman" w:hAnsi="Times New Roman"/>
                <w:lang w:val="ru-RU"/>
              </w:rPr>
              <w:t>долларов</w:t>
            </w:r>
            <w:r w:rsidRPr="0037339B">
              <w:rPr>
                <w:rFonts w:ascii="Times New Roman" w:hAnsi="Times New Roman"/>
                <w:lang w:val="ru-RU"/>
              </w:rPr>
              <w:t xml:space="preserve">, </w:t>
            </w:r>
            <w:r w:rsidR="0037339B">
              <w:rPr>
                <w:rFonts w:ascii="Times New Roman" w:hAnsi="Times New Roman"/>
                <w:lang w:val="ru-RU"/>
              </w:rPr>
              <w:t xml:space="preserve">в то время как бюджет </w:t>
            </w:r>
            <w:r w:rsidR="0037339B" w:rsidRPr="00542734">
              <w:rPr>
                <w:rFonts w:ascii="Times New Roman" w:hAnsi="Times New Roman"/>
                <w:lang w:val="kk-KZ"/>
              </w:rPr>
              <w:t xml:space="preserve">«Бирлик» </w:t>
            </w:r>
            <w:r w:rsidR="0037339B">
              <w:rPr>
                <w:rFonts w:ascii="Times New Roman" w:hAnsi="Times New Roman"/>
                <w:lang w:val="ru-RU"/>
              </w:rPr>
              <w:t>составит</w:t>
            </w:r>
            <w:r w:rsidRPr="0037339B">
              <w:rPr>
                <w:rFonts w:ascii="Times New Roman" w:hAnsi="Times New Roman"/>
                <w:lang w:val="ru-RU"/>
              </w:rPr>
              <w:t xml:space="preserve"> 103</w:t>
            </w:r>
            <w:r w:rsidR="0037339B" w:rsidRPr="0037339B">
              <w:rPr>
                <w:rFonts w:ascii="Times New Roman" w:hAnsi="Times New Roman"/>
                <w:lang w:val="ru-RU"/>
              </w:rPr>
              <w:t xml:space="preserve"> </w:t>
            </w:r>
            <w:r w:rsidRPr="0037339B">
              <w:rPr>
                <w:rFonts w:ascii="Times New Roman" w:hAnsi="Times New Roman"/>
                <w:lang w:val="ru-RU"/>
              </w:rPr>
              <w:t xml:space="preserve">826 </w:t>
            </w:r>
            <w:r w:rsidR="0037339B">
              <w:rPr>
                <w:rFonts w:ascii="Times New Roman" w:hAnsi="Times New Roman"/>
                <w:lang w:val="ru-RU"/>
              </w:rPr>
              <w:t>долларов</w:t>
            </w:r>
            <w:r w:rsidR="0037339B" w:rsidRPr="0037339B">
              <w:rPr>
                <w:rFonts w:ascii="Times New Roman" w:hAnsi="Times New Roman"/>
                <w:lang w:val="ru-RU"/>
              </w:rPr>
              <w:t xml:space="preserve"> </w:t>
            </w:r>
            <w:r w:rsidR="0037339B">
              <w:rPr>
                <w:rFonts w:ascii="Times New Roman" w:hAnsi="Times New Roman"/>
                <w:lang w:val="ru-RU"/>
              </w:rPr>
              <w:t>наличными средствами и в виде натурального вклада</w:t>
            </w:r>
            <w:r w:rsidRPr="0037339B">
              <w:rPr>
                <w:rFonts w:ascii="Times New Roman" w:hAnsi="Times New Roman"/>
                <w:lang w:val="ru-RU"/>
              </w:rPr>
              <w:t>.</w:t>
            </w:r>
          </w:p>
          <w:p w:rsidR="003B6B65" w:rsidRPr="00542734" w:rsidRDefault="000F7DA5" w:rsidP="002E0C15">
            <w:pPr>
              <w:pStyle w:val="Annextabletext"/>
            </w:pPr>
            <w:r w:rsidRPr="00542734">
              <w:rPr>
                <w:sz w:val="24"/>
                <w:szCs w:val="24"/>
                <w:u w:val="single"/>
              </w:rPr>
              <w:t xml:space="preserve"> </w:t>
            </w:r>
            <w:r w:rsidR="003B6B65" w:rsidRPr="00542734">
              <w:t xml:space="preserve">2. </w:t>
            </w:r>
            <w:r w:rsidR="0037339B">
              <w:rPr>
                <w:lang w:val="ru-RU"/>
              </w:rPr>
              <w:t>Организация</w:t>
            </w:r>
            <w:r w:rsidR="0037339B" w:rsidRPr="0037339B">
              <w:rPr>
                <w:lang w:val="ru-RU"/>
              </w:rPr>
              <w:t xml:space="preserve"> </w:t>
            </w:r>
            <w:r w:rsidR="0037339B">
              <w:rPr>
                <w:lang w:val="ru-RU"/>
              </w:rPr>
              <w:t>демонстрационного</w:t>
            </w:r>
            <w:r w:rsidR="0037339B" w:rsidRPr="0037339B">
              <w:rPr>
                <w:lang w:val="ru-RU"/>
              </w:rPr>
              <w:t xml:space="preserve"> </w:t>
            </w:r>
            <w:r w:rsidR="0037339B">
              <w:rPr>
                <w:lang w:val="ru-RU"/>
              </w:rPr>
              <w:t>участка</w:t>
            </w:r>
            <w:r w:rsidR="0037339B" w:rsidRPr="0037339B">
              <w:rPr>
                <w:lang w:val="ru-RU"/>
              </w:rPr>
              <w:t xml:space="preserve"> </w:t>
            </w:r>
            <w:r w:rsidR="0037339B">
              <w:rPr>
                <w:lang w:val="ru-RU"/>
              </w:rPr>
              <w:t>производства</w:t>
            </w:r>
            <w:r w:rsidR="0037339B" w:rsidRPr="0037339B">
              <w:rPr>
                <w:lang w:val="ru-RU"/>
              </w:rPr>
              <w:t xml:space="preserve"> </w:t>
            </w:r>
            <w:r w:rsidR="0037339B">
              <w:rPr>
                <w:lang w:val="ru-RU"/>
              </w:rPr>
              <w:t>риса</w:t>
            </w:r>
            <w:r w:rsidR="0037339B" w:rsidRPr="0037339B">
              <w:rPr>
                <w:lang w:val="ru-RU"/>
              </w:rPr>
              <w:t xml:space="preserve"> </w:t>
            </w:r>
            <w:r w:rsidR="0037339B">
              <w:rPr>
                <w:lang w:val="ru-RU"/>
              </w:rPr>
              <w:t>площадью</w:t>
            </w:r>
            <w:r w:rsidR="003B6B65" w:rsidRPr="00542734">
              <w:t xml:space="preserve"> 400 </w:t>
            </w:r>
            <w:r w:rsidR="0037339B" w:rsidRPr="0037339B">
              <w:t xml:space="preserve">га с соответствующим оборудованием для поддержания порога влажности почвы </w:t>
            </w:r>
            <w:r w:rsidR="003B6B65" w:rsidRPr="00542734">
              <w:t xml:space="preserve"> 75%. </w:t>
            </w:r>
            <w:r w:rsidR="0037339B" w:rsidRPr="0027026C">
              <w:t>Проект покроет расходы на приобретение и установку следующего оборудования</w:t>
            </w:r>
            <w:r w:rsidR="003B6B65" w:rsidRPr="00542734">
              <w:t xml:space="preserve">: </w:t>
            </w:r>
            <w:r w:rsidR="0037339B" w:rsidRPr="0027026C">
              <w:t>полевые гидромета</w:t>
            </w:r>
            <w:r w:rsidR="003B6B65" w:rsidRPr="00542734">
              <w:t xml:space="preserve"> (5 </w:t>
            </w:r>
            <w:r w:rsidR="0037339B" w:rsidRPr="0027026C">
              <w:t>шт.</w:t>
            </w:r>
            <w:r w:rsidR="003B6B65" w:rsidRPr="00542734">
              <w:t xml:space="preserve">); </w:t>
            </w:r>
            <w:r w:rsidR="0027026C" w:rsidRPr="0027026C">
              <w:rPr>
                <w:color w:val="000000"/>
              </w:rPr>
              <w:t>Полевая лаборатория по определению влажности почв</w:t>
            </w:r>
            <w:r w:rsidR="003B6B65" w:rsidRPr="0027026C">
              <w:t xml:space="preserve"> (1 </w:t>
            </w:r>
            <w:r w:rsidR="0027026C" w:rsidRPr="0027026C">
              <w:t>ед</w:t>
            </w:r>
            <w:r w:rsidR="0037339B" w:rsidRPr="0027026C">
              <w:t>.</w:t>
            </w:r>
            <w:r w:rsidR="003B6B65" w:rsidRPr="0027026C">
              <w:t xml:space="preserve">); </w:t>
            </w:r>
            <w:r w:rsidR="0027026C" w:rsidRPr="0027026C">
              <w:rPr>
                <w:color w:val="000000"/>
              </w:rPr>
              <w:t xml:space="preserve">Тензомер влажности почв </w:t>
            </w:r>
            <w:r w:rsidR="003B6B65" w:rsidRPr="0027026C">
              <w:t xml:space="preserve">(1 </w:t>
            </w:r>
            <w:r w:rsidR="0027026C" w:rsidRPr="0027026C">
              <w:t>комплект</w:t>
            </w:r>
            <w:r w:rsidR="003B6B65" w:rsidRPr="0027026C">
              <w:t xml:space="preserve">); </w:t>
            </w:r>
            <w:r w:rsidR="0027026C" w:rsidRPr="0027026C">
              <w:rPr>
                <w:color w:val="000000"/>
              </w:rPr>
              <w:t xml:space="preserve">Пьезометры для определения глубины залегания  уровня грунтовых вод </w:t>
            </w:r>
            <w:r w:rsidR="003B6B65" w:rsidRPr="0027026C">
              <w:t xml:space="preserve">(20 </w:t>
            </w:r>
            <w:r w:rsidR="0027026C" w:rsidRPr="0027026C">
              <w:t>шт.</w:t>
            </w:r>
            <w:r w:rsidR="003B6B65" w:rsidRPr="0027026C">
              <w:t xml:space="preserve">); </w:t>
            </w:r>
            <w:r w:rsidR="0027026C" w:rsidRPr="0027026C">
              <w:rPr>
                <w:color w:val="000000"/>
              </w:rPr>
              <w:t xml:space="preserve">Сосуды ГГИ-300 </w:t>
            </w:r>
            <w:r w:rsidR="003B6B65" w:rsidRPr="0027026C">
              <w:t xml:space="preserve">(2 </w:t>
            </w:r>
            <w:r w:rsidR="0027026C" w:rsidRPr="0027026C">
              <w:t>шт.</w:t>
            </w:r>
            <w:r w:rsidR="003B6B65" w:rsidRPr="0027026C">
              <w:t xml:space="preserve">); </w:t>
            </w:r>
            <w:r w:rsidR="0027026C" w:rsidRPr="0027026C">
              <w:rPr>
                <w:color w:val="000000"/>
              </w:rPr>
              <w:t xml:space="preserve">Осадкомер ГГИ </w:t>
            </w:r>
            <w:r w:rsidR="003B6B65" w:rsidRPr="0027026C">
              <w:t xml:space="preserve">(2 </w:t>
            </w:r>
            <w:r w:rsidR="0027026C" w:rsidRPr="0027026C">
              <w:t>шт.</w:t>
            </w:r>
            <w:r w:rsidR="003B6B65" w:rsidRPr="0027026C">
              <w:t xml:space="preserve">); </w:t>
            </w:r>
            <w:r w:rsidR="0027026C" w:rsidRPr="0027026C">
              <w:rPr>
                <w:color w:val="000000"/>
              </w:rPr>
              <w:t xml:space="preserve">Бур почвенный </w:t>
            </w:r>
            <w:r w:rsidR="003B6B65" w:rsidRPr="0027026C">
              <w:t xml:space="preserve">(2 </w:t>
            </w:r>
            <w:r w:rsidR="0027026C" w:rsidRPr="0027026C">
              <w:t>шт.</w:t>
            </w:r>
            <w:r w:rsidR="003B6B65" w:rsidRPr="0027026C">
              <w:t xml:space="preserve">); </w:t>
            </w:r>
            <w:r w:rsidR="0027026C" w:rsidRPr="0027026C">
              <w:rPr>
                <w:color w:val="000000"/>
              </w:rPr>
              <w:t>Ноутбук</w:t>
            </w:r>
            <w:r w:rsidR="00AD7B42">
              <w:rPr>
                <w:color w:val="000000"/>
                <w:lang w:val="ru-RU"/>
              </w:rPr>
              <w:t xml:space="preserve"> для использования </w:t>
            </w:r>
            <w:r w:rsidR="0027026C" w:rsidRPr="0027026C">
              <w:rPr>
                <w:color w:val="000000"/>
              </w:rPr>
              <w:t>при проведении исследований в полевых условиях</w:t>
            </w:r>
            <w:r w:rsidR="00AD7B42">
              <w:rPr>
                <w:color w:val="000000"/>
                <w:lang w:val="ru-RU"/>
              </w:rPr>
              <w:t xml:space="preserve"> </w:t>
            </w:r>
            <w:r w:rsidR="0027026C" w:rsidRPr="0027026C">
              <w:rPr>
                <w:color w:val="000000"/>
              </w:rPr>
              <w:t xml:space="preserve">и подсчета данных </w:t>
            </w:r>
            <w:r w:rsidR="003B6B65" w:rsidRPr="0027026C">
              <w:t xml:space="preserve">(2 </w:t>
            </w:r>
            <w:r w:rsidR="0027026C" w:rsidRPr="0027026C">
              <w:rPr>
                <w:lang w:val="ru-RU"/>
              </w:rPr>
              <w:t>шт.</w:t>
            </w:r>
            <w:r w:rsidR="003B6B65" w:rsidRPr="0027026C">
              <w:t xml:space="preserve">); </w:t>
            </w:r>
            <w:r w:rsidR="0027026C" w:rsidRPr="0027026C">
              <w:rPr>
                <w:color w:val="000000"/>
              </w:rPr>
              <w:t xml:space="preserve">Весы электронные </w:t>
            </w:r>
            <w:r w:rsidR="003B6B65" w:rsidRPr="0027026C">
              <w:t xml:space="preserve">(1 </w:t>
            </w:r>
            <w:r w:rsidR="0027026C" w:rsidRPr="0027026C">
              <w:t>шт.</w:t>
            </w:r>
            <w:r w:rsidR="003B6B65" w:rsidRPr="0027026C">
              <w:t>).</w:t>
            </w:r>
            <w:r w:rsidR="003B6B65" w:rsidRPr="00542734">
              <w:t xml:space="preserve"> </w:t>
            </w:r>
            <w:r w:rsidR="0027026C" w:rsidRPr="00542734">
              <w:t xml:space="preserve">Агрофирма «Бирлик» </w:t>
            </w:r>
            <w:r w:rsidR="0027026C">
              <w:rPr>
                <w:lang w:val="ru-RU"/>
              </w:rPr>
              <w:t>покроет</w:t>
            </w:r>
            <w:r w:rsidR="0027026C" w:rsidRPr="0027026C">
              <w:rPr>
                <w:lang w:val="ru-RU"/>
              </w:rPr>
              <w:t xml:space="preserve"> </w:t>
            </w:r>
            <w:r w:rsidR="0027026C">
              <w:rPr>
                <w:lang w:val="ru-RU"/>
              </w:rPr>
              <w:t>расходы</w:t>
            </w:r>
            <w:r w:rsidR="0027026C" w:rsidRPr="0027026C">
              <w:rPr>
                <w:lang w:val="ru-RU"/>
              </w:rPr>
              <w:t xml:space="preserve"> </w:t>
            </w:r>
            <w:r w:rsidR="0027026C">
              <w:rPr>
                <w:lang w:val="ru-RU"/>
              </w:rPr>
              <w:t>по</w:t>
            </w:r>
            <w:r w:rsidR="0027026C" w:rsidRPr="0027026C">
              <w:rPr>
                <w:lang w:val="ru-RU"/>
              </w:rPr>
              <w:t xml:space="preserve"> </w:t>
            </w:r>
            <w:r w:rsidR="0027026C">
              <w:rPr>
                <w:lang w:val="ru-RU"/>
              </w:rPr>
              <w:t>доставке</w:t>
            </w:r>
            <w:r w:rsidR="0027026C" w:rsidRPr="0027026C">
              <w:rPr>
                <w:lang w:val="ru-RU"/>
              </w:rPr>
              <w:t xml:space="preserve"> </w:t>
            </w:r>
            <w:r w:rsidR="0027026C">
              <w:rPr>
                <w:lang w:val="ru-RU"/>
              </w:rPr>
              <w:t>оборудования</w:t>
            </w:r>
            <w:r w:rsidR="0027026C" w:rsidRPr="0027026C">
              <w:rPr>
                <w:lang w:val="ru-RU"/>
              </w:rPr>
              <w:t xml:space="preserve"> </w:t>
            </w:r>
            <w:r w:rsidR="0027026C">
              <w:rPr>
                <w:lang w:val="ru-RU"/>
              </w:rPr>
              <w:t>и</w:t>
            </w:r>
            <w:r w:rsidR="0027026C" w:rsidRPr="0027026C">
              <w:rPr>
                <w:lang w:val="ru-RU"/>
              </w:rPr>
              <w:t xml:space="preserve"> </w:t>
            </w:r>
            <w:r w:rsidR="0027026C">
              <w:rPr>
                <w:lang w:val="ru-RU"/>
              </w:rPr>
              <w:t>его</w:t>
            </w:r>
            <w:r w:rsidR="0027026C" w:rsidRPr="0027026C">
              <w:rPr>
                <w:lang w:val="ru-RU"/>
              </w:rPr>
              <w:t xml:space="preserve"> </w:t>
            </w:r>
            <w:r w:rsidR="0027026C">
              <w:rPr>
                <w:lang w:val="ru-RU"/>
              </w:rPr>
              <w:t>установке</w:t>
            </w:r>
            <w:r w:rsidR="0027026C" w:rsidRPr="0027026C">
              <w:rPr>
                <w:lang w:val="ru-RU"/>
              </w:rPr>
              <w:t xml:space="preserve">, </w:t>
            </w:r>
            <w:r w:rsidR="0027026C">
              <w:rPr>
                <w:lang w:val="ru-RU"/>
              </w:rPr>
              <w:t>оплату труда, работающих в поле, включая менеджера проекта и аналитика данных.</w:t>
            </w:r>
            <w:r w:rsidR="003B6B65" w:rsidRPr="00542734">
              <w:t xml:space="preserve"> </w:t>
            </w:r>
            <w:r w:rsidR="0027026C" w:rsidRPr="00393C37">
              <w:t>Общие ресурсы ГЭФ составят</w:t>
            </w:r>
            <w:r w:rsidR="003B6B65" w:rsidRPr="00542734">
              <w:t xml:space="preserve"> 23</w:t>
            </w:r>
            <w:r w:rsidR="0027026C" w:rsidRPr="00393C37">
              <w:t xml:space="preserve"> </w:t>
            </w:r>
            <w:r w:rsidR="003B6B65" w:rsidRPr="00542734">
              <w:t>400</w:t>
            </w:r>
            <w:r w:rsidR="00393C37" w:rsidRPr="00393C37">
              <w:t xml:space="preserve"> долларов</w:t>
            </w:r>
            <w:r w:rsidR="00393C37">
              <w:t>,</w:t>
            </w:r>
            <w:r w:rsidR="00393C37" w:rsidRPr="00393C37">
              <w:t xml:space="preserve"> «Бирлик» </w:t>
            </w:r>
            <w:r w:rsidR="00AD7B42">
              <w:rPr>
                <w:lang w:val="ru-RU"/>
              </w:rPr>
              <w:t xml:space="preserve">выделит </w:t>
            </w:r>
            <w:r w:rsidR="00393C37" w:rsidRPr="00393C37">
              <w:t>наличными средствами</w:t>
            </w:r>
            <w:r w:rsidR="003B6B65" w:rsidRPr="00542734">
              <w:t xml:space="preserve"> 79</w:t>
            </w:r>
            <w:r w:rsidR="00393C37">
              <w:rPr>
                <w:lang w:val="ru-RU"/>
              </w:rPr>
              <w:t xml:space="preserve"> </w:t>
            </w:r>
            <w:r w:rsidR="003B6B65" w:rsidRPr="00542734">
              <w:t>900</w:t>
            </w:r>
            <w:r w:rsidR="00393C37">
              <w:rPr>
                <w:lang w:val="ru-RU"/>
              </w:rPr>
              <w:t xml:space="preserve"> долларов</w:t>
            </w:r>
            <w:r w:rsidR="003B6B65" w:rsidRPr="00542734">
              <w:t>.</w:t>
            </w:r>
          </w:p>
          <w:p w:rsidR="003B6B65" w:rsidRPr="00542734" w:rsidRDefault="003B6B65" w:rsidP="002E0C15">
            <w:pPr>
              <w:pStyle w:val="Annextabletext"/>
            </w:pPr>
            <w:r w:rsidRPr="00542734">
              <w:t xml:space="preserve">3. </w:t>
            </w:r>
            <w:r w:rsidR="00542734" w:rsidRPr="00542734">
              <w:rPr>
                <w:lang w:val="ru-RU"/>
              </w:rPr>
              <w:t>Организация полевы</w:t>
            </w:r>
            <w:r w:rsidR="00AD7B42">
              <w:rPr>
                <w:lang w:val="ru-RU"/>
              </w:rPr>
              <w:t>х</w:t>
            </w:r>
            <w:r w:rsidR="00542734" w:rsidRPr="00542734">
              <w:rPr>
                <w:lang w:val="ru-RU"/>
              </w:rPr>
              <w:t xml:space="preserve"> визитов</w:t>
            </w:r>
            <w:r w:rsidRPr="00542734">
              <w:t xml:space="preserve"> </w:t>
            </w:r>
            <w:r w:rsidR="00542734" w:rsidRPr="00542734">
              <w:rPr>
                <w:lang w:val="ru-RU"/>
              </w:rPr>
              <w:t>и</w:t>
            </w:r>
            <w:r w:rsidRPr="00542734">
              <w:t xml:space="preserve"> </w:t>
            </w:r>
            <w:r w:rsidR="00542734" w:rsidRPr="00542734">
              <w:t xml:space="preserve">демонстрационных семинаров </w:t>
            </w:r>
            <w:r w:rsidR="00542734" w:rsidRPr="00542734">
              <w:rPr>
                <w:lang w:val="ru-RU"/>
              </w:rPr>
              <w:t>для</w:t>
            </w:r>
            <w:r w:rsidR="00542734" w:rsidRPr="00542734">
              <w:t xml:space="preserve"> распространени</w:t>
            </w:r>
            <w:r w:rsidR="00542734" w:rsidRPr="00542734">
              <w:rPr>
                <w:lang w:val="ru-RU"/>
              </w:rPr>
              <w:t>я</w:t>
            </w:r>
            <w:r w:rsidR="00542734" w:rsidRPr="00542734">
              <w:t xml:space="preserve"> опыта</w:t>
            </w:r>
            <w:r w:rsidRPr="00542734">
              <w:t xml:space="preserve"> </w:t>
            </w:r>
            <w:r w:rsidR="00393C37">
              <w:rPr>
                <w:lang w:val="ru-RU"/>
              </w:rPr>
              <w:t>среди фермерских хозяйств</w:t>
            </w:r>
            <w:r w:rsidRPr="00542734">
              <w:t xml:space="preserve">, </w:t>
            </w:r>
            <w:r w:rsidR="00393C37">
              <w:rPr>
                <w:lang w:val="ru-RU"/>
              </w:rPr>
              <w:t>землепользователей</w:t>
            </w:r>
            <w:r w:rsidRPr="00542734">
              <w:t xml:space="preserve">, </w:t>
            </w:r>
            <w:r w:rsidR="00393C37">
              <w:rPr>
                <w:lang w:val="ru-RU"/>
              </w:rPr>
              <w:t>местных властей</w:t>
            </w:r>
            <w:r w:rsidRPr="00542734">
              <w:t xml:space="preserve">. </w:t>
            </w:r>
            <w:r w:rsidR="00393C37" w:rsidRPr="00393C37">
              <w:t>Проект покроет проездны</w:t>
            </w:r>
            <w:r w:rsidR="00AD7B42">
              <w:rPr>
                <w:lang w:val="ru-RU"/>
              </w:rPr>
              <w:t>е</w:t>
            </w:r>
            <w:r w:rsidR="00393C37" w:rsidRPr="00393C37">
              <w:t xml:space="preserve"> расходы фермеров, а также представителей местных и </w:t>
            </w:r>
            <w:r w:rsidR="00393C37" w:rsidRPr="00F0596D">
              <w:t>национальных в</w:t>
            </w:r>
            <w:r w:rsidR="00AD7B42">
              <w:rPr>
                <w:lang w:val="ru-RU"/>
              </w:rPr>
              <w:t>л</w:t>
            </w:r>
            <w:r w:rsidR="00393C37" w:rsidRPr="00F0596D">
              <w:t>астей от Алматинской до Кызылординской области</w:t>
            </w:r>
            <w:r w:rsidRPr="00F0596D">
              <w:t xml:space="preserve">, </w:t>
            </w:r>
            <w:r w:rsidR="005D2223" w:rsidRPr="00F0596D">
              <w:rPr>
                <w:lang w:val="ru-RU"/>
              </w:rPr>
              <w:t>выпуск буклетов и брошюр</w:t>
            </w:r>
            <w:r w:rsidRPr="00F0596D">
              <w:t xml:space="preserve">, </w:t>
            </w:r>
            <w:r w:rsidR="005D2223" w:rsidRPr="00F0596D">
              <w:rPr>
                <w:lang w:val="ru-RU"/>
              </w:rPr>
              <w:t>запись видеофильмов</w:t>
            </w:r>
            <w:r w:rsidRPr="00F0596D">
              <w:t xml:space="preserve">. </w:t>
            </w:r>
            <w:r w:rsidR="00393C37" w:rsidRPr="00F0596D">
              <w:t>Агрофирма «Бирлик</w:t>
            </w:r>
            <w:r w:rsidR="00393C37" w:rsidRPr="00542734">
              <w:t xml:space="preserve">» </w:t>
            </w:r>
            <w:r w:rsidR="005D2223">
              <w:rPr>
                <w:lang w:val="ru-RU"/>
              </w:rPr>
              <w:t>предоставит помещения для сессий и организу</w:t>
            </w:r>
            <w:r w:rsidR="00AD7B42">
              <w:rPr>
                <w:lang w:val="ru-RU"/>
              </w:rPr>
              <w:t>е</w:t>
            </w:r>
            <w:r w:rsidR="005D2223">
              <w:rPr>
                <w:lang w:val="ru-RU"/>
              </w:rPr>
              <w:t>т транспортироваку</w:t>
            </w:r>
            <w:r w:rsidRPr="00542734">
              <w:t xml:space="preserve"> </w:t>
            </w:r>
            <w:r w:rsidR="005D2223">
              <w:rPr>
                <w:lang w:val="ru-RU"/>
              </w:rPr>
              <w:t>на проектный участок</w:t>
            </w:r>
            <w:r w:rsidRPr="00542734">
              <w:t xml:space="preserve">. </w:t>
            </w:r>
            <w:r w:rsidR="005D2223">
              <w:rPr>
                <w:lang w:val="ru-RU"/>
              </w:rPr>
              <w:t>Общее</w:t>
            </w:r>
            <w:r w:rsidR="005D2223" w:rsidRPr="005D2223">
              <w:rPr>
                <w:lang w:val="ru-RU"/>
              </w:rPr>
              <w:t xml:space="preserve"> </w:t>
            </w:r>
            <w:r w:rsidR="005D2223">
              <w:rPr>
                <w:lang w:val="ru-RU"/>
              </w:rPr>
              <w:t>финансирование</w:t>
            </w:r>
            <w:r w:rsidR="005D2223" w:rsidRPr="005D2223">
              <w:rPr>
                <w:lang w:val="ru-RU"/>
              </w:rPr>
              <w:t xml:space="preserve"> </w:t>
            </w:r>
            <w:r w:rsidR="005D2223">
              <w:rPr>
                <w:lang w:val="ru-RU"/>
              </w:rPr>
              <w:t>ГЭФ</w:t>
            </w:r>
            <w:r w:rsidR="005D2223" w:rsidRPr="005D2223">
              <w:rPr>
                <w:lang w:val="ru-RU"/>
              </w:rPr>
              <w:t xml:space="preserve"> </w:t>
            </w:r>
            <w:r w:rsidR="005D2223">
              <w:rPr>
                <w:lang w:val="ru-RU"/>
              </w:rPr>
              <w:t>составит</w:t>
            </w:r>
            <w:r w:rsidRPr="00542734">
              <w:t xml:space="preserve"> 45</w:t>
            </w:r>
            <w:r w:rsidR="00393C37" w:rsidRPr="005D2223">
              <w:rPr>
                <w:lang w:val="ru-RU"/>
              </w:rPr>
              <w:t xml:space="preserve"> </w:t>
            </w:r>
            <w:r w:rsidRPr="00542734">
              <w:t>700</w:t>
            </w:r>
            <w:r w:rsidR="00393C37" w:rsidRPr="005D2223">
              <w:rPr>
                <w:lang w:val="ru-RU"/>
              </w:rPr>
              <w:t xml:space="preserve"> </w:t>
            </w:r>
            <w:r w:rsidR="00393C37">
              <w:rPr>
                <w:lang w:val="ru-RU"/>
              </w:rPr>
              <w:t>долларов</w:t>
            </w:r>
            <w:r w:rsidRPr="00542734">
              <w:t xml:space="preserve">, </w:t>
            </w:r>
            <w:r w:rsidR="005D2223">
              <w:rPr>
                <w:lang w:val="ru-RU"/>
              </w:rPr>
              <w:t>общая сумма со</w:t>
            </w:r>
            <w:r w:rsidR="00AD7B42">
              <w:rPr>
                <w:lang w:val="ru-RU"/>
              </w:rPr>
              <w:t xml:space="preserve"> стороны</w:t>
            </w:r>
            <w:r w:rsidR="005D2223">
              <w:rPr>
                <w:lang w:val="ru-RU"/>
              </w:rPr>
              <w:t xml:space="preserve"> </w:t>
            </w:r>
            <w:r w:rsidR="005D2223" w:rsidRPr="00542734">
              <w:t xml:space="preserve">«Бирлик»  </w:t>
            </w:r>
            <w:r w:rsidR="005D2223">
              <w:rPr>
                <w:lang w:val="ru-RU"/>
              </w:rPr>
              <w:t>наличными средствами и в виде натурального вклада  составит до</w:t>
            </w:r>
            <w:r w:rsidRPr="00542734">
              <w:t xml:space="preserve"> 28</w:t>
            </w:r>
            <w:r w:rsidR="00393C37" w:rsidRPr="005D2223">
              <w:rPr>
                <w:lang w:val="ru-RU"/>
              </w:rPr>
              <w:t xml:space="preserve"> </w:t>
            </w:r>
            <w:r w:rsidRPr="00542734">
              <w:t>188</w:t>
            </w:r>
            <w:r w:rsidR="00393C37" w:rsidRPr="005D2223">
              <w:rPr>
                <w:lang w:val="ru-RU"/>
              </w:rPr>
              <w:t xml:space="preserve"> </w:t>
            </w:r>
            <w:r w:rsidR="00393C37">
              <w:rPr>
                <w:lang w:val="ru-RU"/>
              </w:rPr>
              <w:t>долларов</w:t>
            </w:r>
            <w:r w:rsidRPr="00542734">
              <w:t>.</w:t>
            </w:r>
          </w:p>
          <w:p w:rsidR="003B6B65" w:rsidRPr="00553424" w:rsidRDefault="00393C37" w:rsidP="00393C37">
            <w:pPr>
              <w:pStyle w:val="Annextabletext"/>
              <w:rPr>
                <w:b/>
              </w:rPr>
            </w:pPr>
            <w:r>
              <w:rPr>
                <w:lang w:val="ru-RU"/>
              </w:rPr>
              <w:t>Итого</w:t>
            </w:r>
            <w:r w:rsidR="003B6B65" w:rsidRPr="00542734">
              <w:t xml:space="preserve">: </w:t>
            </w:r>
            <w:r>
              <w:rPr>
                <w:lang w:val="ru-RU"/>
              </w:rPr>
              <w:t>финансирование ГЭФ</w:t>
            </w:r>
            <w:r w:rsidR="003B6B65" w:rsidRPr="00542734">
              <w:t xml:space="preserve"> – </w:t>
            </w:r>
            <w:r>
              <w:t>88</w:t>
            </w:r>
            <w:r>
              <w:rPr>
                <w:lang w:val="ru-RU"/>
              </w:rPr>
              <w:t xml:space="preserve"> </w:t>
            </w:r>
            <w:r w:rsidR="003B6B65" w:rsidRPr="00542734">
              <w:t>100</w:t>
            </w:r>
            <w:r>
              <w:rPr>
                <w:lang w:val="ru-RU"/>
              </w:rPr>
              <w:t xml:space="preserve"> долларов США</w:t>
            </w:r>
            <w:r w:rsidR="003B6B65" w:rsidRPr="00542734">
              <w:t xml:space="preserve">; </w:t>
            </w:r>
            <w:r w:rsidRPr="00542734">
              <w:t xml:space="preserve">Агрофирма «Бирлик» </w:t>
            </w:r>
            <w:r w:rsidR="003B6B65" w:rsidRPr="00542734">
              <w:t xml:space="preserve"> –211</w:t>
            </w:r>
            <w:r>
              <w:rPr>
                <w:lang w:val="ru-RU"/>
              </w:rPr>
              <w:t xml:space="preserve"> </w:t>
            </w:r>
            <w:r w:rsidR="003B6B65" w:rsidRPr="00542734">
              <w:t>914</w:t>
            </w:r>
            <w:r>
              <w:rPr>
                <w:lang w:val="ru-RU"/>
              </w:rPr>
              <w:t xml:space="preserve"> долларов США</w:t>
            </w:r>
            <w:r w:rsidR="003B6B65" w:rsidRPr="00542734">
              <w:t>.</w:t>
            </w:r>
          </w:p>
        </w:tc>
      </w:tr>
      <w:tr w:rsidR="003B6B65" w:rsidRPr="00E7752A" w:rsidTr="0042699C">
        <w:tc>
          <w:tcPr>
            <w:tcW w:w="4296" w:type="dxa"/>
          </w:tcPr>
          <w:p w:rsidR="003B6B65" w:rsidRPr="000F7DA5" w:rsidRDefault="000F7DA5" w:rsidP="002E0C15">
            <w:pPr>
              <w:pStyle w:val="Annextabletext"/>
            </w:pPr>
            <w:r w:rsidRPr="000F7DA5">
              <w:t>Возможное отрицательное воздействие на окружающую среду или социально-экономическ</w:t>
            </w:r>
            <w:r>
              <w:t>и</w:t>
            </w:r>
            <w:r w:rsidR="00082EF5">
              <w:t>ую</w:t>
            </w:r>
            <w:r w:rsidRPr="000F7DA5">
              <w:t xml:space="preserve"> </w:t>
            </w:r>
            <w:r w:rsidR="00082EF5">
              <w:t>ситуацию</w:t>
            </w:r>
            <w:r w:rsidRPr="000F7DA5">
              <w:t xml:space="preserve"> </w:t>
            </w:r>
            <w:r>
              <w:t>и</w:t>
            </w:r>
            <w:r w:rsidRPr="000F7DA5">
              <w:t xml:space="preserve"> </w:t>
            </w:r>
            <w:r>
              <w:t>пути</w:t>
            </w:r>
            <w:r w:rsidRPr="000F7DA5">
              <w:t xml:space="preserve"> </w:t>
            </w:r>
            <w:r>
              <w:t>их</w:t>
            </w:r>
            <w:r w:rsidRPr="000F7DA5">
              <w:t xml:space="preserve"> </w:t>
            </w:r>
            <w:r>
              <w:t>смягчения</w:t>
            </w:r>
            <w:r w:rsidRPr="000F7DA5">
              <w:t xml:space="preserve"> </w:t>
            </w:r>
            <w:r>
              <w:t>посредством</w:t>
            </w:r>
            <w:r w:rsidRPr="000F7DA5">
              <w:t xml:space="preserve"> </w:t>
            </w:r>
            <w:r>
              <w:t>проекта</w:t>
            </w:r>
          </w:p>
        </w:tc>
        <w:tc>
          <w:tcPr>
            <w:tcW w:w="6700" w:type="dxa"/>
          </w:tcPr>
          <w:p w:rsidR="003B6B65" w:rsidRPr="007B78AC" w:rsidRDefault="007B78AC" w:rsidP="002E0C15">
            <w:pPr>
              <w:pStyle w:val="Annextabletext"/>
            </w:pPr>
            <w:r w:rsidRPr="007B78AC">
              <w:t>Отрицательн</w:t>
            </w:r>
            <w:r>
              <w:t>ого</w:t>
            </w:r>
            <w:r w:rsidRPr="007B78AC">
              <w:t xml:space="preserve"> воздействи</w:t>
            </w:r>
            <w:r>
              <w:t>я</w:t>
            </w:r>
            <w:r w:rsidRPr="007B78AC">
              <w:t xml:space="preserve"> </w:t>
            </w:r>
            <w:r>
              <w:t xml:space="preserve">на </w:t>
            </w:r>
            <w:r w:rsidRPr="000F7DA5">
              <w:rPr>
                <w:rFonts w:cstheme="minorHAnsi"/>
              </w:rPr>
              <w:t>окружающую среду или социально-экономическ</w:t>
            </w:r>
            <w:r w:rsidR="00082EF5">
              <w:rPr>
                <w:rFonts w:cstheme="minorHAnsi"/>
              </w:rPr>
              <w:t>ую</w:t>
            </w:r>
            <w:r w:rsidR="00AD7B42">
              <w:rPr>
                <w:rFonts w:cstheme="minorHAnsi"/>
                <w:lang w:val="ru-RU"/>
              </w:rPr>
              <w:t xml:space="preserve"> ситуацию</w:t>
            </w:r>
            <w:r w:rsidRPr="000F7DA5">
              <w:rPr>
                <w:rFonts w:cstheme="minorHAnsi"/>
              </w:rPr>
              <w:t xml:space="preserve"> </w:t>
            </w:r>
            <w:r w:rsidRPr="007B78AC">
              <w:t xml:space="preserve">от реализации </w:t>
            </w:r>
            <w:r>
              <w:t xml:space="preserve">демонстрационного </w:t>
            </w:r>
            <w:r w:rsidRPr="007B78AC">
              <w:t xml:space="preserve">проекта не </w:t>
            </w:r>
            <w:r>
              <w:t>ожидается</w:t>
            </w:r>
          </w:p>
        </w:tc>
      </w:tr>
      <w:tr w:rsidR="003B6B65" w:rsidRPr="00E7752A" w:rsidTr="0042699C">
        <w:tc>
          <w:tcPr>
            <w:tcW w:w="4296" w:type="dxa"/>
          </w:tcPr>
          <w:p w:rsidR="003B6B65" w:rsidRPr="000F7DA5" w:rsidRDefault="000F7DA5" w:rsidP="002E0C15">
            <w:pPr>
              <w:pStyle w:val="Annextabletext"/>
            </w:pPr>
            <w:r w:rsidRPr="000F7DA5">
              <w:t>Экономические выгоды для местного населения</w:t>
            </w:r>
          </w:p>
        </w:tc>
        <w:tc>
          <w:tcPr>
            <w:tcW w:w="6700" w:type="dxa"/>
          </w:tcPr>
          <w:p w:rsidR="00DD2194" w:rsidRPr="00047648" w:rsidRDefault="00E77A23" w:rsidP="00F0596D">
            <w:pPr>
              <w:pStyle w:val="Annextabletext"/>
            </w:pPr>
            <w:r>
              <w:rPr>
                <w:lang w:val="ru-RU"/>
              </w:rPr>
              <w:t>Издержки</w:t>
            </w:r>
            <w:r w:rsidRPr="00F94836">
              <w:rPr>
                <w:lang w:val="ru-RU"/>
              </w:rPr>
              <w:t xml:space="preserve"> </w:t>
            </w:r>
            <w:r>
              <w:rPr>
                <w:lang w:val="ru-RU"/>
              </w:rPr>
              <w:t>на</w:t>
            </w:r>
            <w:r w:rsidRPr="00F94836">
              <w:rPr>
                <w:lang w:val="ru-RU"/>
              </w:rPr>
              <w:t xml:space="preserve"> </w:t>
            </w:r>
            <w:r>
              <w:rPr>
                <w:lang w:val="ru-RU"/>
              </w:rPr>
              <w:t>восстановление</w:t>
            </w:r>
            <w:r w:rsidRPr="00F94836">
              <w:rPr>
                <w:lang w:val="ru-RU"/>
              </w:rPr>
              <w:t xml:space="preserve"> </w:t>
            </w:r>
            <w:r>
              <w:rPr>
                <w:lang w:val="ru-RU"/>
              </w:rPr>
              <w:t>и</w:t>
            </w:r>
            <w:r w:rsidRPr="00F94836">
              <w:rPr>
                <w:lang w:val="ru-RU"/>
              </w:rPr>
              <w:t xml:space="preserve"> </w:t>
            </w:r>
            <w:r>
              <w:rPr>
                <w:lang w:val="ru-RU"/>
              </w:rPr>
              <w:t>внедрение</w:t>
            </w:r>
            <w:r w:rsidRPr="00F94836">
              <w:rPr>
                <w:lang w:val="ru-RU"/>
              </w:rPr>
              <w:t xml:space="preserve"> </w:t>
            </w:r>
            <w:r>
              <w:rPr>
                <w:lang w:val="ru-RU"/>
              </w:rPr>
              <w:t>устойчивого</w:t>
            </w:r>
            <w:r w:rsidRPr="00F94836">
              <w:rPr>
                <w:lang w:val="ru-RU"/>
              </w:rPr>
              <w:t xml:space="preserve"> </w:t>
            </w:r>
            <w:r>
              <w:rPr>
                <w:lang w:val="ru-RU"/>
              </w:rPr>
              <w:t>управления</w:t>
            </w:r>
            <w:r w:rsidRPr="00F94836">
              <w:rPr>
                <w:lang w:val="ru-RU"/>
              </w:rPr>
              <w:t xml:space="preserve"> </w:t>
            </w:r>
            <w:r>
              <w:rPr>
                <w:lang w:val="ru-RU"/>
              </w:rPr>
              <w:t>сельскохозяйственными</w:t>
            </w:r>
            <w:r w:rsidRPr="00F94836">
              <w:rPr>
                <w:lang w:val="ru-RU"/>
              </w:rPr>
              <w:t xml:space="preserve"> </w:t>
            </w:r>
            <w:r>
              <w:rPr>
                <w:lang w:val="ru-RU"/>
              </w:rPr>
              <w:t>землями</w:t>
            </w:r>
            <w:r w:rsidRPr="00F94836">
              <w:rPr>
                <w:lang w:val="ru-RU"/>
              </w:rPr>
              <w:t xml:space="preserve"> </w:t>
            </w:r>
            <w:r>
              <w:rPr>
                <w:lang w:val="ru-RU"/>
              </w:rPr>
              <w:t>единовременны</w:t>
            </w:r>
            <w:r w:rsidRPr="00F94836">
              <w:rPr>
                <w:lang w:val="ru-RU"/>
              </w:rPr>
              <w:t xml:space="preserve"> </w:t>
            </w:r>
            <w:r>
              <w:rPr>
                <w:lang w:val="ru-RU"/>
              </w:rPr>
              <w:t>и</w:t>
            </w:r>
            <w:r w:rsidRPr="00F94836">
              <w:rPr>
                <w:lang w:val="ru-RU"/>
              </w:rPr>
              <w:t xml:space="preserve"> </w:t>
            </w:r>
            <w:r>
              <w:rPr>
                <w:lang w:val="ru-RU"/>
              </w:rPr>
              <w:t>незначитель</w:t>
            </w:r>
            <w:r w:rsidR="00F94836">
              <w:rPr>
                <w:lang w:val="ru-RU"/>
              </w:rPr>
              <w:t xml:space="preserve">ны, но позволяют получить долгосрочные экономические выгоды в виде стабильного источникам дохода </w:t>
            </w:r>
            <w:r w:rsidR="00F94836">
              <w:rPr>
                <w:lang w:val="ru-RU"/>
              </w:rPr>
              <w:lastRenderedPageBreak/>
              <w:t>местных фермеров и сообществ</w:t>
            </w:r>
            <w:r w:rsidR="003B6B65" w:rsidRPr="00E77A23">
              <w:t>.</w:t>
            </w:r>
            <w:r w:rsidR="003B6B65" w:rsidRPr="000568C3">
              <w:t xml:space="preserve"> </w:t>
            </w:r>
            <w:r w:rsidR="00DD2194" w:rsidRPr="00DD2194">
              <w:rPr>
                <w:lang w:val="ru-RU"/>
              </w:rPr>
              <w:t>За счет внедрения технологии улучшенной структуры рисового севооборота путем посева культур-освоителей</w:t>
            </w:r>
            <w:r w:rsidR="00DD2194">
              <w:rPr>
                <w:lang w:val="ru-RU"/>
              </w:rPr>
              <w:t xml:space="preserve"> </w:t>
            </w:r>
            <w:r w:rsidR="00DD2194" w:rsidRPr="00DD2194">
              <w:rPr>
                <w:lang w:val="ru-RU"/>
              </w:rPr>
              <w:t>увеличится продуктивность поливной воды до 3,5 кг на 1м</w:t>
            </w:r>
            <w:r w:rsidR="00DD2194" w:rsidRPr="00DD2194">
              <w:rPr>
                <w:vertAlign w:val="superscript"/>
                <w:lang w:val="ru-RU"/>
              </w:rPr>
              <w:t>3</w:t>
            </w:r>
            <w:r w:rsidR="00DD2194" w:rsidRPr="00DD2194">
              <w:rPr>
                <w:lang w:val="ru-RU"/>
              </w:rPr>
              <w:t xml:space="preserve"> поданной воды, урожайность риса на 15%, содержание гумуса повысится до 1,2 %.Увеличение выхода растениеводческой продукции приведет к росту доходов сельчан.</w:t>
            </w:r>
            <w:r w:rsidR="00DD2194">
              <w:rPr>
                <w:lang w:val="ru-RU"/>
              </w:rPr>
              <w:t xml:space="preserve"> </w:t>
            </w:r>
            <w:r w:rsidR="00F0596D">
              <w:rPr>
                <w:lang w:val="ru-RU"/>
              </w:rPr>
              <w:t>Помимо</w:t>
            </w:r>
            <w:r w:rsidR="00F0596D" w:rsidRPr="00F0596D">
              <w:rPr>
                <w:lang w:val="ru-RU"/>
              </w:rPr>
              <w:t xml:space="preserve"> </w:t>
            </w:r>
            <w:r w:rsidR="00F0596D">
              <w:rPr>
                <w:lang w:val="ru-RU"/>
              </w:rPr>
              <w:t>этого</w:t>
            </w:r>
            <w:r w:rsidR="003B6B65" w:rsidRPr="00F0596D">
              <w:t xml:space="preserve">, </w:t>
            </w:r>
            <w:r w:rsidR="00F0596D">
              <w:rPr>
                <w:lang w:val="ru-RU"/>
              </w:rPr>
              <w:t>члены</w:t>
            </w:r>
            <w:r w:rsidR="00F0596D" w:rsidRPr="00F0596D">
              <w:rPr>
                <w:lang w:val="ru-RU"/>
              </w:rPr>
              <w:t xml:space="preserve"> </w:t>
            </w:r>
            <w:r w:rsidR="00F0596D">
              <w:rPr>
                <w:lang w:val="ru-RU"/>
              </w:rPr>
              <w:t>сообществ</w:t>
            </w:r>
            <w:r w:rsidR="00F0596D" w:rsidRPr="00F0596D">
              <w:rPr>
                <w:lang w:val="ru-RU"/>
              </w:rPr>
              <w:t xml:space="preserve"> </w:t>
            </w:r>
            <w:r w:rsidR="00F0596D">
              <w:rPr>
                <w:lang w:val="ru-RU"/>
              </w:rPr>
              <w:t>получат высококалорийное сено для своего скота с урожая на восстановленных землях. Экономический эффект будет подсчитываться ежегодно после уборки урожая</w:t>
            </w:r>
            <w:r w:rsidR="003B6B65" w:rsidRPr="00F0596D">
              <w:t xml:space="preserve">. </w:t>
            </w:r>
            <w:r w:rsidR="00F0596D" w:rsidRPr="00F0596D">
              <w:t xml:space="preserve">Во все мероприятия по восстановлению проектом будут привлечены фермеры и местные сообщества </w:t>
            </w:r>
            <w:r w:rsidR="003B6B65" w:rsidRPr="00F0596D">
              <w:t>(</w:t>
            </w:r>
            <w:r w:rsidR="00F0596D">
              <w:rPr>
                <w:lang w:val="ru-RU"/>
              </w:rPr>
              <w:t>напр, рабочая сила</w:t>
            </w:r>
            <w:r w:rsidR="003B6B65" w:rsidRPr="00F0596D">
              <w:t xml:space="preserve">, </w:t>
            </w:r>
            <w:r w:rsidR="00F0596D">
              <w:rPr>
                <w:lang w:val="ru-RU"/>
              </w:rPr>
              <w:t>оборудование и техника</w:t>
            </w:r>
            <w:r w:rsidR="003B6B65" w:rsidRPr="00F0596D">
              <w:t xml:space="preserve">, </w:t>
            </w:r>
            <w:r w:rsidR="00F0596D">
              <w:rPr>
                <w:lang w:val="ru-RU"/>
              </w:rPr>
              <w:t>знания</w:t>
            </w:r>
            <w:r w:rsidR="003B6B65" w:rsidRPr="00F0596D">
              <w:t xml:space="preserve">). </w:t>
            </w:r>
            <w:r w:rsidR="00F0596D" w:rsidRPr="00F0596D">
              <w:t>Ожидается, что к концу проекта</w:t>
            </w:r>
            <w:r w:rsidR="003B6B65" w:rsidRPr="00F0596D">
              <w:t xml:space="preserve">, </w:t>
            </w:r>
            <w:r w:rsidR="00F0596D" w:rsidRPr="00F0596D">
              <w:t>членами Агрофирмы «Бирлик» и местными сообществами будут приобретены знания и навыки по устойчивому производству риса.</w:t>
            </w:r>
            <w:r w:rsidR="00F0596D">
              <w:rPr>
                <w:lang w:val="ru-RU"/>
              </w:rPr>
              <w:t xml:space="preserve"> </w:t>
            </w:r>
            <w:r w:rsidR="003B6B65" w:rsidRPr="00F0596D">
              <w:t xml:space="preserve"> </w:t>
            </w:r>
          </w:p>
        </w:tc>
      </w:tr>
      <w:tr w:rsidR="003B6B65" w:rsidRPr="00E7752A" w:rsidTr="0042699C">
        <w:tc>
          <w:tcPr>
            <w:tcW w:w="4296" w:type="dxa"/>
          </w:tcPr>
          <w:p w:rsidR="003B6B65" w:rsidRPr="002863BC" w:rsidRDefault="002863BC" w:rsidP="002E0C15">
            <w:pPr>
              <w:pStyle w:val="Annextabletext"/>
            </w:pPr>
            <w:r w:rsidRPr="002863BC">
              <w:lastRenderedPageBreak/>
              <w:t xml:space="preserve">Вовлечение женщин в реализацию проекта и выгоды для женщин </w:t>
            </w:r>
            <w:r>
              <w:t>от</w:t>
            </w:r>
            <w:r w:rsidRPr="002863BC">
              <w:t xml:space="preserve"> </w:t>
            </w:r>
            <w:r>
              <w:t>реализации</w:t>
            </w:r>
            <w:r w:rsidRPr="002863BC">
              <w:t xml:space="preserve"> </w:t>
            </w:r>
            <w:r>
              <w:t>проекта</w:t>
            </w:r>
          </w:p>
        </w:tc>
        <w:tc>
          <w:tcPr>
            <w:tcW w:w="6700" w:type="dxa"/>
          </w:tcPr>
          <w:p w:rsidR="003B6B65" w:rsidRPr="00F0596D" w:rsidRDefault="00DA0712" w:rsidP="002E0C15">
            <w:pPr>
              <w:pStyle w:val="Annextabletext"/>
            </w:pPr>
            <w:r w:rsidRPr="00DA0712">
              <w:t>Для обеспечения активного вовлечения женщин в демоснтрационные проекты и получени</w:t>
            </w:r>
            <w:r w:rsidR="003D06DE">
              <w:rPr>
                <w:lang w:val="ru-RU"/>
              </w:rPr>
              <w:t>я</w:t>
            </w:r>
            <w:r w:rsidRPr="00DA0712">
              <w:t xml:space="preserve"> выгод</w:t>
            </w:r>
            <w:r w:rsidR="003D06DE">
              <w:rPr>
                <w:lang w:val="ru-RU"/>
              </w:rPr>
              <w:t>,</w:t>
            </w:r>
            <w:r w:rsidRPr="00DA0712">
              <w:t xml:space="preserve"> проктом будут реализованы следующие мероприятия</w:t>
            </w:r>
            <w:r w:rsidR="003B6B65" w:rsidRPr="00F0596D">
              <w:t>:</w:t>
            </w:r>
          </w:p>
          <w:p w:rsidR="003B6B65" w:rsidRPr="00F0596D" w:rsidRDefault="00DA0712" w:rsidP="00B14397">
            <w:pPr>
              <w:pStyle w:val="Listbulleted"/>
            </w:pPr>
            <w:r>
              <w:t>Мотивирование и поддержка участия женщин в мероприятиях по восстановлению</w:t>
            </w:r>
            <w:r w:rsidR="003B6B65" w:rsidRPr="00F0596D">
              <w:t>;</w:t>
            </w:r>
          </w:p>
          <w:p w:rsidR="003B6B65" w:rsidRPr="00DA0712" w:rsidRDefault="00DA0712" w:rsidP="00B14397">
            <w:pPr>
              <w:pStyle w:val="Listbulleted"/>
            </w:pPr>
            <w:r w:rsidRPr="00DA0712">
              <w:t xml:space="preserve">Оказание помощи  в улучшении сотрудничества женщин сельского округа с неправительственными женскими организациями района и области,  и проведение совместных </w:t>
            </w:r>
            <w:r w:rsidR="003B6B65" w:rsidRPr="00DA0712">
              <w:t xml:space="preserve"> </w:t>
            </w:r>
            <w:r>
              <w:rPr>
                <w:lang w:val="ru-RU"/>
              </w:rPr>
              <w:t>«круглых столов» и семинаров по привлечению дополнительного финансирования для развития малого бизнеса сельских женщин</w:t>
            </w:r>
            <w:r w:rsidR="003B6B65" w:rsidRPr="00DA0712">
              <w:t>;</w:t>
            </w:r>
          </w:p>
          <w:p w:rsidR="003B6B65" w:rsidRPr="00DA0712" w:rsidRDefault="00DA0712" w:rsidP="00B14397">
            <w:pPr>
              <w:pStyle w:val="Listbulleted"/>
            </w:pPr>
            <w:r w:rsidRPr="00DA0712">
              <w:t>Вовлечение женщин в подготовку и проведение семинаров, тренингов и дней поля, оказание помощи в участии женщин из других поселков района и области в мероприя</w:t>
            </w:r>
            <w:r>
              <w:t>тиях проекта</w:t>
            </w:r>
            <w:r w:rsidR="003B6B65" w:rsidRPr="00DA0712">
              <w:t>;</w:t>
            </w:r>
          </w:p>
          <w:p w:rsidR="003B6B65" w:rsidRPr="00DA0712" w:rsidRDefault="00DA0712" w:rsidP="00B14397">
            <w:pPr>
              <w:pStyle w:val="Listbulleted"/>
            </w:pPr>
            <w:r w:rsidRPr="00DA0712">
              <w:t xml:space="preserve">Вовлечение женщин </w:t>
            </w:r>
            <w:r>
              <w:t>и</w:t>
            </w:r>
            <w:r w:rsidRPr="00DA0712">
              <w:t xml:space="preserve"> </w:t>
            </w:r>
            <w:r>
              <w:t>женских</w:t>
            </w:r>
            <w:r w:rsidRPr="00DA0712">
              <w:t xml:space="preserve"> </w:t>
            </w:r>
            <w:r>
              <w:t>организаций</w:t>
            </w:r>
            <w:r w:rsidRPr="00DA0712">
              <w:t xml:space="preserve"> </w:t>
            </w:r>
            <w:r>
              <w:t>в</w:t>
            </w:r>
            <w:r w:rsidRPr="00DA0712">
              <w:t xml:space="preserve"> </w:t>
            </w:r>
            <w:r>
              <w:t>проведение</w:t>
            </w:r>
            <w:r w:rsidRPr="00DA0712">
              <w:t xml:space="preserve"> </w:t>
            </w:r>
            <w:r>
              <w:t>мониторинга</w:t>
            </w:r>
            <w:r w:rsidRPr="00DA0712">
              <w:t xml:space="preserve"> </w:t>
            </w:r>
            <w:r>
              <w:t>и</w:t>
            </w:r>
            <w:r w:rsidRPr="00DA0712">
              <w:t xml:space="preserve"> </w:t>
            </w:r>
            <w:r>
              <w:t>оценки</w:t>
            </w:r>
            <w:r w:rsidRPr="00DA0712">
              <w:t xml:space="preserve"> </w:t>
            </w:r>
            <w:r>
              <w:t>пилотных</w:t>
            </w:r>
            <w:r w:rsidRPr="00DA0712">
              <w:t xml:space="preserve"> </w:t>
            </w:r>
            <w:r>
              <w:t>проектов</w:t>
            </w:r>
            <w:r w:rsidR="003B6B65" w:rsidRPr="00DA0712">
              <w:t xml:space="preserve">, </w:t>
            </w:r>
            <w:r>
              <w:t>а также в распространение хорошей практики в соседних сельских округах</w:t>
            </w:r>
            <w:r w:rsidR="003B6B65" w:rsidRPr="00DA0712">
              <w:t>.</w:t>
            </w:r>
          </w:p>
          <w:p w:rsidR="003B6B65" w:rsidRPr="00553424" w:rsidRDefault="00DA0712" w:rsidP="00B14397">
            <w:pPr>
              <w:pStyle w:val="Listbulleted"/>
            </w:pPr>
            <w:r w:rsidRPr="00DA0712">
              <w:t xml:space="preserve">Включение мероприятий по улучшению мониторинга и оценки гендерных аспектов </w:t>
            </w:r>
            <w:r>
              <w:t>в годовые рабочие планы проекта</w:t>
            </w:r>
            <w:r w:rsidR="003B6B65" w:rsidRPr="00DA0712">
              <w:t>.</w:t>
            </w:r>
          </w:p>
        </w:tc>
      </w:tr>
      <w:tr w:rsidR="003B6B65" w:rsidRPr="00E7752A" w:rsidTr="0042699C">
        <w:tc>
          <w:tcPr>
            <w:tcW w:w="4296" w:type="dxa"/>
          </w:tcPr>
          <w:p w:rsidR="003B6B65" w:rsidRPr="000568C3" w:rsidRDefault="00C8355A" w:rsidP="002E0C15">
            <w:pPr>
              <w:pStyle w:val="Annextabletext"/>
            </w:pPr>
            <w:r w:rsidRPr="00855179">
              <w:t>Вовлечение уязвимых групп населения</w:t>
            </w:r>
          </w:p>
        </w:tc>
        <w:tc>
          <w:tcPr>
            <w:tcW w:w="6700" w:type="dxa"/>
          </w:tcPr>
          <w:p w:rsidR="003B6B65" w:rsidRPr="00C8355A" w:rsidRDefault="00C8355A" w:rsidP="002E0C15">
            <w:pPr>
              <w:pStyle w:val="Annextabletext"/>
            </w:pPr>
            <w:r w:rsidRPr="00C8355A">
              <w:t xml:space="preserve">В ходе реализации проекта предполагается </w:t>
            </w:r>
            <w:r w:rsidR="00323166">
              <w:t>учесть</w:t>
            </w:r>
            <w:r w:rsidRPr="00C8355A">
              <w:t xml:space="preserve"> интересы самых уязвимых слоев населения – многодетных семей, одиноких матерей, пенсионеров и инвалидов за счет </w:t>
            </w:r>
            <w:r w:rsidR="00323166">
              <w:t>целевого</w:t>
            </w:r>
            <w:r w:rsidRPr="00C8355A">
              <w:t xml:space="preserve"> обеспечения рисом и сеном.</w:t>
            </w:r>
          </w:p>
        </w:tc>
      </w:tr>
      <w:tr w:rsidR="003B6B65" w:rsidRPr="00E7752A" w:rsidTr="0042699C">
        <w:tc>
          <w:tcPr>
            <w:tcW w:w="4296" w:type="dxa"/>
          </w:tcPr>
          <w:p w:rsidR="003B6B65" w:rsidRPr="00323166" w:rsidRDefault="00323166" w:rsidP="00BD73CE">
            <w:pPr>
              <w:pStyle w:val="Annextabletext"/>
            </w:pPr>
            <w:r w:rsidRPr="00323166">
              <w:t xml:space="preserve">Вовлечение молодежи и школьников (если </w:t>
            </w:r>
            <w:r w:rsidR="00BD73CE">
              <w:rPr>
                <w:lang w:val="ru-RU"/>
              </w:rPr>
              <w:t>предксматривается проектом</w:t>
            </w:r>
            <w:r w:rsidR="003B6B65" w:rsidRPr="00323166">
              <w:t>)</w:t>
            </w:r>
          </w:p>
        </w:tc>
        <w:tc>
          <w:tcPr>
            <w:tcW w:w="6700" w:type="dxa"/>
          </w:tcPr>
          <w:p w:rsidR="003B6B65" w:rsidRPr="00323166" w:rsidRDefault="00323166" w:rsidP="002E0C15">
            <w:pPr>
              <w:pStyle w:val="Annextabletext"/>
            </w:pPr>
            <w:r w:rsidRPr="00323166">
              <w:t>Молодежь и школьники, как дети фермеров и будущие фермеры, будут привлекаться в качестве участников семинаров и дней поля.</w:t>
            </w:r>
            <w:r w:rsidR="003B6B65" w:rsidRPr="00323166">
              <w:t>.</w:t>
            </w:r>
          </w:p>
        </w:tc>
      </w:tr>
      <w:tr w:rsidR="003B6B65" w:rsidRPr="00E7752A" w:rsidTr="0042699C">
        <w:tc>
          <w:tcPr>
            <w:tcW w:w="4296" w:type="dxa"/>
          </w:tcPr>
          <w:p w:rsidR="003B6B65" w:rsidRPr="00323166" w:rsidRDefault="00323166" w:rsidP="002E0C15">
            <w:pPr>
              <w:pStyle w:val="Annextabletext"/>
            </w:pPr>
            <w:r>
              <w:t>Тренинги по проведению</w:t>
            </w:r>
            <w:r w:rsidRPr="00323166">
              <w:t xml:space="preserve"> </w:t>
            </w:r>
            <w:r>
              <w:t>мониторинга для</w:t>
            </w:r>
            <w:r w:rsidRPr="00323166">
              <w:t xml:space="preserve"> землепользователей, местных общин </w:t>
            </w:r>
            <w:r>
              <w:t>и научно-исследовательских институтов</w:t>
            </w:r>
          </w:p>
        </w:tc>
        <w:tc>
          <w:tcPr>
            <w:tcW w:w="6700" w:type="dxa"/>
          </w:tcPr>
          <w:p w:rsidR="003B6B65" w:rsidRPr="000568C3" w:rsidRDefault="004B5F14" w:rsidP="00AD7B42">
            <w:pPr>
              <w:pStyle w:val="Annextabletext"/>
            </w:pPr>
            <w:r w:rsidRPr="00780610">
              <w:t>Мониторинг результатов пилотных проектов будет проводиться, по крайней мере, раз в</w:t>
            </w:r>
            <w:r w:rsidR="00806B15">
              <w:rPr>
                <w:lang w:val="ru-RU"/>
              </w:rPr>
              <w:t xml:space="preserve"> </w:t>
            </w:r>
            <w:r w:rsidRPr="00780610">
              <w:t xml:space="preserve">год с участиме представителей агрофирмы «Бирлик», акиматов, </w:t>
            </w:r>
            <w:r w:rsidR="00806B15">
              <w:rPr>
                <w:lang w:val="ru-RU"/>
              </w:rPr>
              <w:t>НПО</w:t>
            </w:r>
            <w:r w:rsidRPr="00780610">
              <w:rPr>
                <w:lang w:val="ru-RU"/>
              </w:rPr>
              <w:t xml:space="preserve"> и научно-исследовательских институтов</w:t>
            </w:r>
            <w:r w:rsidR="003B6B65" w:rsidRPr="00780610">
              <w:t xml:space="preserve">. </w:t>
            </w:r>
            <w:r w:rsidRPr="00780610">
              <w:t xml:space="preserve">Будет проведено краткосрочное обучение </w:t>
            </w:r>
            <w:r w:rsidR="00AD7B42">
              <w:rPr>
                <w:lang w:val="ru-RU"/>
              </w:rPr>
              <w:t>определению прогресса</w:t>
            </w:r>
            <w:r w:rsidRPr="00780610">
              <w:t xml:space="preserve"> прогресс</w:t>
            </w:r>
            <w:r w:rsidR="00AD7B42">
              <w:rPr>
                <w:lang w:val="ru-RU"/>
              </w:rPr>
              <w:t>а</w:t>
            </w:r>
            <w:r w:rsidRPr="00780610">
              <w:t xml:space="preserve"> с применение</w:t>
            </w:r>
            <w:r w:rsidR="003A28C2">
              <w:rPr>
                <w:lang w:val="ru-RU"/>
              </w:rPr>
              <w:t>м</w:t>
            </w:r>
            <w:r w:rsidRPr="00780610">
              <w:t xml:space="preserve"> индикаторов</w:t>
            </w:r>
            <w:r w:rsidR="003B6B65" w:rsidRPr="00780610">
              <w:t xml:space="preserve">. </w:t>
            </w:r>
            <w:r w:rsidRPr="00780610">
              <w:rPr>
                <w:lang w:val="ru-RU"/>
              </w:rPr>
              <w:t xml:space="preserve">Для практической демонстрации достигнутых результатов и прогресса будут организованы полевые визиты. </w:t>
            </w:r>
            <w:r w:rsidRPr="00780610">
              <w:rPr>
                <w:lang w:val="ru-RU"/>
              </w:rPr>
              <w:lastRenderedPageBreak/>
              <w:t>Специализированные научно-исследовательские институты будут вовлечены в создание потенциала местных властей, землепользователей и НПО по мониторингу деградации и восстановлению земель. В частности</w:t>
            </w:r>
            <w:r w:rsidR="003B6B65" w:rsidRPr="00780610">
              <w:t xml:space="preserve">, </w:t>
            </w:r>
            <w:r w:rsidRPr="00780610">
              <w:rPr>
                <w:lang w:val="ru-RU"/>
              </w:rPr>
              <w:t>проект привлече</w:t>
            </w:r>
            <w:r w:rsidR="00806B15">
              <w:rPr>
                <w:lang w:val="ru-RU"/>
              </w:rPr>
              <w:t>т</w:t>
            </w:r>
            <w:r w:rsidRPr="00780610">
              <w:rPr>
                <w:lang w:val="ru-RU"/>
              </w:rPr>
              <w:t xml:space="preserve"> штат Научно-исследовательск</w:t>
            </w:r>
            <w:r w:rsidR="003A28C2">
              <w:rPr>
                <w:lang w:val="ru-RU"/>
              </w:rPr>
              <w:t>ого</w:t>
            </w:r>
            <w:r w:rsidRPr="00780610">
              <w:rPr>
                <w:lang w:val="ru-RU"/>
              </w:rPr>
              <w:t xml:space="preserve"> институт</w:t>
            </w:r>
            <w:r w:rsidR="003A28C2">
              <w:rPr>
                <w:lang w:val="ru-RU"/>
              </w:rPr>
              <w:t>а</w:t>
            </w:r>
            <w:r w:rsidRPr="00780610">
              <w:rPr>
                <w:lang w:val="ru-RU"/>
              </w:rPr>
              <w:t xml:space="preserve"> </w:t>
            </w:r>
            <w:r w:rsidR="00780610" w:rsidRPr="00780610">
              <w:rPr>
                <w:lang w:val="ru-RU"/>
              </w:rPr>
              <w:t>водного хозяйства</w:t>
            </w:r>
            <w:r w:rsidRPr="00780610">
              <w:rPr>
                <w:lang w:val="ru-RU"/>
              </w:rPr>
              <w:t xml:space="preserve"> и мелиорации Казахсткого национального аграрного университета и Алматинского центра распространения знаний </w:t>
            </w:r>
            <w:r w:rsidR="003B6B65" w:rsidRPr="00780610">
              <w:t xml:space="preserve"> </w:t>
            </w:r>
            <w:r w:rsidRPr="00780610">
              <w:rPr>
                <w:lang w:val="ru-RU"/>
              </w:rPr>
              <w:t>АО «КазАгроИнновация»</w:t>
            </w:r>
            <w:r w:rsidR="003B6B65" w:rsidRPr="00780610">
              <w:t>.</w:t>
            </w:r>
          </w:p>
        </w:tc>
      </w:tr>
    </w:tbl>
    <w:p w:rsidR="00635271" w:rsidRPr="004B5F14" w:rsidRDefault="00635271" w:rsidP="00B2122A">
      <w:pPr>
        <w:rPr>
          <w:lang w:val="ru-RU"/>
        </w:rPr>
      </w:pPr>
      <w:bookmarkStart w:id="53" w:name="_Toc409088718"/>
      <w:bookmarkStart w:id="54" w:name="_Toc409514223"/>
    </w:p>
    <w:p w:rsidR="00635271" w:rsidRPr="004B5F14" w:rsidRDefault="00635271" w:rsidP="00B2122A">
      <w:pPr>
        <w:spacing w:after="0"/>
        <w:rPr>
          <w:rFonts w:ascii="Times New Roman" w:hAnsi="Times New Roman" w:cs="Arial"/>
          <w:szCs w:val="20"/>
          <w:u w:val="single"/>
          <w:lang w:val="ru-RU"/>
        </w:rPr>
      </w:pPr>
      <w:r w:rsidRPr="004B5F14">
        <w:rPr>
          <w:lang w:val="ru-RU"/>
        </w:rPr>
        <w:br w:type="page"/>
      </w:r>
    </w:p>
    <w:p w:rsidR="003B6B65" w:rsidRPr="00D57167" w:rsidRDefault="00D57167" w:rsidP="00B2122A">
      <w:pPr>
        <w:pStyle w:val="Annexsubheading2"/>
        <w:rPr>
          <w:szCs w:val="22"/>
          <w:lang w:val="ru-RU"/>
        </w:rPr>
      </w:pPr>
      <w:r w:rsidRPr="00CE5855">
        <w:rPr>
          <w:u w:val="none"/>
          <w:lang w:val="ru-RU"/>
        </w:rPr>
        <w:lastRenderedPageBreak/>
        <w:t>Пилотный проект 2:</w:t>
      </w:r>
      <w:r w:rsidRPr="00D57167">
        <w:rPr>
          <w:lang w:val="ru-RU"/>
        </w:rPr>
        <w:t xml:space="preserve"> </w:t>
      </w:r>
      <w:bookmarkEnd w:id="53"/>
      <w:bookmarkEnd w:id="54"/>
      <w:r w:rsidRPr="00D57167">
        <w:rPr>
          <w:rFonts w:cs="Times New Roman"/>
          <w:szCs w:val="22"/>
          <w:lang w:val="ru-RU"/>
        </w:rPr>
        <w:t>Восстановление бросовых орошаемых земель путем организации устойчивого водоснабжения за счет модернизации оросительной сети и создания накопительных прудов</w:t>
      </w:r>
    </w:p>
    <w:p w:rsidR="003B6B65" w:rsidRPr="000568C3" w:rsidRDefault="00D57167" w:rsidP="00647CD7">
      <w:pPr>
        <w:pStyle w:val="Annexparagraph"/>
      </w:pPr>
      <w:r w:rsidRPr="006C77D4">
        <w:t>Ц</w:t>
      </w:r>
      <w:r>
        <w:t>ель:Обеспечение экологической целостности земельных ресурсов и в</w:t>
      </w:r>
      <w:r w:rsidRPr="006C67DE">
        <w:t xml:space="preserve">овлечение в </w:t>
      </w:r>
      <w:r>
        <w:t xml:space="preserve">сельскохозяйственный </w:t>
      </w:r>
      <w:r w:rsidRPr="006C67DE">
        <w:t>оборот</w:t>
      </w:r>
      <w:r>
        <w:t xml:space="preserve"> залежной пашни.</w:t>
      </w:r>
    </w:p>
    <w:p w:rsidR="003B6B65" w:rsidRPr="000568C3" w:rsidRDefault="00D57167" w:rsidP="00647CD7">
      <w:pPr>
        <w:pStyle w:val="Annexparagraph"/>
      </w:pPr>
      <w:r>
        <w:t>Ожидаемые результаты</w:t>
      </w:r>
      <w:r w:rsidR="003B6B65" w:rsidRPr="000568C3">
        <w:t>:</w:t>
      </w:r>
    </w:p>
    <w:p w:rsidR="003B6B65" w:rsidRPr="00520870" w:rsidRDefault="00D57167" w:rsidP="00B14397">
      <w:pPr>
        <w:pStyle w:val="Listbulleted"/>
      </w:pPr>
      <w:r w:rsidRPr="001753B8">
        <w:t>Устойчивое управление орошаемыми угодьями сельского округа путем внедрения водосберегающих технологий</w:t>
      </w:r>
      <w:r>
        <w:rPr>
          <w:lang w:val="ru-RU"/>
        </w:rPr>
        <w:t>,</w:t>
      </w:r>
      <w:r w:rsidRPr="001753B8">
        <w:t xml:space="preserve"> </w:t>
      </w:r>
      <w:r w:rsidR="00520870" w:rsidRPr="00520870">
        <w:rPr>
          <w:lang w:val="ru-RU"/>
        </w:rPr>
        <w:t>модернизации оросительной сети и создания накопительных прудов</w:t>
      </w:r>
      <w:r w:rsidRPr="00520870">
        <w:t>.</w:t>
      </w:r>
    </w:p>
    <w:p w:rsidR="003B6B65" w:rsidRPr="000568C3" w:rsidRDefault="00520870" w:rsidP="00B14397">
      <w:pPr>
        <w:pStyle w:val="Listbulleted"/>
      </w:pPr>
      <w:r>
        <w:t>Улучшение влагообеспечения пашни и уменьшение процесса эрозии почвы</w:t>
      </w:r>
      <w:r w:rsidR="007C3909">
        <w:rPr>
          <w:lang w:val="ru-RU"/>
        </w:rPr>
        <w:t>.</w:t>
      </w:r>
    </w:p>
    <w:p w:rsidR="003B6B65" w:rsidRPr="000568C3" w:rsidRDefault="007C3909" w:rsidP="00B14397">
      <w:pPr>
        <w:pStyle w:val="Listbulleted"/>
      </w:pPr>
      <w:r w:rsidRPr="001753B8">
        <w:t>Увеличение площади</w:t>
      </w:r>
      <w:r>
        <w:t xml:space="preserve"> орошаемой пашни на 30%</w:t>
      </w:r>
      <w:r>
        <w:rPr>
          <w:lang w:val="ru-RU"/>
        </w:rPr>
        <w:t xml:space="preserve"> </w:t>
      </w:r>
      <w:r w:rsidR="00047648">
        <w:rPr>
          <w:lang w:val="ru-RU"/>
        </w:rPr>
        <w:t>за счет</w:t>
      </w:r>
      <w:r>
        <w:rPr>
          <w:lang w:val="ru-RU"/>
        </w:rPr>
        <w:t xml:space="preserve"> использования бросовых</w:t>
      </w:r>
      <w:r w:rsidR="004C72F4">
        <w:rPr>
          <w:lang w:val="ru-RU"/>
        </w:rPr>
        <w:t xml:space="preserve"> земель</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689"/>
      </w:tblGrid>
      <w:tr w:rsidR="00047648" w:rsidRPr="00E7752A" w:rsidTr="00553424">
        <w:tc>
          <w:tcPr>
            <w:tcW w:w="4219" w:type="dxa"/>
          </w:tcPr>
          <w:p w:rsidR="00047648" w:rsidRPr="0042699C" w:rsidRDefault="00047648" w:rsidP="00047648">
            <w:pPr>
              <w:rPr>
                <w:rFonts w:ascii="Times New Roman" w:hAnsi="Times New Roman"/>
              </w:rPr>
            </w:pPr>
            <w:r w:rsidRPr="0042699C">
              <w:rPr>
                <w:rFonts w:ascii="Times New Roman" w:hAnsi="Times New Roman"/>
              </w:rPr>
              <w:t>Месторасположение (административный район)</w:t>
            </w:r>
          </w:p>
        </w:tc>
        <w:tc>
          <w:tcPr>
            <w:tcW w:w="6689" w:type="dxa"/>
          </w:tcPr>
          <w:p w:rsidR="00047648" w:rsidRPr="00047648" w:rsidRDefault="00082EF5" w:rsidP="002E0C15">
            <w:pPr>
              <w:pStyle w:val="Annextabletext"/>
            </w:pPr>
            <w:r>
              <w:t>Алматинская область, Енбекшиказахский район Байтерекский сельский округ</w:t>
            </w:r>
          </w:p>
        </w:tc>
      </w:tr>
      <w:tr w:rsidR="00047648" w:rsidRPr="00E7752A" w:rsidTr="00553424">
        <w:tc>
          <w:tcPr>
            <w:tcW w:w="4219" w:type="dxa"/>
          </w:tcPr>
          <w:p w:rsidR="00047648" w:rsidRPr="0042699C" w:rsidRDefault="00047648" w:rsidP="00047648">
            <w:pPr>
              <w:rPr>
                <w:rFonts w:ascii="Times New Roman" w:hAnsi="Times New Roman"/>
              </w:rPr>
            </w:pPr>
            <w:r w:rsidRPr="0042699C">
              <w:rPr>
                <w:rFonts w:ascii="Times New Roman" w:hAnsi="Times New Roman"/>
              </w:rPr>
              <w:t>Площадь, гектаров</w:t>
            </w:r>
          </w:p>
        </w:tc>
        <w:tc>
          <w:tcPr>
            <w:tcW w:w="6689" w:type="dxa"/>
          </w:tcPr>
          <w:p w:rsidR="00047648" w:rsidRPr="00047648" w:rsidRDefault="00047648" w:rsidP="002E0C15">
            <w:pPr>
              <w:pStyle w:val="Annextabletext"/>
            </w:pPr>
            <w:r w:rsidRPr="00047648">
              <w:t>4</w:t>
            </w:r>
            <w:r w:rsidR="00082EF5" w:rsidRPr="00082EF5">
              <w:t xml:space="preserve"> </w:t>
            </w:r>
            <w:r w:rsidRPr="00047648">
              <w:t xml:space="preserve">978 </w:t>
            </w:r>
            <w:r w:rsidR="00082EF5">
              <w:t>га</w:t>
            </w:r>
            <w:r w:rsidR="00082EF5" w:rsidRPr="00082EF5">
              <w:t xml:space="preserve"> </w:t>
            </w:r>
            <w:r w:rsidR="00082EF5">
              <w:t>общей</w:t>
            </w:r>
            <w:r w:rsidR="00082EF5" w:rsidRPr="00082EF5">
              <w:t xml:space="preserve"> </w:t>
            </w:r>
            <w:r w:rsidR="00082EF5">
              <w:t>площади</w:t>
            </w:r>
            <w:r w:rsidRPr="00047648">
              <w:t xml:space="preserve"> (1</w:t>
            </w:r>
            <w:r w:rsidR="00082EF5" w:rsidRPr="00082EF5">
              <w:t xml:space="preserve"> </w:t>
            </w:r>
            <w:r w:rsidRPr="00047648">
              <w:t xml:space="preserve">420 </w:t>
            </w:r>
            <w:r w:rsidR="00082EF5">
              <w:t>прямого воздействия</w:t>
            </w:r>
            <w:r w:rsidRPr="00047648">
              <w:t>)</w:t>
            </w:r>
          </w:p>
        </w:tc>
      </w:tr>
      <w:tr w:rsidR="00047648" w:rsidRPr="000568C3" w:rsidTr="00553424">
        <w:tc>
          <w:tcPr>
            <w:tcW w:w="4219" w:type="dxa"/>
          </w:tcPr>
          <w:p w:rsidR="00047648" w:rsidRPr="0042699C" w:rsidRDefault="00047648" w:rsidP="00047648">
            <w:pPr>
              <w:rPr>
                <w:rFonts w:ascii="Times New Roman" w:hAnsi="Times New Roman"/>
                <w:lang w:val="ru-RU"/>
              </w:rPr>
            </w:pPr>
            <w:r w:rsidRPr="0042699C">
              <w:rPr>
                <w:rFonts w:ascii="Times New Roman" w:hAnsi="Times New Roman"/>
                <w:lang w:val="ru-RU"/>
              </w:rPr>
              <w:t>Собственник земли/землепользователь (фамилия, имя, отчество, телефоны)</w:t>
            </w:r>
          </w:p>
          <w:p w:rsidR="00047648" w:rsidRPr="0042699C" w:rsidRDefault="00047648" w:rsidP="00047648">
            <w:pPr>
              <w:rPr>
                <w:rFonts w:ascii="Times New Roman" w:hAnsi="Times New Roman"/>
              </w:rPr>
            </w:pPr>
            <w:r w:rsidRPr="0042699C">
              <w:rPr>
                <w:rFonts w:ascii="Times New Roman" w:hAnsi="Times New Roman"/>
              </w:rPr>
              <w:t>Экспертно-консультационная организация</w:t>
            </w:r>
          </w:p>
        </w:tc>
        <w:tc>
          <w:tcPr>
            <w:tcW w:w="6689" w:type="dxa"/>
          </w:tcPr>
          <w:p w:rsidR="00082EF5" w:rsidRPr="00082EF5" w:rsidRDefault="00082EF5" w:rsidP="00082EF5">
            <w:pPr>
              <w:rPr>
                <w:rFonts w:ascii="Times New Roman" w:hAnsi="Times New Roman"/>
                <w:lang w:val="ru-RU"/>
              </w:rPr>
            </w:pPr>
            <w:r w:rsidRPr="00082EF5">
              <w:rPr>
                <w:rFonts w:ascii="Times New Roman" w:hAnsi="Times New Roman"/>
                <w:lang w:val="ru-RU"/>
              </w:rPr>
              <w:t xml:space="preserve">Сельский потребительский кооператив водопользователей (СПКВ) «Маргулан» и 176 крестьянских хозяйств, </w:t>
            </w:r>
          </w:p>
          <w:p w:rsidR="00082EF5" w:rsidRPr="00082EF5" w:rsidRDefault="00082EF5" w:rsidP="00082EF5">
            <w:pPr>
              <w:rPr>
                <w:rFonts w:ascii="Times New Roman" w:hAnsi="Times New Roman"/>
                <w:lang w:val="ru-RU"/>
              </w:rPr>
            </w:pPr>
            <w:r w:rsidRPr="00082EF5">
              <w:rPr>
                <w:rFonts w:ascii="Times New Roman" w:hAnsi="Times New Roman"/>
                <w:lang w:val="ru-RU"/>
              </w:rPr>
              <w:t>ОразбаковаЗвоидаКаримовна – председатель СПКВ «Маргулан», тел.: +7</w:t>
            </w:r>
            <w:r w:rsidRPr="00082EF5">
              <w:rPr>
                <w:rFonts w:ascii="Times New Roman" w:hAnsi="Times New Roman"/>
              </w:rPr>
              <w:t> </w:t>
            </w:r>
            <w:r w:rsidRPr="00082EF5">
              <w:rPr>
                <w:rFonts w:ascii="Times New Roman" w:hAnsi="Times New Roman"/>
                <w:lang w:val="ru-RU"/>
              </w:rPr>
              <w:t>775</w:t>
            </w:r>
            <w:r w:rsidRPr="00082EF5">
              <w:rPr>
                <w:rFonts w:ascii="Times New Roman" w:hAnsi="Times New Roman"/>
              </w:rPr>
              <w:t> </w:t>
            </w:r>
            <w:r w:rsidRPr="00082EF5">
              <w:rPr>
                <w:rFonts w:ascii="Times New Roman" w:hAnsi="Times New Roman"/>
                <w:lang w:val="ru-RU"/>
              </w:rPr>
              <w:t>584 95 49.</w:t>
            </w:r>
          </w:p>
          <w:p w:rsidR="00047648" w:rsidRPr="00047648" w:rsidRDefault="00082EF5" w:rsidP="002E0C15">
            <w:pPr>
              <w:pStyle w:val="Annextabletext"/>
            </w:pPr>
            <w:r w:rsidRPr="001753B8">
              <w:t>Общественный фонд «Фермер Казахстана», Левин Владимир Геннадьевич, директор, тел.</w:t>
            </w:r>
            <w:r>
              <w:t xml:space="preserve">+7 (727) 262 11 59, моб. +7 777 225 62 30; </w:t>
            </w:r>
            <w:hyperlink r:id="rId25" w:history="1">
              <w:r w:rsidRPr="00975F90">
                <w:rPr>
                  <w:rStyle w:val="a5"/>
                  <w:lang w:val="en-US"/>
                </w:rPr>
                <w:t>kazfermer</w:t>
              </w:r>
              <w:r w:rsidRPr="00975F90">
                <w:rPr>
                  <w:rStyle w:val="a5"/>
                </w:rPr>
                <w:t>@</w:t>
              </w:r>
              <w:r w:rsidRPr="00975F90">
                <w:rPr>
                  <w:rStyle w:val="a5"/>
                  <w:lang w:val="en-US"/>
                </w:rPr>
                <w:t>mail</w:t>
              </w:r>
              <w:r w:rsidRPr="00975F90">
                <w:rPr>
                  <w:rStyle w:val="a5"/>
                </w:rPr>
                <w:t>.</w:t>
              </w:r>
              <w:r w:rsidRPr="00975F90">
                <w:rPr>
                  <w:rStyle w:val="a5"/>
                  <w:lang w:val="en-US"/>
                </w:rPr>
                <w:t>ru</w:t>
              </w:r>
            </w:hyperlink>
          </w:p>
        </w:tc>
      </w:tr>
      <w:tr w:rsidR="00047648" w:rsidRPr="000568C3" w:rsidTr="00553424">
        <w:tc>
          <w:tcPr>
            <w:tcW w:w="4219" w:type="dxa"/>
          </w:tcPr>
          <w:p w:rsidR="00047648" w:rsidRPr="0042699C" w:rsidRDefault="00047648" w:rsidP="00047648">
            <w:pPr>
              <w:rPr>
                <w:rFonts w:ascii="Times New Roman" w:hAnsi="Times New Roman"/>
              </w:rPr>
            </w:pPr>
            <w:r w:rsidRPr="0042699C">
              <w:rPr>
                <w:rFonts w:ascii="Times New Roman" w:hAnsi="Times New Roman"/>
              </w:rPr>
              <w:t>Природно-климатическая зона</w:t>
            </w:r>
          </w:p>
        </w:tc>
        <w:tc>
          <w:tcPr>
            <w:tcW w:w="6689" w:type="dxa"/>
          </w:tcPr>
          <w:p w:rsidR="00047648" w:rsidRPr="000568C3" w:rsidRDefault="00082EF5" w:rsidP="002E0C15">
            <w:pPr>
              <w:pStyle w:val="Annextabletext"/>
            </w:pPr>
            <w:r>
              <w:t>Предгорная зона</w:t>
            </w:r>
            <w:r w:rsidR="00047648" w:rsidRPr="000568C3">
              <w:t xml:space="preserve">, </w:t>
            </w:r>
            <w:r>
              <w:rPr>
                <w:lang w:val="ru-RU"/>
              </w:rPr>
              <w:t>полупустыня</w:t>
            </w:r>
            <w:r w:rsidR="00047648" w:rsidRPr="000568C3">
              <w:t xml:space="preserve"> </w:t>
            </w:r>
          </w:p>
        </w:tc>
      </w:tr>
      <w:tr w:rsidR="00047648" w:rsidRPr="00E7752A" w:rsidTr="00553424">
        <w:tc>
          <w:tcPr>
            <w:tcW w:w="4219" w:type="dxa"/>
          </w:tcPr>
          <w:p w:rsidR="00047648" w:rsidRPr="0042699C" w:rsidRDefault="00047648" w:rsidP="002E0C15">
            <w:pPr>
              <w:pStyle w:val="Annextabletext"/>
            </w:pPr>
            <w:r w:rsidRPr="0042699C">
              <w:t xml:space="preserve">Описание </w:t>
            </w:r>
            <w:r>
              <w:t>проектного участка</w:t>
            </w:r>
            <w:r w:rsidRPr="0042699C">
              <w:t>: площади пашни, пастбищ, сенокосов, кол-во скота, кормовые угодья и т.д.)</w:t>
            </w:r>
          </w:p>
        </w:tc>
        <w:tc>
          <w:tcPr>
            <w:tcW w:w="6689" w:type="dxa"/>
          </w:tcPr>
          <w:p w:rsidR="005B0832" w:rsidRPr="005B0832" w:rsidRDefault="005B0832" w:rsidP="002E0C15">
            <w:pPr>
              <w:pStyle w:val="Annextabletext"/>
              <w:rPr>
                <w:lang w:val="ru-RU"/>
              </w:rPr>
            </w:pPr>
            <w:r>
              <w:rPr>
                <w:lang w:val="ru-RU"/>
              </w:rPr>
              <w:t>Проектный участок находится в</w:t>
            </w:r>
            <w:r>
              <w:t xml:space="preserve"> Байтерекск</w:t>
            </w:r>
            <w:r>
              <w:rPr>
                <w:lang w:val="ru-RU"/>
              </w:rPr>
              <w:t>ом</w:t>
            </w:r>
            <w:r>
              <w:t xml:space="preserve"> сельск</w:t>
            </w:r>
            <w:r>
              <w:rPr>
                <w:lang w:val="ru-RU"/>
              </w:rPr>
              <w:t>ом</w:t>
            </w:r>
            <w:r>
              <w:t xml:space="preserve"> округ</w:t>
            </w:r>
            <w:r>
              <w:rPr>
                <w:lang w:val="ru-RU"/>
              </w:rPr>
              <w:t>е</w:t>
            </w:r>
            <w:r>
              <w:t xml:space="preserve">. Общая площадь сельхозугодий составляет в сельском округе </w:t>
            </w:r>
            <w:r w:rsidR="007F6162" w:rsidRPr="000568C3">
              <w:t>4</w:t>
            </w:r>
            <w:r w:rsidR="007F6162">
              <w:rPr>
                <w:lang w:val="ru-RU"/>
              </w:rPr>
              <w:t xml:space="preserve"> </w:t>
            </w:r>
            <w:r w:rsidR="007F6162" w:rsidRPr="000568C3">
              <w:t xml:space="preserve">978 </w:t>
            </w:r>
            <w:r>
              <w:t xml:space="preserve"> га. Из них 3558 га – поливная пашня, которая обслуживается кооперативом водопользователей</w:t>
            </w:r>
            <w:r w:rsidR="007F6162">
              <w:rPr>
                <w:lang w:val="ru-RU"/>
              </w:rPr>
              <w:t xml:space="preserve"> «Маргулан»</w:t>
            </w:r>
            <w:r>
              <w:t>. Кроме этого, кооператив намерен освоить дополнительно 1420 га заброшенной деградированной пашни и перевести ее в орошаемые угодья.</w:t>
            </w:r>
          </w:p>
        </w:tc>
      </w:tr>
      <w:tr w:rsidR="003B6B65" w:rsidRPr="000568C3" w:rsidTr="00553424">
        <w:tc>
          <w:tcPr>
            <w:tcW w:w="4219" w:type="dxa"/>
          </w:tcPr>
          <w:p w:rsidR="003B6B65" w:rsidRPr="00082EF5" w:rsidRDefault="00047648" w:rsidP="002E0C15">
            <w:pPr>
              <w:pStyle w:val="Annextabletext"/>
            </w:pPr>
            <w:r w:rsidRPr="00082EF5">
              <w:t xml:space="preserve">ЗначимостьУУЗР </w:t>
            </w:r>
          </w:p>
        </w:tc>
        <w:tc>
          <w:tcPr>
            <w:tcW w:w="6689" w:type="dxa"/>
          </w:tcPr>
          <w:p w:rsidR="003B6B65" w:rsidRPr="00780610" w:rsidRDefault="008055E5" w:rsidP="002E0C15">
            <w:pPr>
              <w:pStyle w:val="Annextabletext"/>
            </w:pPr>
            <w:r w:rsidRPr="008055E5">
              <w:t xml:space="preserve">Путем восстноавления </w:t>
            </w:r>
            <w:r w:rsidR="004C1971">
              <w:rPr>
                <w:lang w:val="ru-RU"/>
              </w:rPr>
              <w:t>головного</w:t>
            </w:r>
            <w:r w:rsidRPr="008055E5">
              <w:t xml:space="preserve"> оросительн</w:t>
            </w:r>
            <w:r>
              <w:rPr>
                <w:lang w:val="ru-RU"/>
              </w:rPr>
              <w:t>ого</w:t>
            </w:r>
            <w:r w:rsidRPr="008055E5">
              <w:t xml:space="preserve"> канал</w:t>
            </w:r>
            <w:r>
              <w:rPr>
                <w:lang w:val="ru-RU"/>
              </w:rPr>
              <w:t>а</w:t>
            </w:r>
            <w:r w:rsidRPr="008055E5">
              <w:t>, проектом будет увеличен приток оросительной воды на целевые сельскохозяйственные земли, включая те, которые ранее были бросовыми.</w:t>
            </w:r>
            <w:r>
              <w:rPr>
                <w:lang w:val="ru-RU"/>
              </w:rPr>
              <w:t xml:space="preserve"> </w:t>
            </w:r>
            <w:r w:rsidRPr="008055E5">
              <w:t xml:space="preserve"> </w:t>
            </w:r>
            <w:r w:rsidR="003B6B65" w:rsidRPr="00780610">
              <w:t xml:space="preserve"> </w:t>
            </w:r>
          </w:p>
          <w:p w:rsidR="003B6B65" w:rsidRPr="00780610" w:rsidRDefault="008055E5" w:rsidP="002E0C15">
            <w:pPr>
              <w:pStyle w:val="Annextabletext"/>
            </w:pPr>
            <w:r w:rsidRPr="008055E5">
              <w:t xml:space="preserve">Проект будет работать над устранением риска краткосрочного прерываяния подачи воды во время пиковых нагрузок путем создания трех </w:t>
            </w:r>
            <w:r w:rsidR="003B6B65" w:rsidRPr="00780610">
              <w:t xml:space="preserve">(3) </w:t>
            </w:r>
            <w:r w:rsidR="000D0A58">
              <w:rPr>
                <w:lang w:val="ru-RU"/>
              </w:rPr>
              <w:t>накопительных прудов</w:t>
            </w:r>
            <w:r>
              <w:rPr>
                <w:lang w:val="ru-RU"/>
              </w:rPr>
              <w:t>, таким образом, обеспечивая п</w:t>
            </w:r>
            <w:r w:rsidR="000D0A58">
              <w:rPr>
                <w:lang w:val="ru-RU"/>
              </w:rPr>
              <w:t>о</w:t>
            </w:r>
            <w:r>
              <w:rPr>
                <w:lang w:val="ru-RU"/>
              </w:rPr>
              <w:t xml:space="preserve">дачу оросительной воды на площадь </w:t>
            </w:r>
            <w:r w:rsidR="003B6B65" w:rsidRPr="00780610">
              <w:t xml:space="preserve"> 4</w:t>
            </w:r>
            <w:r>
              <w:rPr>
                <w:lang w:val="ru-RU"/>
              </w:rPr>
              <w:t xml:space="preserve"> </w:t>
            </w:r>
            <w:r w:rsidR="003B6B65" w:rsidRPr="00780610">
              <w:t xml:space="preserve">978 </w:t>
            </w:r>
            <w:r>
              <w:rPr>
                <w:lang w:val="ru-RU"/>
              </w:rPr>
              <w:t>га</w:t>
            </w:r>
            <w:r w:rsidR="003B6B65" w:rsidRPr="00780610">
              <w:t>.</w:t>
            </w:r>
          </w:p>
          <w:p w:rsidR="003B6B65" w:rsidRPr="000568C3" w:rsidRDefault="008055E5" w:rsidP="002E0C15">
            <w:pPr>
              <w:pStyle w:val="Annextabletext"/>
            </w:pPr>
            <w:r w:rsidRPr="00D23C27">
              <w:t xml:space="preserve">Проект проведет обучение для членов  </w:t>
            </w:r>
            <w:r w:rsidR="00D23C27">
              <w:rPr>
                <w:lang w:val="ru-RU"/>
              </w:rPr>
              <w:t>С</w:t>
            </w:r>
            <w:r w:rsidRPr="00D23C27">
              <w:t>ельского потребительского кооператива водопользователей</w:t>
            </w:r>
            <w:r w:rsidR="00D23C27">
              <w:rPr>
                <w:lang w:val="ru-RU"/>
              </w:rPr>
              <w:t xml:space="preserve"> «</w:t>
            </w:r>
            <w:r w:rsidR="00D23C27" w:rsidRPr="00D23C27">
              <w:t>Маргулан</w:t>
            </w:r>
            <w:r w:rsidR="00D23C27">
              <w:rPr>
                <w:lang w:val="ru-RU"/>
              </w:rPr>
              <w:t>»</w:t>
            </w:r>
            <w:r w:rsidRPr="00D23C27">
              <w:t xml:space="preserve"> технологиям водосбережения</w:t>
            </w:r>
            <w:r w:rsidR="00D23C27" w:rsidRPr="00D23C27">
              <w:t xml:space="preserve"> в сельском хозяйстве</w:t>
            </w:r>
            <w:r w:rsidRPr="00D23C27">
              <w:t xml:space="preserve">, адаптированным на местном уровне, </w:t>
            </w:r>
            <w:r w:rsidR="00D23C27" w:rsidRPr="00D23C27">
              <w:t xml:space="preserve">для </w:t>
            </w:r>
            <w:r w:rsidR="00D23C27">
              <w:rPr>
                <w:lang w:val="ru-RU"/>
              </w:rPr>
              <w:t>отхода</w:t>
            </w:r>
            <w:r w:rsidR="00D23C27" w:rsidRPr="00D23C27">
              <w:t xml:space="preserve"> от практики расточительного потребления оросительной воды</w:t>
            </w:r>
            <w:r w:rsidR="00D23C27">
              <w:rPr>
                <w:lang w:val="ru-RU"/>
              </w:rPr>
              <w:t>, характерной для области, и обеспечения долгосрочной устойчивости результатов проекта</w:t>
            </w:r>
            <w:r w:rsidR="003B6B65" w:rsidRPr="0078061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988"/>
              <w:gridCol w:w="1447"/>
            </w:tblGrid>
            <w:tr w:rsidR="007F6162" w:rsidRPr="000568C3" w:rsidTr="00553424">
              <w:trPr>
                <w:jc w:val="center"/>
              </w:trPr>
              <w:tc>
                <w:tcPr>
                  <w:tcW w:w="2216" w:type="dxa"/>
                </w:tcPr>
                <w:p w:rsidR="007F6162" w:rsidRPr="007F6162" w:rsidRDefault="007F6162" w:rsidP="00F32385">
                  <w:pPr>
                    <w:jc w:val="center"/>
                    <w:rPr>
                      <w:rFonts w:ascii="Times New Roman" w:hAnsi="Times New Roman"/>
                      <w:b/>
                      <w:sz w:val="16"/>
                      <w:szCs w:val="16"/>
                    </w:rPr>
                  </w:pPr>
                  <w:r w:rsidRPr="007F6162">
                    <w:rPr>
                      <w:rFonts w:ascii="Times New Roman" w:hAnsi="Times New Roman"/>
                      <w:b/>
                      <w:sz w:val="16"/>
                      <w:szCs w:val="16"/>
                    </w:rPr>
                    <w:t>Индикатор</w:t>
                  </w:r>
                </w:p>
              </w:tc>
              <w:tc>
                <w:tcPr>
                  <w:tcW w:w="988" w:type="dxa"/>
                </w:tcPr>
                <w:p w:rsidR="007F6162" w:rsidRPr="007F6162" w:rsidRDefault="007F6162" w:rsidP="00F32385">
                  <w:pPr>
                    <w:jc w:val="center"/>
                    <w:rPr>
                      <w:rFonts w:ascii="Times New Roman" w:hAnsi="Times New Roman"/>
                      <w:b/>
                      <w:sz w:val="16"/>
                      <w:szCs w:val="16"/>
                    </w:rPr>
                  </w:pPr>
                  <w:r w:rsidRPr="007F6162">
                    <w:rPr>
                      <w:rFonts w:ascii="Times New Roman" w:hAnsi="Times New Roman"/>
                      <w:b/>
                      <w:sz w:val="16"/>
                      <w:szCs w:val="16"/>
                    </w:rPr>
                    <w:t>Базовая линия</w:t>
                  </w:r>
                </w:p>
              </w:tc>
              <w:tc>
                <w:tcPr>
                  <w:tcW w:w="1447" w:type="dxa"/>
                </w:tcPr>
                <w:p w:rsidR="007F6162" w:rsidRPr="007F6162" w:rsidRDefault="007F6162" w:rsidP="00F32385">
                  <w:pPr>
                    <w:jc w:val="center"/>
                    <w:rPr>
                      <w:rFonts w:ascii="Times New Roman" w:hAnsi="Times New Roman"/>
                      <w:b/>
                      <w:sz w:val="16"/>
                      <w:szCs w:val="16"/>
                    </w:rPr>
                  </w:pPr>
                  <w:r w:rsidRPr="007F6162">
                    <w:rPr>
                      <w:rFonts w:ascii="Times New Roman" w:hAnsi="Times New Roman"/>
                      <w:b/>
                      <w:sz w:val="16"/>
                      <w:szCs w:val="16"/>
                    </w:rPr>
                    <w:t>Конечный результат проекта</w:t>
                  </w:r>
                </w:p>
              </w:tc>
            </w:tr>
            <w:tr w:rsidR="007F6162" w:rsidRPr="000568C3" w:rsidTr="00553424">
              <w:trPr>
                <w:jc w:val="center"/>
              </w:trPr>
              <w:tc>
                <w:tcPr>
                  <w:tcW w:w="2216" w:type="dxa"/>
                </w:tcPr>
                <w:p w:rsidR="007F6162" w:rsidRPr="007F6162" w:rsidRDefault="007F6162" w:rsidP="00F32385">
                  <w:pPr>
                    <w:rPr>
                      <w:rFonts w:ascii="Times New Roman" w:hAnsi="Times New Roman"/>
                      <w:sz w:val="16"/>
                      <w:szCs w:val="16"/>
                    </w:rPr>
                  </w:pPr>
                  <w:r w:rsidRPr="007F6162">
                    <w:rPr>
                      <w:rFonts w:ascii="Times New Roman" w:hAnsi="Times New Roman"/>
                      <w:sz w:val="16"/>
                      <w:szCs w:val="16"/>
                    </w:rPr>
                    <w:t xml:space="preserve">Площадь орошаемой пашни </w:t>
                  </w:r>
                </w:p>
              </w:tc>
              <w:tc>
                <w:tcPr>
                  <w:tcW w:w="988" w:type="dxa"/>
                </w:tcPr>
                <w:p w:rsidR="007F6162" w:rsidRPr="007F6162" w:rsidRDefault="007F6162" w:rsidP="00F32385">
                  <w:pPr>
                    <w:jc w:val="center"/>
                    <w:rPr>
                      <w:rFonts w:ascii="Times New Roman" w:hAnsi="Times New Roman"/>
                      <w:sz w:val="16"/>
                      <w:szCs w:val="16"/>
                    </w:rPr>
                  </w:pPr>
                  <w:r w:rsidRPr="007F6162">
                    <w:rPr>
                      <w:rFonts w:ascii="Times New Roman" w:hAnsi="Times New Roman"/>
                      <w:sz w:val="16"/>
                      <w:szCs w:val="16"/>
                    </w:rPr>
                    <w:t>3558 га</w:t>
                  </w:r>
                </w:p>
              </w:tc>
              <w:tc>
                <w:tcPr>
                  <w:tcW w:w="1447" w:type="dxa"/>
                </w:tcPr>
                <w:p w:rsidR="007F6162" w:rsidRPr="007F6162" w:rsidRDefault="007F6162" w:rsidP="00F32385">
                  <w:pPr>
                    <w:jc w:val="center"/>
                    <w:rPr>
                      <w:rFonts w:ascii="Times New Roman" w:hAnsi="Times New Roman"/>
                      <w:sz w:val="16"/>
                      <w:szCs w:val="16"/>
                    </w:rPr>
                  </w:pPr>
                  <w:r w:rsidRPr="007F6162">
                    <w:rPr>
                      <w:rFonts w:ascii="Times New Roman" w:hAnsi="Times New Roman"/>
                      <w:sz w:val="16"/>
                      <w:szCs w:val="16"/>
                    </w:rPr>
                    <w:t>4978 га</w:t>
                  </w:r>
                </w:p>
              </w:tc>
            </w:tr>
            <w:tr w:rsidR="007F6162" w:rsidRPr="000568C3" w:rsidTr="00553424">
              <w:trPr>
                <w:jc w:val="center"/>
              </w:trPr>
              <w:tc>
                <w:tcPr>
                  <w:tcW w:w="2216" w:type="dxa"/>
                </w:tcPr>
                <w:p w:rsidR="007F6162" w:rsidRPr="007F6162" w:rsidRDefault="007F6162" w:rsidP="00F32385">
                  <w:pPr>
                    <w:rPr>
                      <w:rFonts w:ascii="Times New Roman" w:hAnsi="Times New Roman"/>
                      <w:sz w:val="16"/>
                      <w:szCs w:val="16"/>
                    </w:rPr>
                  </w:pPr>
                  <w:r w:rsidRPr="007F6162">
                    <w:rPr>
                      <w:rFonts w:ascii="Times New Roman" w:hAnsi="Times New Roman"/>
                      <w:sz w:val="16"/>
                      <w:szCs w:val="16"/>
                    </w:rPr>
                    <w:t>Площадь восстановленной залежи</w:t>
                  </w:r>
                </w:p>
              </w:tc>
              <w:tc>
                <w:tcPr>
                  <w:tcW w:w="988" w:type="dxa"/>
                </w:tcPr>
                <w:p w:rsidR="007F6162" w:rsidRPr="007F6162" w:rsidRDefault="007F6162" w:rsidP="00F32385">
                  <w:pPr>
                    <w:jc w:val="center"/>
                    <w:rPr>
                      <w:rFonts w:ascii="Times New Roman" w:hAnsi="Times New Roman"/>
                      <w:sz w:val="16"/>
                      <w:szCs w:val="16"/>
                    </w:rPr>
                  </w:pPr>
                  <w:r w:rsidRPr="007F6162">
                    <w:rPr>
                      <w:rFonts w:ascii="Times New Roman" w:hAnsi="Times New Roman"/>
                      <w:sz w:val="16"/>
                      <w:szCs w:val="16"/>
                    </w:rPr>
                    <w:t>0 га</w:t>
                  </w:r>
                </w:p>
              </w:tc>
              <w:tc>
                <w:tcPr>
                  <w:tcW w:w="1447" w:type="dxa"/>
                </w:tcPr>
                <w:p w:rsidR="007F6162" w:rsidRPr="007F6162" w:rsidRDefault="007F6162" w:rsidP="00F32385">
                  <w:pPr>
                    <w:jc w:val="center"/>
                    <w:rPr>
                      <w:rFonts w:ascii="Times New Roman" w:hAnsi="Times New Roman"/>
                      <w:sz w:val="16"/>
                      <w:szCs w:val="16"/>
                    </w:rPr>
                  </w:pPr>
                  <w:r w:rsidRPr="007F6162">
                    <w:rPr>
                      <w:rFonts w:ascii="Times New Roman" w:hAnsi="Times New Roman"/>
                      <w:sz w:val="16"/>
                      <w:szCs w:val="16"/>
                    </w:rPr>
                    <w:t>1420 га</w:t>
                  </w:r>
                </w:p>
              </w:tc>
            </w:tr>
            <w:tr w:rsidR="007F6162" w:rsidRPr="000568C3" w:rsidTr="00553424">
              <w:trPr>
                <w:jc w:val="center"/>
              </w:trPr>
              <w:tc>
                <w:tcPr>
                  <w:tcW w:w="2216" w:type="dxa"/>
                </w:tcPr>
                <w:p w:rsidR="007F6162" w:rsidRPr="007F6162" w:rsidRDefault="007F6162" w:rsidP="00F32385">
                  <w:pPr>
                    <w:rPr>
                      <w:rFonts w:ascii="Times New Roman" w:hAnsi="Times New Roman"/>
                      <w:sz w:val="16"/>
                      <w:szCs w:val="16"/>
                    </w:rPr>
                  </w:pPr>
                  <w:r w:rsidRPr="007F6162">
                    <w:rPr>
                      <w:rFonts w:ascii="Times New Roman" w:hAnsi="Times New Roman"/>
                      <w:sz w:val="16"/>
                      <w:szCs w:val="16"/>
                    </w:rPr>
                    <w:t>Количество прудов</w:t>
                  </w:r>
                </w:p>
              </w:tc>
              <w:tc>
                <w:tcPr>
                  <w:tcW w:w="988" w:type="dxa"/>
                </w:tcPr>
                <w:p w:rsidR="007F6162" w:rsidRPr="007F6162" w:rsidRDefault="007F6162" w:rsidP="00F32385">
                  <w:pPr>
                    <w:jc w:val="center"/>
                    <w:rPr>
                      <w:rFonts w:ascii="Times New Roman" w:hAnsi="Times New Roman"/>
                      <w:sz w:val="16"/>
                      <w:szCs w:val="16"/>
                    </w:rPr>
                  </w:pPr>
                  <w:r w:rsidRPr="007F6162">
                    <w:rPr>
                      <w:rFonts w:ascii="Times New Roman" w:hAnsi="Times New Roman"/>
                      <w:sz w:val="16"/>
                      <w:szCs w:val="16"/>
                    </w:rPr>
                    <w:t>0</w:t>
                  </w:r>
                </w:p>
              </w:tc>
              <w:tc>
                <w:tcPr>
                  <w:tcW w:w="1447" w:type="dxa"/>
                </w:tcPr>
                <w:p w:rsidR="007F6162" w:rsidRPr="007F6162" w:rsidRDefault="007F6162" w:rsidP="00F32385">
                  <w:pPr>
                    <w:jc w:val="center"/>
                    <w:rPr>
                      <w:rFonts w:ascii="Times New Roman" w:hAnsi="Times New Roman"/>
                      <w:sz w:val="16"/>
                      <w:szCs w:val="16"/>
                    </w:rPr>
                  </w:pPr>
                  <w:r w:rsidRPr="007F6162">
                    <w:rPr>
                      <w:rFonts w:ascii="Times New Roman" w:hAnsi="Times New Roman"/>
                      <w:sz w:val="16"/>
                      <w:szCs w:val="16"/>
                    </w:rPr>
                    <w:t>3</w:t>
                  </w:r>
                </w:p>
              </w:tc>
            </w:tr>
            <w:tr w:rsidR="007F6162" w:rsidRPr="000568C3" w:rsidTr="00553424">
              <w:trPr>
                <w:jc w:val="center"/>
              </w:trPr>
              <w:tc>
                <w:tcPr>
                  <w:tcW w:w="2216" w:type="dxa"/>
                </w:tcPr>
                <w:p w:rsidR="007F6162" w:rsidRPr="007F6162" w:rsidRDefault="007F6162" w:rsidP="00F32385">
                  <w:pPr>
                    <w:rPr>
                      <w:rFonts w:ascii="Times New Roman" w:hAnsi="Times New Roman"/>
                      <w:sz w:val="16"/>
                      <w:szCs w:val="16"/>
                    </w:rPr>
                  </w:pPr>
                  <w:r w:rsidRPr="007F6162">
                    <w:rPr>
                      <w:rFonts w:ascii="Times New Roman" w:hAnsi="Times New Roman"/>
                      <w:sz w:val="16"/>
                      <w:szCs w:val="16"/>
                    </w:rPr>
                    <w:t>Объем накопленной воды</w:t>
                  </w:r>
                </w:p>
              </w:tc>
              <w:tc>
                <w:tcPr>
                  <w:tcW w:w="988" w:type="dxa"/>
                </w:tcPr>
                <w:p w:rsidR="007F6162" w:rsidRPr="007F6162" w:rsidRDefault="007F6162" w:rsidP="00F32385">
                  <w:pPr>
                    <w:jc w:val="center"/>
                    <w:rPr>
                      <w:rFonts w:ascii="Times New Roman" w:hAnsi="Times New Roman"/>
                      <w:sz w:val="16"/>
                      <w:szCs w:val="16"/>
                    </w:rPr>
                  </w:pPr>
                  <w:r w:rsidRPr="007F6162">
                    <w:rPr>
                      <w:rFonts w:ascii="Times New Roman" w:hAnsi="Times New Roman"/>
                      <w:sz w:val="16"/>
                      <w:szCs w:val="16"/>
                    </w:rPr>
                    <w:t>0 м3</w:t>
                  </w:r>
                </w:p>
              </w:tc>
              <w:tc>
                <w:tcPr>
                  <w:tcW w:w="1447" w:type="dxa"/>
                </w:tcPr>
                <w:p w:rsidR="007F6162" w:rsidRPr="007F6162" w:rsidRDefault="007F6162" w:rsidP="00F32385">
                  <w:pPr>
                    <w:jc w:val="center"/>
                    <w:rPr>
                      <w:rFonts w:ascii="Times New Roman" w:hAnsi="Times New Roman"/>
                      <w:sz w:val="16"/>
                      <w:szCs w:val="16"/>
                    </w:rPr>
                  </w:pPr>
                  <w:r w:rsidRPr="007F6162">
                    <w:rPr>
                      <w:rFonts w:ascii="Times New Roman" w:hAnsi="Times New Roman"/>
                      <w:sz w:val="16"/>
                      <w:szCs w:val="16"/>
                    </w:rPr>
                    <w:t>1,5 млн. м3</w:t>
                  </w:r>
                </w:p>
              </w:tc>
            </w:tr>
            <w:tr w:rsidR="007F6162" w:rsidRPr="000568C3" w:rsidTr="00553424">
              <w:trPr>
                <w:jc w:val="center"/>
              </w:trPr>
              <w:tc>
                <w:tcPr>
                  <w:tcW w:w="2216" w:type="dxa"/>
                </w:tcPr>
                <w:p w:rsidR="007F6162" w:rsidRPr="007F6162" w:rsidRDefault="007F6162" w:rsidP="00F32385">
                  <w:pPr>
                    <w:rPr>
                      <w:rFonts w:ascii="Times New Roman" w:hAnsi="Times New Roman"/>
                      <w:sz w:val="16"/>
                      <w:szCs w:val="16"/>
                    </w:rPr>
                  </w:pPr>
                  <w:r w:rsidRPr="007F6162">
                    <w:rPr>
                      <w:rFonts w:ascii="Times New Roman" w:hAnsi="Times New Roman"/>
                      <w:sz w:val="16"/>
                      <w:szCs w:val="16"/>
                    </w:rPr>
                    <w:t>Восстановлено оросительной сети</w:t>
                  </w:r>
                </w:p>
              </w:tc>
              <w:tc>
                <w:tcPr>
                  <w:tcW w:w="988" w:type="dxa"/>
                </w:tcPr>
                <w:p w:rsidR="007F6162" w:rsidRPr="007F6162" w:rsidRDefault="007F6162" w:rsidP="00F32385">
                  <w:pPr>
                    <w:jc w:val="center"/>
                    <w:rPr>
                      <w:rFonts w:ascii="Times New Roman" w:hAnsi="Times New Roman"/>
                      <w:sz w:val="16"/>
                      <w:szCs w:val="16"/>
                    </w:rPr>
                  </w:pPr>
                  <w:r w:rsidRPr="007F6162">
                    <w:rPr>
                      <w:rFonts w:ascii="Times New Roman" w:hAnsi="Times New Roman"/>
                      <w:sz w:val="16"/>
                      <w:szCs w:val="16"/>
                    </w:rPr>
                    <w:t>0 км</w:t>
                  </w:r>
                </w:p>
              </w:tc>
              <w:tc>
                <w:tcPr>
                  <w:tcW w:w="1447" w:type="dxa"/>
                </w:tcPr>
                <w:p w:rsidR="007F6162" w:rsidRPr="007F6162" w:rsidRDefault="007F6162" w:rsidP="00F32385">
                  <w:pPr>
                    <w:jc w:val="center"/>
                    <w:rPr>
                      <w:rFonts w:ascii="Times New Roman" w:hAnsi="Times New Roman"/>
                      <w:sz w:val="16"/>
                      <w:szCs w:val="16"/>
                    </w:rPr>
                  </w:pPr>
                  <w:r w:rsidRPr="007F6162">
                    <w:rPr>
                      <w:rFonts w:ascii="Times New Roman" w:hAnsi="Times New Roman"/>
                      <w:sz w:val="16"/>
                      <w:szCs w:val="16"/>
                    </w:rPr>
                    <w:t>5 км</w:t>
                  </w:r>
                </w:p>
              </w:tc>
            </w:tr>
            <w:tr w:rsidR="003B6B65" w:rsidRPr="000568C3" w:rsidTr="00553424">
              <w:trPr>
                <w:jc w:val="center"/>
              </w:trPr>
              <w:tc>
                <w:tcPr>
                  <w:tcW w:w="2216" w:type="dxa"/>
                </w:tcPr>
                <w:p w:rsidR="003B6B65" w:rsidRPr="000568C3" w:rsidRDefault="003B6B65" w:rsidP="005F7826">
                  <w:pPr>
                    <w:pStyle w:val="Tabletext"/>
                  </w:pPr>
                </w:p>
              </w:tc>
              <w:tc>
                <w:tcPr>
                  <w:tcW w:w="988" w:type="dxa"/>
                </w:tcPr>
                <w:p w:rsidR="003B6B65" w:rsidRPr="000568C3" w:rsidRDefault="003B6B65" w:rsidP="005F7826">
                  <w:pPr>
                    <w:pStyle w:val="Tabletext"/>
                  </w:pPr>
                </w:p>
              </w:tc>
              <w:tc>
                <w:tcPr>
                  <w:tcW w:w="1447" w:type="dxa"/>
                </w:tcPr>
                <w:p w:rsidR="003B6B65" w:rsidRPr="000568C3" w:rsidRDefault="003B6B65" w:rsidP="005F7826">
                  <w:pPr>
                    <w:pStyle w:val="Tabletext"/>
                  </w:pPr>
                </w:p>
              </w:tc>
            </w:tr>
          </w:tbl>
          <w:p w:rsidR="003B6B65" w:rsidRPr="000568C3" w:rsidRDefault="003B6B65" w:rsidP="002E0C15">
            <w:pPr>
              <w:pStyle w:val="Annextabletext"/>
            </w:pPr>
          </w:p>
        </w:tc>
      </w:tr>
      <w:tr w:rsidR="003B6B65" w:rsidRPr="00E7752A" w:rsidTr="00553424">
        <w:tc>
          <w:tcPr>
            <w:tcW w:w="4219" w:type="dxa"/>
          </w:tcPr>
          <w:p w:rsidR="003B6B65" w:rsidRPr="000568C3" w:rsidRDefault="00082EF5" w:rsidP="002E0C15">
            <w:pPr>
              <w:pStyle w:val="Annextabletext"/>
            </w:pPr>
            <w:r>
              <w:lastRenderedPageBreak/>
              <w:t>Мониторинг</w:t>
            </w:r>
            <w:r w:rsidRPr="000568C3">
              <w:t xml:space="preserve"> </w:t>
            </w:r>
            <w:r w:rsidRPr="002C2C82">
              <w:t>демонстрационного проекта</w:t>
            </w:r>
          </w:p>
        </w:tc>
        <w:tc>
          <w:tcPr>
            <w:tcW w:w="6689" w:type="dxa"/>
          </w:tcPr>
          <w:p w:rsidR="003B6B65" w:rsidRPr="000568C3" w:rsidRDefault="00D23C27" w:rsidP="000D0A58">
            <w:pPr>
              <w:pStyle w:val="Annextabletext"/>
            </w:pPr>
            <w:r w:rsidRPr="00D23C27">
              <w:t>Эксперты проекта</w:t>
            </w:r>
            <w:r w:rsidR="003B6B65" w:rsidRPr="00D23C27">
              <w:t xml:space="preserve">, </w:t>
            </w:r>
            <w:r w:rsidRPr="00D23C27">
              <w:t>члены СПКВ</w:t>
            </w:r>
            <w:r w:rsidR="003B6B65" w:rsidRPr="00D23C27">
              <w:t xml:space="preserve">, </w:t>
            </w:r>
            <w:r w:rsidRPr="00D23C27">
              <w:t>Общественный фон</w:t>
            </w:r>
            <w:r w:rsidR="000D0A58">
              <w:rPr>
                <w:lang w:val="ru-RU"/>
              </w:rPr>
              <w:t>д</w:t>
            </w:r>
            <w:r w:rsidRPr="00D23C27">
              <w:t xml:space="preserve"> «Фремер Казахстана» и представители сельского акимата Байтерек </w:t>
            </w:r>
            <w:r w:rsidR="007F6162" w:rsidRPr="00D23C27">
              <w:t>буд</w:t>
            </w:r>
            <w:r w:rsidR="000D0A58">
              <w:rPr>
                <w:lang w:val="ru-RU"/>
              </w:rPr>
              <w:t>у</w:t>
            </w:r>
            <w:r w:rsidR="007F6162" w:rsidRPr="00D23C27">
              <w:t>т привлекаться к регулярному проведению мониторинга</w:t>
            </w:r>
            <w:r w:rsidR="003B6B65" w:rsidRPr="00D23C27">
              <w:t xml:space="preserve"> (</w:t>
            </w:r>
            <w:r w:rsidRPr="00D23C27">
              <w:t>в начале, в середине и в конце проекта</w:t>
            </w:r>
            <w:r w:rsidR="003B6B65" w:rsidRPr="00D23C27">
              <w:t xml:space="preserve">) </w:t>
            </w:r>
            <w:r>
              <w:rPr>
                <w:lang w:val="ru-RU"/>
              </w:rPr>
              <w:t>работ по реконструкуции</w:t>
            </w:r>
            <w:r w:rsidR="003B6B65" w:rsidRPr="00D23C27">
              <w:t xml:space="preserve">, </w:t>
            </w:r>
            <w:r w:rsidR="000D0A58">
              <w:rPr>
                <w:lang w:val="ru-RU"/>
              </w:rPr>
              <w:t xml:space="preserve">мониторинга </w:t>
            </w:r>
            <w:r>
              <w:rPr>
                <w:lang w:val="ru-RU"/>
              </w:rPr>
              <w:t xml:space="preserve">состояния земель и практики водосбережения. </w:t>
            </w:r>
            <w:r w:rsidR="003B6B65" w:rsidRPr="00D23C27">
              <w:t xml:space="preserve"> </w:t>
            </w:r>
            <w:r w:rsidR="003B6B65" w:rsidRPr="000568C3">
              <w:t xml:space="preserve"> </w:t>
            </w:r>
          </w:p>
        </w:tc>
      </w:tr>
      <w:tr w:rsidR="003B6B65" w:rsidRPr="000D0A58" w:rsidTr="00553424">
        <w:tc>
          <w:tcPr>
            <w:tcW w:w="4219" w:type="dxa"/>
          </w:tcPr>
          <w:p w:rsidR="003B6B65" w:rsidRPr="00082EF5" w:rsidRDefault="00082EF5" w:rsidP="002E0C15">
            <w:pPr>
              <w:pStyle w:val="Annextabletext"/>
            </w:pPr>
            <w:r w:rsidRPr="00174E4B">
              <w:t>Угрозы агроландшафтам</w:t>
            </w:r>
            <w:r>
              <w:t xml:space="preserve"> и </w:t>
            </w:r>
            <w:r w:rsidRPr="00174E4B">
              <w:t>земельным ресурсам</w:t>
            </w:r>
          </w:p>
        </w:tc>
        <w:tc>
          <w:tcPr>
            <w:tcW w:w="6689" w:type="dxa"/>
          </w:tcPr>
          <w:p w:rsidR="003B6B65" w:rsidRPr="00D23C27" w:rsidRDefault="00D23C27" w:rsidP="000D0A58">
            <w:pPr>
              <w:pStyle w:val="Annextabletext"/>
            </w:pPr>
            <w:r w:rsidRPr="004C1971">
              <w:t xml:space="preserve">В последнее время в районе наблюдается изменение гидрологического режима и </w:t>
            </w:r>
            <w:r w:rsidR="004C1971" w:rsidRPr="004C1971">
              <w:t>водного баланса рек, что приводит к увеличению заиливания</w:t>
            </w:r>
            <w:r w:rsidR="003B6B65" w:rsidRPr="00D23C27">
              <w:t xml:space="preserve">, </w:t>
            </w:r>
            <w:r w:rsidR="004C1971">
              <w:rPr>
                <w:lang w:val="ru-RU"/>
              </w:rPr>
              <w:t xml:space="preserve">учащению бессточных периодов временных водотоков и уменьшению обводнения оросительных </w:t>
            </w:r>
            <w:r w:rsidR="000D0A58">
              <w:rPr>
                <w:lang w:val="ru-RU"/>
              </w:rPr>
              <w:t>площадей</w:t>
            </w:r>
            <w:r w:rsidR="003B6B65" w:rsidRPr="00D23C27">
              <w:t xml:space="preserve">. </w:t>
            </w:r>
            <w:r w:rsidR="004C1971">
              <w:rPr>
                <w:lang w:val="ru-RU"/>
              </w:rPr>
              <w:t xml:space="preserve">Значительная часть пахотных земель области выведена из сельскохозяйственного оборота. </w:t>
            </w:r>
            <w:r w:rsidR="003B6B65" w:rsidRPr="00D23C27">
              <w:t xml:space="preserve"> </w:t>
            </w:r>
          </w:p>
        </w:tc>
      </w:tr>
      <w:tr w:rsidR="003B6B65" w:rsidRPr="00E7752A" w:rsidTr="00553424">
        <w:tc>
          <w:tcPr>
            <w:tcW w:w="4219" w:type="dxa"/>
          </w:tcPr>
          <w:p w:rsidR="00082EF5" w:rsidRPr="00082EF5" w:rsidRDefault="00082EF5" w:rsidP="00082EF5">
            <w:pPr>
              <w:rPr>
                <w:rFonts w:ascii="Times New Roman" w:hAnsi="Times New Roman"/>
                <w:szCs w:val="22"/>
                <w:lang w:val="ru-RU"/>
              </w:rPr>
            </w:pPr>
            <w:r w:rsidRPr="00082EF5">
              <w:rPr>
                <w:rFonts w:ascii="Times New Roman" w:hAnsi="Times New Roman"/>
                <w:szCs w:val="22"/>
                <w:lang w:val="ru-RU"/>
              </w:rPr>
              <w:t>Предлагаемые демонстрационные мероприятия и ожидаемые расходы</w:t>
            </w:r>
          </w:p>
          <w:p w:rsidR="003B6B65" w:rsidRPr="00082EF5" w:rsidRDefault="003B6B65" w:rsidP="002E0C15">
            <w:pPr>
              <w:pStyle w:val="Annextabletext"/>
            </w:pPr>
          </w:p>
        </w:tc>
        <w:tc>
          <w:tcPr>
            <w:tcW w:w="6689" w:type="dxa"/>
          </w:tcPr>
          <w:p w:rsidR="003B6B65" w:rsidRPr="00806B15" w:rsidRDefault="003B6B65" w:rsidP="002E0C15">
            <w:pPr>
              <w:pStyle w:val="Annextabletext"/>
            </w:pPr>
            <w:r w:rsidRPr="000568C3">
              <w:t xml:space="preserve">1. </w:t>
            </w:r>
            <w:r w:rsidR="007F6162" w:rsidRPr="00806B15">
              <w:t>Реконструкция головного канала с целью увеличения пропускной способности с 1200 до 2500 л/сек</w:t>
            </w:r>
            <w:r w:rsidRPr="00806B15">
              <w:t xml:space="preserve">. </w:t>
            </w:r>
            <w:r w:rsidR="00070901" w:rsidRPr="00806B15">
              <w:rPr>
                <w:lang w:val="ru-RU"/>
              </w:rPr>
              <w:t xml:space="preserve">ГЭФ профинансирует работы по очистке, ремонту и расширению головного канала на </w:t>
            </w:r>
            <w:r w:rsidRPr="00806B15">
              <w:t xml:space="preserve">5 </w:t>
            </w:r>
            <w:r w:rsidR="00070901" w:rsidRPr="00806B15">
              <w:rPr>
                <w:lang w:val="ru-RU"/>
              </w:rPr>
              <w:t>км</w:t>
            </w:r>
            <w:r w:rsidRPr="00806B15">
              <w:t xml:space="preserve">. </w:t>
            </w:r>
            <w:r w:rsidR="00070901" w:rsidRPr="00806B15">
              <w:rPr>
                <w:lang w:val="ru-RU"/>
              </w:rPr>
              <w:t>СПКВ покроет стоимость сельхозтехники, материалов и трудового вклада</w:t>
            </w:r>
            <w:r w:rsidRPr="00806B15">
              <w:t xml:space="preserve">. </w:t>
            </w:r>
            <w:r w:rsidR="00070901" w:rsidRPr="00806B15">
              <w:t>Общее финансирование ГЭФ составит</w:t>
            </w:r>
            <w:r w:rsidRPr="00806B15">
              <w:t xml:space="preserve"> 11</w:t>
            </w:r>
            <w:r w:rsidR="00070901" w:rsidRPr="00806B15">
              <w:t xml:space="preserve"> </w:t>
            </w:r>
            <w:r w:rsidRPr="00806B15">
              <w:t>880</w:t>
            </w:r>
            <w:r w:rsidR="00070901" w:rsidRPr="00806B15">
              <w:t xml:space="preserve"> долларов</w:t>
            </w:r>
            <w:r w:rsidRPr="00806B15">
              <w:t xml:space="preserve">, </w:t>
            </w:r>
            <w:r w:rsidR="00070901" w:rsidRPr="00806B15">
              <w:t>а СПК -</w:t>
            </w:r>
            <w:r w:rsidRPr="00806B15">
              <w:t>147</w:t>
            </w:r>
            <w:r w:rsidR="00070901" w:rsidRPr="00806B15">
              <w:t xml:space="preserve"> </w:t>
            </w:r>
            <w:r w:rsidRPr="00806B15">
              <w:t>500</w:t>
            </w:r>
            <w:r w:rsidR="00070901" w:rsidRPr="00806B15">
              <w:t xml:space="preserve"> долларов.</w:t>
            </w:r>
            <w:r w:rsidRPr="00806B15">
              <w:t xml:space="preserve"> </w:t>
            </w:r>
          </w:p>
          <w:p w:rsidR="003B6B65" w:rsidRPr="00806B15" w:rsidRDefault="003B6B65" w:rsidP="002E0C15">
            <w:pPr>
              <w:pStyle w:val="Annextabletext"/>
            </w:pPr>
            <w:r w:rsidRPr="00806B15">
              <w:t xml:space="preserve">2. </w:t>
            </w:r>
            <w:r w:rsidR="0090373C" w:rsidRPr="00806B15">
              <w:t>Строительство трех (3) накопительных прудов</w:t>
            </w:r>
            <w:r w:rsidRPr="00806B15">
              <w:t xml:space="preserve">. </w:t>
            </w:r>
            <w:r w:rsidR="00070901" w:rsidRPr="00806B15">
              <w:rPr>
                <w:lang w:val="ru-RU"/>
              </w:rPr>
              <w:t xml:space="preserve">ГЭФ профинансирует приобретение строительных материалов </w:t>
            </w:r>
            <w:r w:rsidRPr="00806B15">
              <w:t>(</w:t>
            </w:r>
            <w:r w:rsidR="00FE2E9B" w:rsidRPr="00806B15">
              <w:rPr>
                <w:lang w:val="ru-RU"/>
              </w:rPr>
              <w:t xml:space="preserve">такого как </w:t>
            </w:r>
            <w:r w:rsidR="008C4B6D" w:rsidRPr="00806B15">
              <w:rPr>
                <w:lang w:val="ru-RU"/>
              </w:rPr>
              <w:t>бетонные плиты</w:t>
            </w:r>
            <w:r w:rsidRPr="00806B15">
              <w:t xml:space="preserve">, </w:t>
            </w:r>
            <w:r w:rsidR="008C4B6D" w:rsidRPr="00806B15">
              <w:rPr>
                <w:lang w:val="ru-RU"/>
              </w:rPr>
              <w:t>цемент, металл</w:t>
            </w:r>
            <w:r w:rsidRPr="00806B15">
              <w:t xml:space="preserve">) </w:t>
            </w:r>
            <w:r w:rsidR="008C4B6D" w:rsidRPr="00806B15">
              <w:rPr>
                <w:lang w:val="ru-RU"/>
              </w:rPr>
              <w:t>и покроет расходы на строительные работы</w:t>
            </w:r>
            <w:r w:rsidRPr="00806B15">
              <w:t xml:space="preserve">. </w:t>
            </w:r>
            <w:r w:rsidR="008C4B6D" w:rsidRPr="00806B15">
              <w:t>СПКВ предоставит сельхозтехнику, оборудование и рабочую силу</w:t>
            </w:r>
            <w:r w:rsidRPr="00806B15">
              <w:t xml:space="preserve">. </w:t>
            </w:r>
            <w:r w:rsidR="008C4B6D" w:rsidRPr="00806B15">
              <w:t>Общая сумма ресурсов ГЭФ -</w:t>
            </w:r>
            <w:r w:rsidRPr="00806B15">
              <w:t xml:space="preserve"> 39</w:t>
            </w:r>
            <w:r w:rsidR="00070901" w:rsidRPr="00806B15">
              <w:t xml:space="preserve"> </w:t>
            </w:r>
            <w:r w:rsidRPr="00806B15">
              <w:t>250</w:t>
            </w:r>
            <w:r w:rsidR="00070901" w:rsidRPr="00806B15">
              <w:t xml:space="preserve"> долларов</w:t>
            </w:r>
            <w:r w:rsidR="008C4B6D" w:rsidRPr="00806B15">
              <w:t xml:space="preserve">, а вклад СПКВ составит </w:t>
            </w:r>
            <w:r w:rsidRPr="00806B15">
              <w:t xml:space="preserve"> </w:t>
            </w:r>
            <w:r w:rsidR="008C4B6D" w:rsidRPr="00806B15">
              <w:rPr>
                <w:lang w:val="ru-RU"/>
              </w:rPr>
              <w:t xml:space="preserve">до </w:t>
            </w:r>
            <w:r w:rsidRPr="00806B15">
              <w:t>67</w:t>
            </w:r>
            <w:r w:rsidR="00070901" w:rsidRPr="00806B15">
              <w:t xml:space="preserve"> </w:t>
            </w:r>
            <w:r w:rsidRPr="00806B15">
              <w:t>680</w:t>
            </w:r>
            <w:r w:rsidR="00070901" w:rsidRPr="00806B15">
              <w:t xml:space="preserve"> долларов</w:t>
            </w:r>
            <w:r w:rsidRPr="00806B15">
              <w:t>.</w:t>
            </w:r>
          </w:p>
          <w:p w:rsidR="003B6B65" w:rsidRPr="00806B15" w:rsidRDefault="003B6B65" w:rsidP="002E0C15">
            <w:pPr>
              <w:pStyle w:val="Annextabletext"/>
            </w:pPr>
            <w:r w:rsidRPr="00806B15">
              <w:t xml:space="preserve">3. </w:t>
            </w:r>
            <w:r w:rsidR="008C4B6D" w:rsidRPr="00806B15">
              <w:t>Организация обучения и семинаров для членов СПКВ и соседних поселков потехнологиям водосбережения, адаптированным на местном уровне и эффективному потреблению оросительной воды</w:t>
            </w:r>
            <w:r w:rsidRPr="00806B15">
              <w:t xml:space="preserve">; </w:t>
            </w:r>
            <w:r w:rsidR="00E329B9" w:rsidRPr="00806B15">
              <w:rPr>
                <w:lang w:val="ru-RU"/>
              </w:rPr>
              <w:t>использованию водных коллекторов паводковых как меры по непрерыной подачи воды для орошения во время пиковых нагрузок</w:t>
            </w:r>
            <w:r w:rsidRPr="00806B15">
              <w:t xml:space="preserve">. </w:t>
            </w:r>
            <w:r w:rsidR="00E329B9" w:rsidRPr="00806B15">
              <w:t>Организация полевых визитов для обмена опытом и демонстрации достигнутых результатов проекта</w:t>
            </w:r>
            <w:r w:rsidRPr="00806B15">
              <w:t>.</w:t>
            </w:r>
            <w:r w:rsidR="00E329B9" w:rsidRPr="00806B15">
              <w:t xml:space="preserve"> ГЭФ профинансирует выпуск брошюр</w:t>
            </w:r>
            <w:r w:rsidRPr="00806B15">
              <w:t xml:space="preserve">, </w:t>
            </w:r>
            <w:r w:rsidR="00E329B9" w:rsidRPr="00806B15">
              <w:t>буклетов, пла</w:t>
            </w:r>
            <w:r w:rsidR="000D0A58">
              <w:rPr>
                <w:lang w:val="ru-RU"/>
              </w:rPr>
              <w:t>ка</w:t>
            </w:r>
            <w:r w:rsidR="00E329B9" w:rsidRPr="00806B15">
              <w:t>тов по освещению достигнутых результатов и полученных уроков</w:t>
            </w:r>
            <w:r w:rsidRPr="00806B15">
              <w:t xml:space="preserve">; </w:t>
            </w:r>
            <w:r w:rsidR="00E329B9" w:rsidRPr="00806B15">
              <w:t>покроет проездные расходы фермеров, проживающих вне территории проекта, местных властей из других районов, Алматинской области</w:t>
            </w:r>
            <w:r w:rsidRPr="00806B15">
              <w:t xml:space="preserve"> </w:t>
            </w:r>
            <w:r w:rsidR="00E329B9" w:rsidRPr="00806B15">
              <w:t xml:space="preserve">и представителей национальных органов управления для </w:t>
            </w:r>
            <w:r w:rsidR="00E329B9" w:rsidRPr="00806B15">
              <w:rPr>
                <w:lang w:val="ru-RU"/>
              </w:rPr>
              <w:t>распространения результатов проекта</w:t>
            </w:r>
            <w:r w:rsidRPr="00806B15">
              <w:t xml:space="preserve">. </w:t>
            </w:r>
            <w:r w:rsidR="00E329B9" w:rsidRPr="00806B15">
              <w:rPr>
                <w:lang w:val="ru-RU"/>
              </w:rPr>
              <w:t xml:space="preserve">СПКВ и ОФ «Фермер Казахстана» </w:t>
            </w:r>
            <w:r w:rsidR="001C3081" w:rsidRPr="00806B15">
              <w:rPr>
                <w:lang w:val="ru-RU"/>
              </w:rPr>
              <w:t>обеспечит</w:t>
            </w:r>
            <w:r w:rsidR="00A86554" w:rsidRPr="00806B15">
              <w:rPr>
                <w:lang w:val="ru-RU"/>
              </w:rPr>
              <w:t xml:space="preserve"> </w:t>
            </w:r>
            <w:r w:rsidR="001C3081" w:rsidRPr="00806B15">
              <w:rPr>
                <w:lang w:val="ru-RU"/>
              </w:rPr>
              <w:t>помещение</w:t>
            </w:r>
            <w:r w:rsidRPr="00806B15">
              <w:t xml:space="preserve">, </w:t>
            </w:r>
            <w:r w:rsidR="001C3081" w:rsidRPr="00806B15">
              <w:rPr>
                <w:lang w:val="ru-RU"/>
              </w:rPr>
              <w:t>логистику и участие партнерских организаций</w:t>
            </w:r>
            <w:r w:rsidRPr="00806B15">
              <w:t xml:space="preserve">. </w:t>
            </w:r>
            <w:r w:rsidR="00806B15" w:rsidRPr="00806B15">
              <w:rPr>
                <w:lang w:val="ru-RU"/>
              </w:rPr>
              <w:t>Общие грантовые средства ГЭФ составят</w:t>
            </w:r>
            <w:r w:rsidRPr="00806B15">
              <w:t xml:space="preserve"> 38</w:t>
            </w:r>
            <w:r w:rsidR="00070901" w:rsidRPr="00806B15">
              <w:rPr>
                <w:lang w:val="ru-RU"/>
              </w:rPr>
              <w:t xml:space="preserve"> </w:t>
            </w:r>
            <w:r w:rsidRPr="00806B15">
              <w:t>870</w:t>
            </w:r>
            <w:r w:rsidR="00070901" w:rsidRPr="00806B15">
              <w:rPr>
                <w:lang w:val="ru-RU"/>
              </w:rPr>
              <w:t xml:space="preserve"> долларов</w:t>
            </w:r>
            <w:r w:rsidR="00806B15" w:rsidRPr="00806B15">
              <w:rPr>
                <w:lang w:val="ru-RU"/>
              </w:rPr>
              <w:t xml:space="preserve"> при софинансировании </w:t>
            </w:r>
            <w:r w:rsidRPr="00806B15">
              <w:t>55</w:t>
            </w:r>
            <w:r w:rsidR="00806B15" w:rsidRPr="00806B15">
              <w:rPr>
                <w:lang w:val="ru-RU"/>
              </w:rPr>
              <w:t> </w:t>
            </w:r>
            <w:r w:rsidRPr="00806B15">
              <w:t>250</w:t>
            </w:r>
            <w:r w:rsidR="00806B15" w:rsidRPr="00806B15">
              <w:rPr>
                <w:lang w:val="ru-RU"/>
              </w:rPr>
              <w:t xml:space="preserve"> долларов</w:t>
            </w:r>
            <w:r w:rsidRPr="00806B15">
              <w:t xml:space="preserve">. </w:t>
            </w:r>
          </w:p>
          <w:p w:rsidR="003B6B65" w:rsidRPr="000568C3" w:rsidRDefault="003B6B65" w:rsidP="00070901">
            <w:pPr>
              <w:pStyle w:val="Annextabletext"/>
            </w:pPr>
            <w:r w:rsidRPr="00806B15">
              <w:t xml:space="preserve"> </w:t>
            </w:r>
            <w:r w:rsidR="00070901" w:rsidRPr="00806B15">
              <w:rPr>
                <w:lang w:val="ru-RU"/>
              </w:rPr>
              <w:t>Итого</w:t>
            </w:r>
            <w:r w:rsidRPr="00806B15">
              <w:t xml:space="preserve">: </w:t>
            </w:r>
            <w:r w:rsidR="00070901" w:rsidRPr="00806B15">
              <w:rPr>
                <w:lang w:val="ru-RU"/>
              </w:rPr>
              <w:t>ГЭФ</w:t>
            </w:r>
            <w:r w:rsidR="000D0A58">
              <w:rPr>
                <w:lang w:val="ru-RU"/>
              </w:rPr>
              <w:t xml:space="preserve"> </w:t>
            </w:r>
            <w:r w:rsidR="00070901" w:rsidRPr="00806B15">
              <w:t xml:space="preserve">- </w:t>
            </w:r>
            <w:r w:rsidRPr="00806B15">
              <w:t>90</w:t>
            </w:r>
            <w:r w:rsidR="00070901" w:rsidRPr="00806B15">
              <w:rPr>
                <w:lang w:val="ru-RU"/>
              </w:rPr>
              <w:t> </w:t>
            </w:r>
            <w:r w:rsidRPr="00806B15">
              <w:t>000</w:t>
            </w:r>
            <w:r w:rsidR="00070901" w:rsidRPr="00806B15">
              <w:rPr>
                <w:lang w:val="ru-RU"/>
              </w:rPr>
              <w:t xml:space="preserve"> долларов США</w:t>
            </w:r>
            <w:r w:rsidRPr="00806B15">
              <w:t xml:space="preserve">; </w:t>
            </w:r>
            <w:r w:rsidR="0090373C" w:rsidRPr="00806B15">
              <w:rPr>
                <w:lang w:val="ru-RU"/>
              </w:rPr>
              <w:t>СПКВ</w:t>
            </w:r>
            <w:r w:rsidRPr="00806B15">
              <w:t xml:space="preserve"> -</w:t>
            </w:r>
            <w:r w:rsidR="000D0A58">
              <w:rPr>
                <w:lang w:val="ru-RU"/>
              </w:rPr>
              <w:t xml:space="preserve"> </w:t>
            </w:r>
            <w:r w:rsidRPr="00806B15">
              <w:t>270</w:t>
            </w:r>
            <w:r w:rsidR="00070901" w:rsidRPr="00806B15">
              <w:rPr>
                <w:lang w:val="ru-RU"/>
              </w:rPr>
              <w:t xml:space="preserve"> </w:t>
            </w:r>
            <w:r w:rsidRPr="00806B15">
              <w:t>430</w:t>
            </w:r>
            <w:r w:rsidR="00070901" w:rsidRPr="00806B15">
              <w:rPr>
                <w:lang w:val="ru-RU"/>
              </w:rPr>
              <w:t xml:space="preserve"> долларов США</w:t>
            </w:r>
          </w:p>
        </w:tc>
      </w:tr>
      <w:tr w:rsidR="00082EF5" w:rsidRPr="00E7752A" w:rsidTr="00553424">
        <w:tc>
          <w:tcPr>
            <w:tcW w:w="4219" w:type="dxa"/>
          </w:tcPr>
          <w:p w:rsidR="00082EF5" w:rsidRPr="000F7DA5" w:rsidRDefault="00082EF5" w:rsidP="002E0C15">
            <w:pPr>
              <w:pStyle w:val="Annextabletext"/>
            </w:pPr>
            <w:r w:rsidRPr="000F7DA5">
              <w:t>Возможное отрицательное воздействие на окружающую среду или социально-экономическ</w:t>
            </w:r>
            <w:r>
              <w:t>ую</w:t>
            </w:r>
            <w:r w:rsidRPr="000F7DA5">
              <w:t xml:space="preserve"> </w:t>
            </w:r>
            <w:r>
              <w:t>ситуацию</w:t>
            </w:r>
            <w:r w:rsidRPr="000F7DA5">
              <w:t xml:space="preserve"> </w:t>
            </w:r>
            <w:r>
              <w:t>и</w:t>
            </w:r>
            <w:r w:rsidRPr="000F7DA5">
              <w:t xml:space="preserve"> </w:t>
            </w:r>
            <w:r>
              <w:t>пути</w:t>
            </w:r>
            <w:r w:rsidRPr="000F7DA5">
              <w:t xml:space="preserve"> </w:t>
            </w:r>
            <w:r>
              <w:t>их</w:t>
            </w:r>
            <w:r w:rsidRPr="000F7DA5">
              <w:t xml:space="preserve"> </w:t>
            </w:r>
            <w:r>
              <w:t>смягчения</w:t>
            </w:r>
            <w:r w:rsidRPr="000F7DA5">
              <w:t xml:space="preserve"> </w:t>
            </w:r>
            <w:r>
              <w:t>посредством</w:t>
            </w:r>
            <w:r w:rsidRPr="000F7DA5">
              <w:t xml:space="preserve"> </w:t>
            </w:r>
            <w:r>
              <w:t>проекта</w:t>
            </w:r>
          </w:p>
        </w:tc>
        <w:tc>
          <w:tcPr>
            <w:tcW w:w="6689" w:type="dxa"/>
          </w:tcPr>
          <w:p w:rsidR="00082EF5" w:rsidRPr="000568C3" w:rsidRDefault="0090373C" w:rsidP="002E0C15">
            <w:pPr>
              <w:pStyle w:val="Annextabletext"/>
            </w:pPr>
            <w:r>
              <w:rPr>
                <w:lang w:val="ru-RU"/>
              </w:rPr>
              <w:t>О</w:t>
            </w:r>
            <w:r w:rsidRPr="0090373C">
              <w:t>жидается</w:t>
            </w:r>
            <w:r>
              <w:rPr>
                <w:lang w:val="ru-RU"/>
              </w:rPr>
              <w:t>, что демон</w:t>
            </w:r>
            <w:r w:rsidR="00756E50">
              <w:rPr>
                <w:lang w:val="ru-RU"/>
              </w:rPr>
              <w:t>с</w:t>
            </w:r>
            <w:r>
              <w:rPr>
                <w:lang w:val="ru-RU"/>
              </w:rPr>
              <w:t>трационный проект не окажет какого-либо о</w:t>
            </w:r>
            <w:r w:rsidRPr="0090373C">
              <w:t xml:space="preserve">трицательного воздействия на </w:t>
            </w:r>
            <w:r w:rsidRPr="0090373C">
              <w:rPr>
                <w:rFonts w:cstheme="minorHAnsi"/>
              </w:rPr>
              <w:t>окружающую среду или социально-экономическую ситуацию</w:t>
            </w:r>
            <w:r>
              <w:rPr>
                <w:rFonts w:cstheme="minorHAnsi"/>
                <w:lang w:val="ru-RU"/>
              </w:rPr>
              <w:t>.</w:t>
            </w:r>
            <w:r w:rsidRPr="0090373C">
              <w:t xml:space="preserve"> </w:t>
            </w:r>
          </w:p>
        </w:tc>
      </w:tr>
      <w:tr w:rsidR="00082EF5" w:rsidRPr="00E7752A" w:rsidTr="00553424">
        <w:tc>
          <w:tcPr>
            <w:tcW w:w="4219" w:type="dxa"/>
          </w:tcPr>
          <w:p w:rsidR="00082EF5" w:rsidRPr="000F7DA5" w:rsidRDefault="00082EF5" w:rsidP="002E0C15">
            <w:pPr>
              <w:pStyle w:val="Annextabletext"/>
            </w:pPr>
            <w:r w:rsidRPr="000F7DA5">
              <w:t>Экономические выгоды для местного населения</w:t>
            </w:r>
          </w:p>
        </w:tc>
        <w:tc>
          <w:tcPr>
            <w:tcW w:w="6689" w:type="dxa"/>
          </w:tcPr>
          <w:p w:rsidR="00756E50" w:rsidRPr="00756E50" w:rsidRDefault="00756E50" w:rsidP="002E0C15">
            <w:pPr>
              <w:pStyle w:val="Annextabletext"/>
              <w:rPr>
                <w:lang w:val="ru-RU"/>
              </w:rPr>
            </w:pPr>
            <w:r w:rsidRPr="008E5759">
              <w:t>Увеличение площадей поливной пашни позволит  снизить площади залежных деградированных земель, восстановить агроландшафты и улучшить жизнеобеспечение крестьянских хозяйств региона. Доходы фермеров увеличатся более чем на 15% за счет освоения новых площадей и повышения эффективности использования поливных земель.</w:t>
            </w:r>
          </w:p>
        </w:tc>
      </w:tr>
      <w:tr w:rsidR="003B6B65" w:rsidRPr="00E7752A" w:rsidTr="00553424">
        <w:tc>
          <w:tcPr>
            <w:tcW w:w="4219" w:type="dxa"/>
          </w:tcPr>
          <w:p w:rsidR="003B6B65" w:rsidRPr="00082EF5" w:rsidRDefault="00082EF5" w:rsidP="002E0C15">
            <w:pPr>
              <w:pStyle w:val="Annextabletext"/>
            </w:pPr>
            <w:r w:rsidRPr="002863BC">
              <w:lastRenderedPageBreak/>
              <w:t xml:space="preserve">Вовлечение женщин в реализацию проекта и выгоды для женщин </w:t>
            </w:r>
            <w:r>
              <w:t>от</w:t>
            </w:r>
            <w:r w:rsidRPr="002863BC">
              <w:t xml:space="preserve"> </w:t>
            </w:r>
            <w:r>
              <w:t>реализации</w:t>
            </w:r>
            <w:r w:rsidRPr="002863BC">
              <w:t xml:space="preserve"> </w:t>
            </w:r>
            <w:r>
              <w:t>проекта</w:t>
            </w:r>
          </w:p>
        </w:tc>
        <w:tc>
          <w:tcPr>
            <w:tcW w:w="6689" w:type="dxa"/>
          </w:tcPr>
          <w:p w:rsidR="003B6B65" w:rsidRPr="00806B15" w:rsidRDefault="00CD5C2C" w:rsidP="002E0C15">
            <w:pPr>
              <w:pStyle w:val="Annextabletext"/>
            </w:pPr>
            <w:r>
              <w:t>Женщины будут принимать активное участие в реализации проекта. Из 176 крестьянских хозяйств, членов СПКВ, 38 возглавляют женщины. Координировать деятельность проекта будет женщина -  председатель СПКВ ОразбаковаЗвоида</w:t>
            </w:r>
            <w:r w:rsidR="003B6B65" w:rsidRPr="000568C3">
              <w:t xml:space="preserve">. </w:t>
            </w:r>
            <w:r>
              <w:rPr>
                <w:lang w:val="ru-RU"/>
              </w:rPr>
              <w:t>Женщины будут вовлечены</w:t>
            </w:r>
            <w:r w:rsidR="003B6B65" w:rsidRPr="000568C3">
              <w:t xml:space="preserve"> </w:t>
            </w:r>
            <w:r>
              <w:t>в деятельность по реконструкции оросительной системы и в получении выгоды от использования дополнительных площадей пашни</w:t>
            </w:r>
            <w:r w:rsidR="003B6B65" w:rsidRPr="000568C3">
              <w:t xml:space="preserve">. </w:t>
            </w:r>
            <w:r w:rsidR="00806B15" w:rsidRPr="00806B15">
              <w:t>Также женщины будут привлекаться к организации семинаров, тренингов и полевых визитов и будут участвовать в образовательных мероприятиях и информационных кампанипях</w:t>
            </w:r>
            <w:r w:rsidR="000D0A58">
              <w:rPr>
                <w:lang w:val="ru-RU"/>
              </w:rPr>
              <w:t>,</w:t>
            </w:r>
            <w:r w:rsidR="00806B15" w:rsidRPr="00806B15">
              <w:t xml:space="preserve"> как прямые бенефициары проекта</w:t>
            </w:r>
            <w:r w:rsidR="003B6B65" w:rsidRPr="00806B15">
              <w:t>.</w:t>
            </w:r>
          </w:p>
          <w:p w:rsidR="00756E50" w:rsidRPr="00756E50" w:rsidRDefault="00756E50" w:rsidP="002E0C15">
            <w:pPr>
              <w:pStyle w:val="Annextabletext"/>
            </w:pPr>
          </w:p>
        </w:tc>
      </w:tr>
      <w:tr w:rsidR="003B6B65" w:rsidRPr="00E7752A" w:rsidTr="00553424">
        <w:tc>
          <w:tcPr>
            <w:tcW w:w="4219" w:type="dxa"/>
          </w:tcPr>
          <w:p w:rsidR="003B6B65" w:rsidRPr="000568C3" w:rsidRDefault="00082EF5" w:rsidP="002E0C15">
            <w:pPr>
              <w:pStyle w:val="Annextabletext"/>
            </w:pPr>
            <w:r w:rsidRPr="00855179">
              <w:t>Вовлечение уязвимых групп населения</w:t>
            </w:r>
          </w:p>
        </w:tc>
        <w:tc>
          <w:tcPr>
            <w:tcW w:w="6689" w:type="dxa"/>
          </w:tcPr>
          <w:p w:rsidR="003B6B65" w:rsidRPr="000568C3" w:rsidRDefault="00CD5C2C" w:rsidP="000D0A58">
            <w:pPr>
              <w:pStyle w:val="Annextabletext"/>
            </w:pPr>
            <w:r>
              <w:t xml:space="preserve">Членами кооператива водопользователей являются 8 крестьянских хозяйств из числа </w:t>
            </w:r>
            <w:r w:rsidRPr="00CD5C2C">
              <w:rPr>
                <w:i/>
              </w:rPr>
              <w:t>оралманов</w:t>
            </w:r>
            <w:r w:rsidRPr="00553424">
              <w:rPr>
                <w:rStyle w:val="ae"/>
                <w:rFonts w:cs="Arial"/>
                <w:sz w:val="20"/>
                <w:szCs w:val="20"/>
              </w:rPr>
              <w:t xml:space="preserve"> </w:t>
            </w:r>
            <w:r w:rsidR="003B6B65" w:rsidRPr="00553424">
              <w:rPr>
                <w:rStyle w:val="ae"/>
                <w:rFonts w:cs="Arial"/>
                <w:sz w:val="20"/>
                <w:szCs w:val="20"/>
              </w:rPr>
              <w:footnoteReference w:id="66"/>
            </w:r>
            <w:r w:rsidR="003B6B65" w:rsidRPr="000568C3">
              <w:t xml:space="preserve">. </w:t>
            </w:r>
            <w:r>
              <w:rPr>
                <w:lang w:val="ru-RU"/>
              </w:rPr>
              <w:t>Проектом будет привелечена</w:t>
            </w:r>
            <w:r>
              <w:t xml:space="preserve"> </w:t>
            </w:r>
            <w:r w:rsidR="000D0A58">
              <w:rPr>
                <w:lang w:val="ru-RU"/>
              </w:rPr>
              <w:t>местная</w:t>
            </w:r>
            <w:r>
              <w:rPr>
                <w:lang w:val="ru-RU"/>
              </w:rPr>
              <w:t xml:space="preserve"> </w:t>
            </w:r>
            <w:r>
              <w:t xml:space="preserve">бригада строителей, состоящая из </w:t>
            </w:r>
            <w:r w:rsidRPr="00CD5C2C">
              <w:rPr>
                <w:i/>
              </w:rPr>
              <w:t>оралманов</w:t>
            </w:r>
            <w:r>
              <w:rPr>
                <w:lang w:val="ru-RU"/>
              </w:rPr>
              <w:t xml:space="preserve">, для реконстркуции головного канала и </w:t>
            </w:r>
            <w:r w:rsidR="000D0A58">
              <w:rPr>
                <w:lang w:val="ru-RU"/>
              </w:rPr>
              <w:t>накопительных прудов</w:t>
            </w:r>
            <w:r>
              <w:rPr>
                <w:lang w:val="ru-RU"/>
              </w:rPr>
              <w:t xml:space="preserve"> паводковых вод</w:t>
            </w:r>
            <w:r>
              <w:t xml:space="preserve">. </w:t>
            </w:r>
            <w:r w:rsidR="003B6B65" w:rsidRPr="000568C3">
              <w:t xml:space="preserve"> </w:t>
            </w:r>
          </w:p>
        </w:tc>
      </w:tr>
      <w:tr w:rsidR="00082EF5" w:rsidRPr="00E7752A" w:rsidTr="00553424">
        <w:tc>
          <w:tcPr>
            <w:tcW w:w="4219" w:type="dxa"/>
          </w:tcPr>
          <w:p w:rsidR="00082EF5" w:rsidRPr="00323166" w:rsidRDefault="00082EF5" w:rsidP="000D0A58">
            <w:pPr>
              <w:pStyle w:val="Annextabletext"/>
            </w:pPr>
            <w:r w:rsidRPr="00323166">
              <w:t xml:space="preserve">Вовлечение молодежи и школьников (если </w:t>
            </w:r>
            <w:r w:rsidR="000D0A58">
              <w:rPr>
                <w:lang w:val="ru-RU"/>
              </w:rPr>
              <w:t>предусматривается проектом</w:t>
            </w:r>
            <w:r w:rsidRPr="00323166">
              <w:t>)</w:t>
            </w:r>
          </w:p>
        </w:tc>
        <w:tc>
          <w:tcPr>
            <w:tcW w:w="6689" w:type="dxa"/>
          </w:tcPr>
          <w:p w:rsidR="00082EF5" w:rsidRPr="000568C3" w:rsidRDefault="00573108" w:rsidP="002E0C15">
            <w:pPr>
              <w:pStyle w:val="Annextabletext"/>
            </w:pPr>
            <w:r>
              <w:t>Молодежь и школьники, как дети фермеров и будущие фермеры, будут привлекаться в качестве участников семинаров и дней поля</w:t>
            </w:r>
            <w:r w:rsidR="00082EF5" w:rsidRPr="000568C3">
              <w:t>.</w:t>
            </w:r>
          </w:p>
        </w:tc>
      </w:tr>
      <w:tr w:rsidR="00082EF5" w:rsidRPr="00E7752A" w:rsidTr="00553424">
        <w:tc>
          <w:tcPr>
            <w:tcW w:w="4219" w:type="dxa"/>
          </w:tcPr>
          <w:p w:rsidR="00082EF5" w:rsidRPr="00323166" w:rsidRDefault="00082EF5" w:rsidP="002E0C15">
            <w:pPr>
              <w:pStyle w:val="Annextabletext"/>
            </w:pPr>
            <w:r>
              <w:t>Тренинги по проведению</w:t>
            </w:r>
            <w:r w:rsidRPr="00323166">
              <w:t xml:space="preserve"> </w:t>
            </w:r>
            <w:r>
              <w:t>мониторинга для</w:t>
            </w:r>
            <w:r w:rsidRPr="00323166">
              <w:t xml:space="preserve"> землепользователей, местных общин </w:t>
            </w:r>
            <w:r>
              <w:t>и научно-исследовательских институтов</w:t>
            </w:r>
          </w:p>
        </w:tc>
        <w:tc>
          <w:tcPr>
            <w:tcW w:w="6689" w:type="dxa"/>
          </w:tcPr>
          <w:p w:rsidR="00082EF5" w:rsidRPr="000568C3" w:rsidRDefault="00806B15" w:rsidP="000D0A58">
            <w:pPr>
              <w:pStyle w:val="Annextabletext"/>
            </w:pPr>
            <w:r w:rsidRPr="00780610">
              <w:t>Мониторинг результатов пилотных проектов будет проводиться, по крайней мере, раз в</w:t>
            </w:r>
            <w:r w:rsidRPr="00806B15">
              <w:t xml:space="preserve"> </w:t>
            </w:r>
            <w:r w:rsidRPr="00780610">
              <w:t xml:space="preserve">год с </w:t>
            </w:r>
            <w:r w:rsidRPr="003A28C2">
              <w:t>участием фермеров</w:t>
            </w:r>
            <w:r w:rsidR="00082EF5" w:rsidRPr="003A28C2">
              <w:t xml:space="preserve">, </w:t>
            </w:r>
            <w:r w:rsidRPr="003A28C2">
              <w:t>члено СПКВ</w:t>
            </w:r>
            <w:r w:rsidR="00082EF5" w:rsidRPr="003A28C2">
              <w:t xml:space="preserve">, </w:t>
            </w:r>
            <w:r w:rsidRPr="003A28C2">
              <w:t>представителей ОФ «Фермер Казахстана»</w:t>
            </w:r>
            <w:r w:rsidR="00082EF5" w:rsidRPr="003A28C2">
              <w:t xml:space="preserve">, </w:t>
            </w:r>
            <w:r w:rsidRPr="003A28C2">
              <w:rPr>
                <w:lang w:val="ru-RU"/>
              </w:rPr>
              <w:t xml:space="preserve">Научно-исследовательского института водного хозяйства и мелиорации Казахсткого национального аграрного университета </w:t>
            </w:r>
            <w:r w:rsidR="003A28C2" w:rsidRPr="003A28C2">
              <w:rPr>
                <w:lang w:val="ru-RU"/>
              </w:rPr>
              <w:t>и местных властей целевого сельского округа</w:t>
            </w:r>
            <w:r w:rsidR="00082EF5" w:rsidRPr="003A28C2">
              <w:t xml:space="preserve">. </w:t>
            </w:r>
            <w:r w:rsidR="003A28C2" w:rsidRPr="003A28C2">
              <w:t>Будет проведено</w:t>
            </w:r>
            <w:r w:rsidR="003A28C2" w:rsidRPr="00780610">
              <w:t xml:space="preserve"> краткосрочное обучение </w:t>
            </w:r>
            <w:r w:rsidR="000D0A58">
              <w:rPr>
                <w:lang w:val="ru-RU"/>
              </w:rPr>
              <w:t>определению</w:t>
            </w:r>
            <w:r w:rsidR="003A28C2" w:rsidRPr="00780610">
              <w:t xml:space="preserve"> прогресс</w:t>
            </w:r>
            <w:r w:rsidR="000D0A58">
              <w:rPr>
                <w:lang w:val="ru-RU"/>
              </w:rPr>
              <w:t>а</w:t>
            </w:r>
            <w:r w:rsidR="003A28C2" w:rsidRPr="00780610">
              <w:t xml:space="preserve"> с применение</w:t>
            </w:r>
            <w:r w:rsidR="003A28C2">
              <w:rPr>
                <w:lang w:val="ru-RU"/>
              </w:rPr>
              <w:t>м</w:t>
            </w:r>
            <w:r w:rsidR="003A28C2" w:rsidRPr="00780610">
              <w:t xml:space="preserve"> индикаторов. </w:t>
            </w:r>
            <w:r w:rsidR="003A28C2" w:rsidRPr="00780610">
              <w:rPr>
                <w:lang w:val="ru-RU"/>
              </w:rPr>
              <w:t>Для практической демонстрации достигнутых результатов и прогресса будут организованы полевые визиты. Специализированные научно-исследовательские институты будут вовлечены в создание потенциала местных властей, землепользователей и НПО по мониторингу деградации и восстановлению земель. В частности</w:t>
            </w:r>
            <w:r w:rsidR="003A28C2" w:rsidRPr="00780610">
              <w:t xml:space="preserve">, </w:t>
            </w:r>
            <w:r w:rsidR="003A28C2" w:rsidRPr="00780610">
              <w:rPr>
                <w:lang w:val="ru-RU"/>
              </w:rPr>
              <w:t>проект привлече</w:t>
            </w:r>
            <w:r w:rsidR="003A28C2">
              <w:rPr>
                <w:lang w:val="ru-RU"/>
              </w:rPr>
              <w:t>т</w:t>
            </w:r>
            <w:r w:rsidR="003A28C2" w:rsidRPr="00780610">
              <w:rPr>
                <w:lang w:val="ru-RU"/>
              </w:rPr>
              <w:t xml:space="preserve"> </w:t>
            </w:r>
            <w:r w:rsidR="000D0A58">
              <w:rPr>
                <w:lang w:val="ru-RU"/>
              </w:rPr>
              <w:t>сотрудников</w:t>
            </w:r>
            <w:r w:rsidR="003A28C2" w:rsidRPr="00780610">
              <w:rPr>
                <w:lang w:val="ru-RU"/>
              </w:rPr>
              <w:t xml:space="preserve"> Научно-исследовательск</w:t>
            </w:r>
            <w:r w:rsidR="003A28C2">
              <w:rPr>
                <w:lang w:val="ru-RU"/>
              </w:rPr>
              <w:t>ого</w:t>
            </w:r>
            <w:r w:rsidR="003A28C2" w:rsidRPr="00780610">
              <w:rPr>
                <w:lang w:val="ru-RU"/>
              </w:rPr>
              <w:t xml:space="preserve"> институт</w:t>
            </w:r>
            <w:r w:rsidR="003A28C2">
              <w:rPr>
                <w:lang w:val="ru-RU"/>
              </w:rPr>
              <w:t>а</w:t>
            </w:r>
            <w:r w:rsidR="003A28C2" w:rsidRPr="00780610">
              <w:rPr>
                <w:lang w:val="ru-RU"/>
              </w:rPr>
              <w:t xml:space="preserve"> водного хозяйства и мелиорации Казахсткого национального аграрного университета и Алматинского центра распространения знаний </w:t>
            </w:r>
            <w:r w:rsidR="003A28C2" w:rsidRPr="00780610">
              <w:t xml:space="preserve"> </w:t>
            </w:r>
            <w:r w:rsidR="003A28C2" w:rsidRPr="00780610">
              <w:rPr>
                <w:lang w:val="ru-RU"/>
              </w:rPr>
              <w:t>АО «КазАгроИнновация»</w:t>
            </w:r>
            <w:r w:rsidR="003A28C2">
              <w:rPr>
                <w:lang w:val="ru-RU"/>
              </w:rPr>
              <w:t xml:space="preserve"> и партнера </w:t>
            </w:r>
            <w:r w:rsidR="003A28C2" w:rsidRPr="003A28C2">
              <w:rPr>
                <w:lang w:val="ru-RU"/>
              </w:rPr>
              <w:t>НПО «Фермары Казахстана»</w:t>
            </w:r>
            <w:r w:rsidRPr="00780610">
              <w:t>.</w:t>
            </w:r>
          </w:p>
        </w:tc>
      </w:tr>
    </w:tbl>
    <w:p w:rsidR="003B6B65" w:rsidRPr="003A28C2" w:rsidRDefault="003B6B65" w:rsidP="00B2122A">
      <w:pPr>
        <w:rPr>
          <w:rFonts w:cs="Arial"/>
          <w:sz w:val="20"/>
          <w:szCs w:val="20"/>
          <w:lang w:val="ru-RU"/>
        </w:rPr>
      </w:pPr>
    </w:p>
    <w:p w:rsidR="003B6B65" w:rsidRPr="003A28C2" w:rsidRDefault="003B6B65" w:rsidP="00B2122A">
      <w:pPr>
        <w:spacing w:after="0"/>
        <w:rPr>
          <w:rFonts w:ascii="Times New Roman" w:hAnsi="Times New Roman" w:cs="Arial"/>
          <w:b/>
          <w:szCs w:val="20"/>
          <w:lang w:val="ru-RU"/>
        </w:rPr>
      </w:pPr>
      <w:bookmarkStart w:id="55" w:name="_Toc409088719"/>
      <w:r w:rsidRPr="003A28C2">
        <w:rPr>
          <w:lang w:val="ru-RU"/>
        </w:rPr>
        <w:br w:type="page"/>
      </w:r>
    </w:p>
    <w:p w:rsidR="003B6B65" w:rsidRPr="002D0F8D" w:rsidRDefault="002D0F8D" w:rsidP="00B2122A">
      <w:pPr>
        <w:pStyle w:val="Annexsubheading1"/>
        <w:rPr>
          <w:lang w:val="ru-RU"/>
        </w:rPr>
      </w:pPr>
      <w:bookmarkStart w:id="56" w:name="_Toc409514224"/>
      <w:r>
        <w:rPr>
          <w:lang w:val="ru-RU"/>
        </w:rPr>
        <w:lastRenderedPageBreak/>
        <w:t>Акмолинская область</w:t>
      </w:r>
      <w:r w:rsidR="003B6B65" w:rsidRPr="002D0F8D">
        <w:rPr>
          <w:lang w:val="ru-RU"/>
        </w:rPr>
        <w:t xml:space="preserve"> (2 </w:t>
      </w:r>
      <w:r>
        <w:rPr>
          <w:lang w:val="ru-RU"/>
        </w:rPr>
        <w:t xml:space="preserve">участка общей площадью </w:t>
      </w:r>
      <w:r w:rsidR="003B6B65" w:rsidRPr="002D0F8D">
        <w:rPr>
          <w:lang w:val="ru-RU"/>
        </w:rPr>
        <w:t>28</w:t>
      </w:r>
      <w:r>
        <w:rPr>
          <w:lang w:val="ru-RU"/>
        </w:rPr>
        <w:t xml:space="preserve"> </w:t>
      </w:r>
      <w:r w:rsidR="003B6B65" w:rsidRPr="002D0F8D">
        <w:rPr>
          <w:lang w:val="ru-RU"/>
        </w:rPr>
        <w:t xml:space="preserve">725 </w:t>
      </w:r>
      <w:r>
        <w:rPr>
          <w:lang w:val="ru-RU"/>
        </w:rPr>
        <w:t>га</w:t>
      </w:r>
      <w:r w:rsidR="003B6B65" w:rsidRPr="002D0F8D">
        <w:rPr>
          <w:lang w:val="ru-RU"/>
        </w:rPr>
        <w:t>)</w:t>
      </w:r>
      <w:bookmarkEnd w:id="55"/>
      <w:bookmarkEnd w:id="56"/>
    </w:p>
    <w:p w:rsidR="003B6B65" w:rsidRPr="00647CD7" w:rsidRDefault="00573108" w:rsidP="00B2122A">
      <w:pPr>
        <w:pStyle w:val="Annexsubheading2"/>
        <w:rPr>
          <w:lang w:val="ru-RU"/>
        </w:rPr>
      </w:pPr>
      <w:bookmarkStart w:id="57" w:name="_Toc409088720"/>
      <w:bookmarkStart w:id="58" w:name="_Toc409514225"/>
      <w:r w:rsidRPr="00CE5855">
        <w:rPr>
          <w:u w:val="none"/>
          <w:lang w:val="ru-RU"/>
        </w:rPr>
        <w:t>Пилотный проект 3</w:t>
      </w:r>
      <w:r w:rsidRPr="00647CD7">
        <w:rPr>
          <w:lang w:val="ru-RU"/>
        </w:rPr>
        <w:t xml:space="preserve">: </w:t>
      </w:r>
      <w:bookmarkEnd w:id="57"/>
      <w:bookmarkEnd w:id="58"/>
      <w:r w:rsidR="00647CD7" w:rsidRPr="00647CD7">
        <w:rPr>
          <w:rFonts w:cs="Times New Roman"/>
          <w:szCs w:val="22"/>
          <w:lang w:val="ru-RU"/>
        </w:rPr>
        <w:t>Устойчивое агроландшафтное управление земельными ресурсами путем высева многолетних трав и замены монокультуры пшеницы ячменем</w:t>
      </w:r>
    </w:p>
    <w:p w:rsidR="003B6B65" w:rsidRPr="00647CD7" w:rsidRDefault="00647CD7" w:rsidP="00647CD7">
      <w:pPr>
        <w:pStyle w:val="Annexparagraph"/>
      </w:pPr>
      <w:r w:rsidRPr="00647CD7">
        <w:t>Цель: Устойчивое управление сельскохозяйственными ландшафтами  в засушливой степной зоне</w:t>
      </w:r>
    </w:p>
    <w:p w:rsidR="003B6B65" w:rsidRPr="00647CD7" w:rsidRDefault="00647CD7" w:rsidP="00647CD7">
      <w:pPr>
        <w:pStyle w:val="Annexparagraph"/>
      </w:pPr>
      <w:r w:rsidRPr="00647CD7">
        <w:t>Ожидаемые результаты: Многолетние травы, как основа питания земли и защита ее от воздействия негативных процессов, обеспечивают продуктивность и устойчивость сельскохозяйственных земель и агроландшафтов, способствуют повышению плодородия почвы и снижению деградации земель</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7482"/>
      </w:tblGrid>
      <w:tr w:rsidR="00F32385" w:rsidRPr="00E7752A" w:rsidTr="00553424">
        <w:tc>
          <w:tcPr>
            <w:tcW w:w="3426" w:type="dxa"/>
          </w:tcPr>
          <w:p w:rsidR="00F32385" w:rsidRPr="00BD08C0" w:rsidRDefault="00F32385" w:rsidP="00F32385">
            <w:pPr>
              <w:rPr>
                <w:rFonts w:ascii="Times New Roman" w:hAnsi="Times New Roman"/>
              </w:rPr>
            </w:pPr>
            <w:r w:rsidRPr="00BD08C0">
              <w:rPr>
                <w:rFonts w:ascii="Times New Roman" w:hAnsi="Times New Roman"/>
                <w:szCs w:val="22"/>
              </w:rPr>
              <w:t>Месторасположение (административный район)</w:t>
            </w:r>
          </w:p>
        </w:tc>
        <w:tc>
          <w:tcPr>
            <w:tcW w:w="7482" w:type="dxa"/>
          </w:tcPr>
          <w:p w:rsidR="00F32385" w:rsidRPr="000568C3" w:rsidRDefault="00F32385" w:rsidP="002E0C15">
            <w:pPr>
              <w:pStyle w:val="Annextabletext"/>
            </w:pPr>
            <w:r>
              <w:t>Акмолинская область,  г. Степногорск, село Карабулак</w:t>
            </w:r>
          </w:p>
        </w:tc>
      </w:tr>
      <w:tr w:rsidR="00F32385" w:rsidRPr="000568C3" w:rsidTr="00553424">
        <w:tc>
          <w:tcPr>
            <w:tcW w:w="3426" w:type="dxa"/>
          </w:tcPr>
          <w:p w:rsidR="00F32385" w:rsidRPr="00BD08C0" w:rsidRDefault="00F32385" w:rsidP="00F32385">
            <w:pPr>
              <w:rPr>
                <w:rFonts w:ascii="Times New Roman" w:hAnsi="Times New Roman"/>
              </w:rPr>
            </w:pPr>
            <w:r w:rsidRPr="00BD08C0">
              <w:rPr>
                <w:rFonts w:ascii="Times New Roman" w:hAnsi="Times New Roman"/>
                <w:szCs w:val="22"/>
              </w:rPr>
              <w:t>Площадь, гектаров</w:t>
            </w:r>
          </w:p>
        </w:tc>
        <w:tc>
          <w:tcPr>
            <w:tcW w:w="7482" w:type="dxa"/>
          </w:tcPr>
          <w:p w:rsidR="00F32385" w:rsidRPr="000568C3" w:rsidRDefault="00F32385" w:rsidP="002E0C15">
            <w:pPr>
              <w:pStyle w:val="Annextabletext"/>
            </w:pPr>
            <w:r w:rsidRPr="000568C3">
              <w:t>18</w:t>
            </w:r>
            <w:r w:rsidRPr="00F32385">
              <w:rPr>
                <w:lang w:val="en-US"/>
              </w:rPr>
              <w:t xml:space="preserve"> </w:t>
            </w:r>
            <w:r w:rsidRPr="000568C3">
              <w:t xml:space="preserve">725 </w:t>
            </w:r>
            <w:r>
              <w:rPr>
                <w:lang w:val="ru-RU"/>
              </w:rPr>
              <w:t>га</w:t>
            </w:r>
            <w:r w:rsidRPr="000568C3">
              <w:t xml:space="preserve"> (1</w:t>
            </w:r>
            <w:r w:rsidRPr="00F32385">
              <w:rPr>
                <w:lang w:val="en-US"/>
              </w:rPr>
              <w:t xml:space="preserve"> </w:t>
            </w:r>
            <w:r w:rsidRPr="000568C3">
              <w:t xml:space="preserve">060 </w:t>
            </w:r>
            <w:r>
              <w:rPr>
                <w:lang w:val="ru-RU"/>
              </w:rPr>
              <w:t>га прямого воздействия</w:t>
            </w:r>
            <w:r w:rsidRPr="000568C3">
              <w:t>)</w:t>
            </w:r>
          </w:p>
        </w:tc>
      </w:tr>
      <w:tr w:rsidR="00F32385" w:rsidRPr="000568C3" w:rsidTr="00553424">
        <w:tc>
          <w:tcPr>
            <w:tcW w:w="3426" w:type="dxa"/>
          </w:tcPr>
          <w:p w:rsidR="00F32385" w:rsidRPr="00BD08C0" w:rsidRDefault="00F32385" w:rsidP="00F32385">
            <w:pPr>
              <w:rPr>
                <w:rFonts w:ascii="Times New Roman" w:hAnsi="Times New Roman"/>
                <w:lang w:val="ru-RU"/>
              </w:rPr>
            </w:pPr>
            <w:r w:rsidRPr="00BD08C0">
              <w:rPr>
                <w:rFonts w:ascii="Times New Roman" w:hAnsi="Times New Roman"/>
                <w:szCs w:val="22"/>
                <w:lang w:val="ru-RU"/>
              </w:rPr>
              <w:t>Собственник земли/землепользователь (фамилия, имя, отчество, телефоны)</w:t>
            </w:r>
          </w:p>
          <w:p w:rsidR="00F32385" w:rsidRPr="00BD08C0" w:rsidRDefault="00F32385" w:rsidP="00F32385">
            <w:pPr>
              <w:rPr>
                <w:rFonts w:ascii="Times New Roman" w:hAnsi="Times New Roman"/>
              </w:rPr>
            </w:pPr>
            <w:r w:rsidRPr="00BD08C0">
              <w:rPr>
                <w:rFonts w:ascii="Times New Roman" w:hAnsi="Times New Roman"/>
                <w:szCs w:val="22"/>
              </w:rPr>
              <w:t>Экспертно-консультационная организация</w:t>
            </w:r>
          </w:p>
        </w:tc>
        <w:tc>
          <w:tcPr>
            <w:tcW w:w="7482" w:type="dxa"/>
          </w:tcPr>
          <w:p w:rsidR="00F32385" w:rsidRPr="00F32385" w:rsidRDefault="00F32385" w:rsidP="00F32385">
            <w:pPr>
              <w:pStyle w:val="13"/>
              <w:spacing w:after="0" w:line="100" w:lineRule="atLeast"/>
              <w:ind w:left="0"/>
              <w:jc w:val="both"/>
              <w:rPr>
                <w:rFonts w:ascii="Times New Roman" w:hAnsi="Times New Roman" w:cs="Times New Roman"/>
                <w:b/>
                <w:i/>
              </w:rPr>
            </w:pPr>
            <w:r w:rsidRPr="00F32385">
              <w:rPr>
                <w:rFonts w:ascii="Times New Roman" w:hAnsi="Times New Roman" w:cs="Times New Roman"/>
                <w:b/>
                <w:i/>
              </w:rPr>
              <w:t>ТОО «Эска-Фуд»:</w:t>
            </w:r>
            <w:r w:rsidRPr="00F32385">
              <w:rPr>
                <w:rFonts w:ascii="Times New Roman" w:hAnsi="Times New Roman" w:cs="Times New Roman"/>
              </w:rPr>
              <w:t xml:space="preserve"> сельхозугодий – 24 000 га, в том числе: пашня -12 000 га. </w:t>
            </w:r>
          </w:p>
          <w:p w:rsidR="00F32385" w:rsidRPr="00F32385" w:rsidRDefault="00F32385" w:rsidP="00F32385">
            <w:pPr>
              <w:pStyle w:val="13"/>
              <w:spacing w:after="0" w:line="100" w:lineRule="atLeast"/>
              <w:ind w:left="0"/>
              <w:jc w:val="both"/>
              <w:rPr>
                <w:rFonts w:ascii="Times New Roman" w:hAnsi="Times New Roman" w:cs="Times New Roman"/>
                <w:b/>
                <w:i/>
              </w:rPr>
            </w:pPr>
            <w:r w:rsidRPr="00F32385">
              <w:rPr>
                <w:rFonts w:ascii="Times New Roman" w:hAnsi="Times New Roman" w:cs="Times New Roman"/>
                <w:b/>
                <w:i/>
              </w:rPr>
              <w:t>КХ «Олжас»:</w:t>
            </w:r>
            <w:r w:rsidRPr="00F32385">
              <w:rPr>
                <w:rFonts w:ascii="Times New Roman" w:hAnsi="Times New Roman" w:cs="Times New Roman"/>
              </w:rPr>
              <w:t xml:space="preserve"> сельхозугодий – 4 725 га, в том числе: пашня – 950 га, залежь – 1 500 га, пастбища – 1 880 га.  </w:t>
            </w:r>
          </w:p>
          <w:p w:rsidR="00F32385" w:rsidRPr="00F32385" w:rsidRDefault="00F32385" w:rsidP="00F32385">
            <w:pPr>
              <w:pStyle w:val="13"/>
              <w:spacing w:after="0" w:line="100" w:lineRule="atLeast"/>
              <w:ind w:left="0"/>
              <w:jc w:val="both"/>
              <w:rPr>
                <w:rFonts w:ascii="Times New Roman" w:hAnsi="Times New Roman" w:cs="Times New Roman"/>
                <w:i/>
              </w:rPr>
            </w:pPr>
            <w:r w:rsidRPr="00F32385">
              <w:rPr>
                <w:rFonts w:ascii="Times New Roman" w:hAnsi="Times New Roman" w:cs="Times New Roman"/>
                <w:b/>
                <w:i/>
              </w:rPr>
              <w:t>КХ «Ислам»:</w:t>
            </w:r>
            <w:r w:rsidRPr="00F32385">
              <w:rPr>
                <w:rFonts w:ascii="Times New Roman" w:hAnsi="Times New Roman" w:cs="Times New Roman"/>
              </w:rPr>
              <w:t xml:space="preserve"> пашня – 1 200 га, залежь – 800 га. </w:t>
            </w:r>
          </w:p>
          <w:p w:rsidR="00F32385" w:rsidRPr="00F32385" w:rsidRDefault="00F32385" w:rsidP="00F32385">
            <w:pPr>
              <w:pStyle w:val="13"/>
              <w:spacing w:after="0" w:line="100" w:lineRule="atLeast"/>
              <w:ind w:left="0"/>
              <w:jc w:val="both"/>
              <w:rPr>
                <w:rFonts w:ascii="Times New Roman" w:hAnsi="Times New Roman" w:cs="Times New Roman"/>
              </w:rPr>
            </w:pPr>
            <w:r w:rsidRPr="00F32385">
              <w:rPr>
                <w:rFonts w:ascii="Times New Roman" w:hAnsi="Times New Roman" w:cs="Times New Roman"/>
                <w:i/>
              </w:rPr>
              <w:t>Координатор проекта</w:t>
            </w:r>
            <w:r w:rsidRPr="00F32385">
              <w:rPr>
                <w:rFonts w:ascii="Times New Roman" w:hAnsi="Times New Roman" w:cs="Times New Roman"/>
              </w:rPr>
              <w:t xml:space="preserve"> – Баймакова Гульмайра, КХ «Олжас», руководитель ОО «Жер-Ана Астана», </w:t>
            </w:r>
          </w:p>
          <w:p w:rsidR="00F32385" w:rsidRPr="00F32385" w:rsidRDefault="00F32385" w:rsidP="00F32385">
            <w:pPr>
              <w:pStyle w:val="13"/>
              <w:spacing w:after="0" w:line="100" w:lineRule="atLeast"/>
              <w:ind w:left="0"/>
              <w:jc w:val="both"/>
              <w:rPr>
                <w:rFonts w:ascii="Times New Roman" w:hAnsi="Times New Roman" w:cs="Times New Roman"/>
                <w:lang w:val="en-US"/>
              </w:rPr>
            </w:pPr>
            <w:r w:rsidRPr="00F32385">
              <w:rPr>
                <w:rFonts w:ascii="Times New Roman" w:hAnsi="Times New Roman" w:cs="Times New Roman"/>
              </w:rPr>
              <w:t>Тел</w:t>
            </w:r>
            <w:r w:rsidRPr="00F32385">
              <w:rPr>
                <w:rFonts w:ascii="Times New Roman" w:hAnsi="Times New Roman" w:cs="Times New Roman"/>
                <w:lang w:val="en-US"/>
              </w:rPr>
              <w:t>. 8 (716) 45 42 202</w:t>
            </w:r>
            <w:r w:rsidRPr="000E0BA9">
              <w:rPr>
                <w:rFonts w:ascii="Times New Roman" w:hAnsi="Times New Roman" w:cs="Times New Roman"/>
                <w:lang w:val="en-US"/>
              </w:rPr>
              <w:t>;</w:t>
            </w:r>
            <w:r w:rsidRPr="00F32385">
              <w:rPr>
                <w:rFonts w:ascii="Times New Roman" w:hAnsi="Times New Roman" w:cs="Times New Roman"/>
                <w:lang w:val="en-US"/>
              </w:rPr>
              <w:t xml:space="preserve"> 8 701 122 71 82 </w:t>
            </w:r>
          </w:p>
          <w:p w:rsidR="00F32385" w:rsidRPr="00F32385" w:rsidRDefault="00F32385" w:rsidP="002E0C15">
            <w:pPr>
              <w:pStyle w:val="Annextabletext"/>
            </w:pPr>
            <w:r w:rsidRPr="00F32385">
              <w:t xml:space="preserve">e-mail: </w:t>
            </w:r>
            <w:hyperlink r:id="rId26" w:history="1">
              <w:r w:rsidRPr="00F32385">
                <w:rPr>
                  <w:rStyle w:val="a5"/>
                  <w:lang w:val="en-US"/>
                </w:rPr>
                <w:t>baymakova</w:t>
              </w:r>
              <w:r w:rsidRPr="00F32385">
                <w:rPr>
                  <w:rStyle w:val="a5"/>
                </w:rPr>
                <w:t>-</w:t>
              </w:r>
              <w:r w:rsidRPr="00F32385">
                <w:rPr>
                  <w:rStyle w:val="a5"/>
                  <w:lang w:val="en-US"/>
                </w:rPr>
                <w:t>gulmayra</w:t>
              </w:r>
              <w:r w:rsidRPr="00F32385">
                <w:rPr>
                  <w:rStyle w:val="a5"/>
                </w:rPr>
                <w:t>@</w:t>
              </w:r>
              <w:r w:rsidRPr="00F32385">
                <w:rPr>
                  <w:rStyle w:val="a5"/>
                  <w:lang w:val="en-US"/>
                </w:rPr>
                <w:t>mail</w:t>
              </w:r>
              <w:r w:rsidRPr="00F32385">
                <w:rPr>
                  <w:rStyle w:val="a5"/>
                </w:rPr>
                <w:t>.</w:t>
              </w:r>
              <w:r w:rsidRPr="00F32385">
                <w:rPr>
                  <w:rStyle w:val="a5"/>
                  <w:lang w:val="en-US"/>
                </w:rPr>
                <w:t>ru</w:t>
              </w:r>
            </w:hyperlink>
          </w:p>
        </w:tc>
      </w:tr>
      <w:tr w:rsidR="00F32385" w:rsidRPr="000568C3" w:rsidTr="00553424">
        <w:tc>
          <w:tcPr>
            <w:tcW w:w="3426" w:type="dxa"/>
          </w:tcPr>
          <w:p w:rsidR="00F32385" w:rsidRPr="00BD08C0" w:rsidRDefault="00F32385" w:rsidP="00F32385">
            <w:pPr>
              <w:rPr>
                <w:rFonts w:ascii="Times New Roman" w:hAnsi="Times New Roman"/>
              </w:rPr>
            </w:pPr>
            <w:r w:rsidRPr="00BD08C0">
              <w:rPr>
                <w:rFonts w:ascii="Times New Roman" w:hAnsi="Times New Roman"/>
                <w:szCs w:val="22"/>
              </w:rPr>
              <w:t>Природно-климатическая зона</w:t>
            </w:r>
          </w:p>
        </w:tc>
        <w:tc>
          <w:tcPr>
            <w:tcW w:w="7482" w:type="dxa"/>
          </w:tcPr>
          <w:p w:rsidR="00F32385" w:rsidRPr="00F32385" w:rsidRDefault="00F32385" w:rsidP="002E0C15">
            <w:pPr>
              <w:pStyle w:val="Annextabletext"/>
            </w:pPr>
            <w:r w:rsidRPr="00F32385">
              <w:t>Засушливая степь</w:t>
            </w:r>
          </w:p>
        </w:tc>
      </w:tr>
      <w:tr w:rsidR="003B6B65" w:rsidRPr="00E7752A" w:rsidTr="00553424">
        <w:tc>
          <w:tcPr>
            <w:tcW w:w="3426" w:type="dxa"/>
          </w:tcPr>
          <w:p w:rsidR="003B6B65" w:rsidRPr="000568C3" w:rsidRDefault="00F32385" w:rsidP="002E0C15">
            <w:pPr>
              <w:pStyle w:val="Annextabletext"/>
            </w:pPr>
            <w:r w:rsidRPr="00BD08C0">
              <w:t>Описание проектного участка: площади пашни, пастбищ, сенокосов, кол-во скота, кормовые угодья и т.д.)</w:t>
            </w:r>
          </w:p>
        </w:tc>
        <w:tc>
          <w:tcPr>
            <w:tcW w:w="7482" w:type="dxa"/>
          </w:tcPr>
          <w:p w:rsidR="003B6B65" w:rsidRPr="00154229" w:rsidRDefault="00F32385" w:rsidP="002E0C15">
            <w:pPr>
              <w:pStyle w:val="Annextabletext"/>
            </w:pPr>
            <w:r w:rsidRPr="00154229">
              <w:t>Из 50 239 га сельскохозяйственных угодий Карабулакского сельского округа пашни – 5 957 га, залежи – 7 200 га, пастбища – 37 112 га. Выращивают зерновые, в основном пшеницу, ячмень и кормовые культуры. Население г. Степногорска, расположенного в 12 км от села Карабулак, постоянно увеличивается. В связи, с чем имеется большой спрос на продукцию животноводства (молочную, мясную). Поголовье КРС в Карабулакском СО увеличивается, однако современная кормовая база не удовлетворяет растущего спроса на корма. Земли в радиусе 10-15 км от села деградированы. 80-90% пастбищно-сенокосных угодий – старо возрастные посевы трав с низкой продуктивностью, и только 15% из всей массы площади земель в сельском округе занимают посевы 2010-2014 годов. Для того чтобы увеличить площади кормовых культур у крестьян не хватает финансовых средств, так как семена кормовых культур – дорогие. Продуктивность пашни из-за возделывания монокультуры – низкая. Несбалансированность растениеводства и животноводства в сельском округе, низкая продуктивность и неустойчивое производство зерновых, рост поголовья скота, дефицит многолетних трав для животноводства; деградация сельскохозяйственных земель (агроландшафтов), пашни, кормовых угодий, эрозия, потеря гумуса – основные проблемы сельского хозяйства региона.</w:t>
            </w:r>
          </w:p>
        </w:tc>
      </w:tr>
      <w:tr w:rsidR="003B6B65" w:rsidRPr="003A28C2" w:rsidTr="00553424">
        <w:tc>
          <w:tcPr>
            <w:tcW w:w="3426" w:type="dxa"/>
          </w:tcPr>
          <w:p w:rsidR="003B6B65" w:rsidRPr="000568C3" w:rsidRDefault="00F32385" w:rsidP="002E0C15">
            <w:pPr>
              <w:pStyle w:val="Annextabletext"/>
            </w:pPr>
            <w:r w:rsidRPr="00BD08C0">
              <w:t>ЗначимостьУУЗР</w:t>
            </w:r>
          </w:p>
          <w:p w:rsidR="003B6B65" w:rsidRPr="000568C3" w:rsidRDefault="003B6B65" w:rsidP="002E0C15">
            <w:pPr>
              <w:pStyle w:val="Annextabletext"/>
            </w:pPr>
          </w:p>
        </w:tc>
        <w:tc>
          <w:tcPr>
            <w:tcW w:w="7482" w:type="dxa"/>
          </w:tcPr>
          <w:p w:rsidR="003B6B65" w:rsidRPr="003A28C2" w:rsidRDefault="003A28C2" w:rsidP="002E0C15">
            <w:pPr>
              <w:pStyle w:val="Annextabletext"/>
            </w:pPr>
            <w:r w:rsidRPr="003A28C2">
              <w:t>Путем внедрения сидеральных паров в трех фермерских хозяйствах</w:t>
            </w:r>
            <w:r w:rsidR="003B6B65" w:rsidRPr="003A28C2">
              <w:t>,</w:t>
            </w:r>
            <w:r w:rsidRPr="003A28C2">
              <w:t xml:space="preserve"> проект будет способствовать сокращению воздействия ветра и воды на поверхност</w:t>
            </w:r>
            <w:r w:rsidR="00CF6AAE">
              <w:rPr>
                <w:lang w:val="ru-RU"/>
              </w:rPr>
              <w:t>ь</w:t>
            </w:r>
            <w:r w:rsidRPr="003A28C2">
              <w:t xml:space="preserve"> почвы и, таким образом, предотвращению эрозии почвы</w:t>
            </w:r>
            <w:r w:rsidR="003B6B65" w:rsidRPr="003A28C2">
              <w:t xml:space="preserve">. </w:t>
            </w:r>
            <w:r w:rsidRPr="003C1F21">
              <w:t xml:space="preserve">Проектом будуи созданы </w:t>
            </w:r>
            <w:r w:rsidR="00CF6AAE">
              <w:rPr>
                <w:lang w:val="ru-RU"/>
              </w:rPr>
              <w:t>окультуренные</w:t>
            </w:r>
            <w:r w:rsidRPr="003C1F21">
              <w:t xml:space="preserve"> пастбища</w:t>
            </w:r>
            <w:r w:rsidR="003C1F21" w:rsidRPr="003C1F21">
              <w:t xml:space="preserve"> и обеспечены устойчивые запасы кормов для скота</w:t>
            </w:r>
            <w:r w:rsidR="003B6B65" w:rsidRPr="003A28C2">
              <w:t xml:space="preserve">. </w:t>
            </w:r>
          </w:p>
          <w:p w:rsidR="003B6B65" w:rsidRPr="003A28C2" w:rsidRDefault="003C1F21" w:rsidP="002E0C15">
            <w:pPr>
              <w:pStyle w:val="Annextabletext"/>
            </w:pPr>
            <w:r w:rsidRPr="003C1F21">
              <w:t>Путем внесения зеленых удобрений в почву</w:t>
            </w:r>
            <w:r w:rsidR="003B6B65" w:rsidRPr="003A28C2">
              <w:t xml:space="preserve">, </w:t>
            </w:r>
            <w:r w:rsidRPr="003A28C2">
              <w:t xml:space="preserve">проект будет способствовать </w:t>
            </w:r>
            <w:r w:rsidRPr="003C1F21">
              <w:t xml:space="preserve">улучшению ее физического сотояния и структуры, </w:t>
            </w:r>
            <w:r>
              <w:rPr>
                <w:lang w:val="ru-RU"/>
              </w:rPr>
              <w:t>таким образом, подготоавливая почву для последующего выращивания ценных культур, таких как пшеница</w:t>
            </w:r>
            <w:r w:rsidR="003B6B65" w:rsidRPr="003A28C2">
              <w:t xml:space="preserve">. </w:t>
            </w:r>
            <w:r w:rsidRPr="003C1F21">
              <w:t>Применение зеленых удобрений приведет к улучшению плодородия почвы и, в результате, к</w:t>
            </w:r>
            <w:r>
              <w:rPr>
                <w:lang w:val="ru-RU"/>
              </w:rPr>
              <w:t xml:space="preserve"> увеличению урожайности на га. </w:t>
            </w:r>
            <w:r w:rsidR="00D3152D">
              <w:rPr>
                <w:lang w:val="ru-RU"/>
              </w:rPr>
              <w:t>В</w:t>
            </w:r>
            <w:r w:rsidR="00D3152D" w:rsidRPr="00D3152D">
              <w:rPr>
                <w:lang w:val="ru-RU"/>
              </w:rPr>
              <w:t xml:space="preserve"> </w:t>
            </w:r>
            <w:r w:rsidR="00D3152D">
              <w:rPr>
                <w:lang w:val="ru-RU"/>
              </w:rPr>
              <w:t>качестве</w:t>
            </w:r>
            <w:r w:rsidR="00D3152D" w:rsidRPr="00D3152D">
              <w:rPr>
                <w:lang w:val="ru-RU"/>
              </w:rPr>
              <w:t xml:space="preserve"> </w:t>
            </w:r>
            <w:r w:rsidR="00D3152D">
              <w:rPr>
                <w:lang w:val="ru-RU"/>
              </w:rPr>
              <w:t>непрямой</w:t>
            </w:r>
            <w:r w:rsidR="00D3152D" w:rsidRPr="00D3152D">
              <w:rPr>
                <w:lang w:val="ru-RU"/>
              </w:rPr>
              <w:t xml:space="preserve"> </w:t>
            </w:r>
            <w:r w:rsidR="00D3152D">
              <w:rPr>
                <w:lang w:val="ru-RU"/>
              </w:rPr>
              <w:t>выгоды</w:t>
            </w:r>
            <w:r w:rsidR="003B6B65" w:rsidRPr="003A28C2">
              <w:t xml:space="preserve">, </w:t>
            </w:r>
            <w:r w:rsidR="00D3152D">
              <w:rPr>
                <w:lang w:val="ru-RU"/>
              </w:rPr>
              <w:t>многолетние</w:t>
            </w:r>
            <w:r w:rsidR="00D3152D" w:rsidRPr="00D3152D">
              <w:rPr>
                <w:lang w:val="ru-RU"/>
              </w:rPr>
              <w:t xml:space="preserve"> </w:t>
            </w:r>
            <w:r w:rsidR="00D3152D">
              <w:rPr>
                <w:lang w:val="ru-RU"/>
              </w:rPr>
              <w:t>травы</w:t>
            </w:r>
            <w:r w:rsidR="00D3152D" w:rsidRPr="00D3152D">
              <w:rPr>
                <w:lang w:val="ru-RU"/>
              </w:rPr>
              <w:t xml:space="preserve">, </w:t>
            </w:r>
            <w:r w:rsidR="00D3152D">
              <w:rPr>
                <w:lang w:val="ru-RU"/>
              </w:rPr>
              <w:t>представленные</w:t>
            </w:r>
            <w:r w:rsidR="00D3152D" w:rsidRPr="00D3152D">
              <w:rPr>
                <w:lang w:val="ru-RU"/>
              </w:rPr>
              <w:t xml:space="preserve"> </w:t>
            </w:r>
            <w:r w:rsidR="00D3152D">
              <w:rPr>
                <w:lang w:val="ru-RU"/>
              </w:rPr>
              <w:lastRenderedPageBreak/>
              <w:t>разнообразной</w:t>
            </w:r>
            <w:r w:rsidR="00D3152D" w:rsidRPr="00D3152D">
              <w:rPr>
                <w:lang w:val="ru-RU"/>
              </w:rPr>
              <w:t xml:space="preserve"> </w:t>
            </w:r>
            <w:r w:rsidR="00D3152D">
              <w:rPr>
                <w:lang w:val="ru-RU"/>
              </w:rPr>
              <w:t>растительностью</w:t>
            </w:r>
            <w:r w:rsidR="00D3152D" w:rsidRPr="00D3152D">
              <w:rPr>
                <w:lang w:val="ru-RU"/>
              </w:rPr>
              <w:t>,</w:t>
            </w:r>
            <w:r w:rsidR="00D3152D">
              <w:rPr>
                <w:lang w:val="ru-RU"/>
              </w:rPr>
              <w:t xml:space="preserve"> могут стать местом обитания для полезных насекомых, которые, в свою очередь, благоприятно влияют на </w:t>
            </w:r>
            <w:r w:rsidR="00D3152D" w:rsidRPr="00D3152D">
              <w:rPr>
                <w:lang w:val="ru-RU"/>
              </w:rPr>
              <w:t xml:space="preserve">  </w:t>
            </w:r>
            <w:r w:rsidR="003B6B65" w:rsidRPr="003A28C2">
              <w:t xml:space="preserve"> </w:t>
            </w:r>
            <w:r w:rsidR="00D3152D">
              <w:rPr>
                <w:lang w:val="ru-RU"/>
              </w:rPr>
              <w:t xml:space="preserve">восстановление сельскохозяйственных ландшафтов. </w:t>
            </w:r>
          </w:p>
          <w:p w:rsidR="003B6B65" w:rsidRPr="003A28C2" w:rsidRDefault="00D3152D" w:rsidP="002E0C15">
            <w:pPr>
              <w:pStyle w:val="Annextabletext"/>
            </w:pPr>
            <w:r w:rsidRPr="00AA4135">
              <w:t>Наконец</w:t>
            </w:r>
            <w:r w:rsidR="003B6B65" w:rsidRPr="003A28C2">
              <w:t xml:space="preserve">, </w:t>
            </w:r>
            <w:r w:rsidR="00F0612B" w:rsidRPr="00AA4135">
              <w:t xml:space="preserve">проектом будет разработан план землепользования для сельскохозяйственных земель трех целевых фермерских хозяйств для внедрения </w:t>
            </w:r>
            <w:r w:rsidR="00AA4135" w:rsidRPr="00AA4135">
              <w:t>интегрированного по</w:t>
            </w:r>
            <w:r w:rsidR="00CF6AAE">
              <w:rPr>
                <w:lang w:val="ru-RU"/>
              </w:rPr>
              <w:t>д</w:t>
            </w:r>
            <w:r w:rsidR="00AA4135" w:rsidRPr="00AA4135">
              <w:t>хода к управлению сельскохозяйственными ландшафтными территориями</w:t>
            </w:r>
            <w:r w:rsidR="00AA4135">
              <w:rPr>
                <w:lang w:val="ru-RU"/>
              </w:rPr>
              <w:t xml:space="preserve">, с учетом уязвимости этих </w:t>
            </w:r>
            <w:r w:rsidR="00CF6AAE">
              <w:rPr>
                <w:lang w:val="ru-RU"/>
              </w:rPr>
              <w:t>агро</w:t>
            </w:r>
            <w:r w:rsidR="00AA4135">
              <w:rPr>
                <w:lang w:val="ru-RU"/>
              </w:rPr>
              <w:t xml:space="preserve">систем и потенциала для развития. </w:t>
            </w:r>
            <w:r w:rsidR="00AA4135" w:rsidRPr="00AA4135">
              <w:t xml:space="preserve">Результаты и полученные уроки будут обобщены и проанализированы для подготовки интегрированного плана управления землепользованием </w:t>
            </w:r>
            <w:r w:rsidR="00AA4135">
              <w:rPr>
                <w:lang w:val="ru-RU"/>
              </w:rPr>
              <w:t xml:space="preserve">для сельского округа Карабулак, согласно Результату </w:t>
            </w:r>
            <w:r w:rsidR="003B6B65" w:rsidRPr="003A28C2">
              <w:t>1.</w:t>
            </w:r>
          </w:p>
          <w:tbl>
            <w:tblPr>
              <w:tblW w:w="6213" w:type="dxa"/>
              <w:tblLook w:val="0000" w:firstRow="0" w:lastRow="0" w:firstColumn="0" w:lastColumn="0" w:noHBand="0" w:noVBand="0"/>
            </w:tblPr>
            <w:tblGrid>
              <w:gridCol w:w="3229"/>
              <w:gridCol w:w="1274"/>
              <w:gridCol w:w="1710"/>
            </w:tblGrid>
            <w:tr w:rsidR="00154229" w:rsidRPr="003A28C2" w:rsidTr="00627267">
              <w:tc>
                <w:tcPr>
                  <w:tcW w:w="3229" w:type="dxa"/>
                  <w:tcBorders>
                    <w:top w:val="single" w:sz="4" w:space="0" w:color="000000"/>
                    <w:left w:val="single" w:sz="4" w:space="0" w:color="000000"/>
                    <w:bottom w:val="single" w:sz="4" w:space="0" w:color="000000"/>
                  </w:tcBorders>
                  <w:shd w:val="clear" w:color="auto" w:fill="auto"/>
                </w:tcPr>
                <w:p w:rsidR="00154229" w:rsidRPr="003A28C2" w:rsidRDefault="00154229" w:rsidP="00154229">
                  <w:pPr>
                    <w:spacing w:after="0" w:line="100" w:lineRule="atLeast"/>
                    <w:jc w:val="center"/>
                    <w:rPr>
                      <w:rFonts w:ascii="Times New Roman" w:hAnsi="Times New Roman"/>
                      <w:b/>
                      <w:sz w:val="16"/>
                      <w:szCs w:val="16"/>
                    </w:rPr>
                  </w:pPr>
                  <w:r w:rsidRPr="003A28C2">
                    <w:rPr>
                      <w:rFonts w:ascii="Times New Roman" w:hAnsi="Times New Roman"/>
                      <w:b/>
                      <w:sz w:val="16"/>
                      <w:szCs w:val="16"/>
                    </w:rPr>
                    <w:t>Индикатор</w:t>
                  </w:r>
                </w:p>
              </w:tc>
              <w:tc>
                <w:tcPr>
                  <w:tcW w:w="1274" w:type="dxa"/>
                  <w:tcBorders>
                    <w:top w:val="single" w:sz="4" w:space="0" w:color="000000"/>
                    <w:left w:val="single" w:sz="4" w:space="0" w:color="000000"/>
                    <w:bottom w:val="single" w:sz="4" w:space="0" w:color="000000"/>
                  </w:tcBorders>
                  <w:shd w:val="clear" w:color="auto" w:fill="auto"/>
                </w:tcPr>
                <w:p w:rsidR="00154229" w:rsidRPr="003A28C2" w:rsidRDefault="00154229" w:rsidP="00154229">
                  <w:pPr>
                    <w:spacing w:after="0" w:line="100" w:lineRule="atLeast"/>
                    <w:jc w:val="center"/>
                    <w:rPr>
                      <w:rFonts w:ascii="Times New Roman" w:hAnsi="Times New Roman"/>
                      <w:b/>
                      <w:sz w:val="16"/>
                      <w:szCs w:val="16"/>
                    </w:rPr>
                  </w:pPr>
                  <w:r w:rsidRPr="003A28C2">
                    <w:rPr>
                      <w:rFonts w:ascii="Times New Roman" w:hAnsi="Times New Roman"/>
                      <w:b/>
                      <w:sz w:val="16"/>
                      <w:szCs w:val="16"/>
                    </w:rPr>
                    <w:t>Базовая линия</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54229" w:rsidRPr="003A28C2" w:rsidRDefault="00154229" w:rsidP="00154229">
                  <w:pPr>
                    <w:spacing w:after="0" w:line="100" w:lineRule="atLeast"/>
                    <w:jc w:val="center"/>
                    <w:rPr>
                      <w:sz w:val="16"/>
                      <w:szCs w:val="16"/>
                    </w:rPr>
                  </w:pPr>
                  <w:r w:rsidRPr="003A28C2">
                    <w:rPr>
                      <w:rFonts w:ascii="Times New Roman" w:hAnsi="Times New Roman"/>
                      <w:b/>
                      <w:sz w:val="16"/>
                      <w:szCs w:val="16"/>
                    </w:rPr>
                    <w:t>Конечный результат проекта</w:t>
                  </w:r>
                </w:p>
              </w:tc>
            </w:tr>
            <w:tr w:rsidR="00154229" w:rsidRPr="003A28C2" w:rsidTr="00627267">
              <w:tc>
                <w:tcPr>
                  <w:tcW w:w="3229" w:type="dxa"/>
                  <w:tcBorders>
                    <w:top w:val="single" w:sz="4" w:space="0" w:color="000000"/>
                    <w:left w:val="single" w:sz="4" w:space="0" w:color="000000"/>
                    <w:bottom w:val="single" w:sz="4" w:space="0" w:color="000000"/>
                  </w:tcBorders>
                  <w:shd w:val="clear" w:color="auto" w:fill="auto"/>
                </w:tcPr>
                <w:p w:rsidR="00154229" w:rsidRPr="003A28C2" w:rsidRDefault="00154229" w:rsidP="00154229">
                  <w:pPr>
                    <w:spacing w:after="0" w:line="100" w:lineRule="atLeast"/>
                    <w:rPr>
                      <w:rFonts w:ascii="Times New Roman" w:hAnsi="Times New Roman"/>
                      <w:sz w:val="16"/>
                      <w:szCs w:val="16"/>
                      <w:lang w:val="en-US"/>
                    </w:rPr>
                  </w:pPr>
                  <w:r w:rsidRPr="003A28C2">
                    <w:rPr>
                      <w:rFonts w:ascii="Times New Roman" w:hAnsi="Times New Roman"/>
                      <w:sz w:val="16"/>
                      <w:szCs w:val="16"/>
                    </w:rPr>
                    <w:t>Площади кормовых культур</w:t>
                  </w:r>
                </w:p>
              </w:tc>
              <w:tc>
                <w:tcPr>
                  <w:tcW w:w="1274" w:type="dxa"/>
                  <w:tcBorders>
                    <w:top w:val="single" w:sz="4" w:space="0" w:color="000000"/>
                    <w:left w:val="single" w:sz="4" w:space="0" w:color="000000"/>
                    <w:bottom w:val="single" w:sz="4" w:space="0" w:color="000000"/>
                  </w:tcBorders>
                  <w:shd w:val="clear" w:color="auto" w:fill="auto"/>
                </w:tcPr>
                <w:p w:rsidR="00154229" w:rsidRPr="003A28C2" w:rsidRDefault="00154229" w:rsidP="00154229">
                  <w:pPr>
                    <w:spacing w:after="0" w:line="100" w:lineRule="atLeast"/>
                    <w:jc w:val="center"/>
                    <w:rPr>
                      <w:rFonts w:ascii="Times New Roman" w:hAnsi="Times New Roman"/>
                      <w:sz w:val="16"/>
                      <w:szCs w:val="16"/>
                    </w:rPr>
                  </w:pPr>
                  <w:r w:rsidRPr="003A28C2">
                    <w:rPr>
                      <w:rFonts w:ascii="Times New Roman" w:hAnsi="Times New Roman"/>
                      <w:sz w:val="16"/>
                      <w:szCs w:val="16"/>
                    </w:rPr>
                    <w:t>0 га</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54229" w:rsidRPr="003A28C2" w:rsidRDefault="00154229" w:rsidP="00154229">
                  <w:pPr>
                    <w:spacing w:after="0" w:line="100" w:lineRule="atLeast"/>
                    <w:jc w:val="center"/>
                    <w:rPr>
                      <w:sz w:val="16"/>
                      <w:szCs w:val="16"/>
                    </w:rPr>
                  </w:pPr>
                  <w:r w:rsidRPr="003A28C2">
                    <w:rPr>
                      <w:rFonts w:ascii="Times New Roman" w:hAnsi="Times New Roman"/>
                      <w:sz w:val="16"/>
                      <w:szCs w:val="16"/>
                    </w:rPr>
                    <w:t>700 га</w:t>
                  </w:r>
                </w:p>
              </w:tc>
            </w:tr>
            <w:tr w:rsidR="00154229" w:rsidRPr="003A28C2" w:rsidTr="00627267">
              <w:tc>
                <w:tcPr>
                  <w:tcW w:w="3229" w:type="dxa"/>
                  <w:tcBorders>
                    <w:top w:val="single" w:sz="4" w:space="0" w:color="000000"/>
                    <w:left w:val="single" w:sz="4" w:space="0" w:color="000000"/>
                    <w:bottom w:val="single" w:sz="4" w:space="0" w:color="000000"/>
                  </w:tcBorders>
                  <w:shd w:val="clear" w:color="auto" w:fill="auto"/>
                </w:tcPr>
                <w:p w:rsidR="00154229" w:rsidRPr="003A28C2" w:rsidRDefault="00154229" w:rsidP="00154229">
                  <w:pPr>
                    <w:spacing w:after="0" w:line="100" w:lineRule="atLeast"/>
                    <w:rPr>
                      <w:rFonts w:ascii="Times New Roman" w:hAnsi="Times New Roman"/>
                      <w:sz w:val="16"/>
                      <w:szCs w:val="16"/>
                      <w:lang w:val="en-US"/>
                    </w:rPr>
                  </w:pPr>
                  <w:r w:rsidRPr="003A28C2">
                    <w:rPr>
                      <w:rFonts w:ascii="Times New Roman" w:hAnsi="Times New Roman"/>
                      <w:sz w:val="16"/>
                      <w:szCs w:val="16"/>
                    </w:rPr>
                    <w:t>Площади сидеральных паров</w:t>
                  </w:r>
                </w:p>
              </w:tc>
              <w:tc>
                <w:tcPr>
                  <w:tcW w:w="1274" w:type="dxa"/>
                  <w:tcBorders>
                    <w:top w:val="single" w:sz="4" w:space="0" w:color="000000"/>
                    <w:left w:val="single" w:sz="4" w:space="0" w:color="000000"/>
                    <w:bottom w:val="single" w:sz="4" w:space="0" w:color="000000"/>
                  </w:tcBorders>
                  <w:shd w:val="clear" w:color="auto" w:fill="auto"/>
                </w:tcPr>
                <w:p w:rsidR="00154229" w:rsidRPr="003A28C2" w:rsidRDefault="00154229" w:rsidP="00154229">
                  <w:pPr>
                    <w:spacing w:after="0" w:line="100" w:lineRule="atLeast"/>
                    <w:jc w:val="center"/>
                    <w:rPr>
                      <w:rFonts w:ascii="Times New Roman" w:hAnsi="Times New Roman"/>
                      <w:sz w:val="16"/>
                      <w:szCs w:val="16"/>
                      <w:lang w:val="en-US"/>
                    </w:rPr>
                  </w:pPr>
                  <w:r w:rsidRPr="003A28C2">
                    <w:rPr>
                      <w:rFonts w:ascii="Times New Roman" w:hAnsi="Times New Roman"/>
                      <w:sz w:val="16"/>
                      <w:szCs w:val="16"/>
                    </w:rPr>
                    <w:t>0 га</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54229" w:rsidRPr="003A28C2" w:rsidRDefault="00154229" w:rsidP="00154229">
                  <w:pPr>
                    <w:spacing w:after="0" w:line="100" w:lineRule="atLeast"/>
                    <w:jc w:val="center"/>
                    <w:rPr>
                      <w:sz w:val="16"/>
                      <w:szCs w:val="16"/>
                    </w:rPr>
                  </w:pPr>
                  <w:r w:rsidRPr="003A28C2">
                    <w:rPr>
                      <w:rFonts w:ascii="Times New Roman" w:hAnsi="Times New Roman"/>
                      <w:sz w:val="16"/>
                      <w:szCs w:val="16"/>
                      <w:lang w:val="en-US"/>
                    </w:rPr>
                    <w:t>360</w:t>
                  </w:r>
                  <w:r w:rsidRPr="003A28C2">
                    <w:rPr>
                      <w:rFonts w:ascii="Times New Roman" w:hAnsi="Times New Roman"/>
                      <w:sz w:val="16"/>
                      <w:szCs w:val="16"/>
                    </w:rPr>
                    <w:t xml:space="preserve"> га</w:t>
                  </w:r>
                </w:p>
              </w:tc>
            </w:tr>
            <w:tr w:rsidR="00154229" w:rsidRPr="003A28C2" w:rsidTr="00627267">
              <w:tc>
                <w:tcPr>
                  <w:tcW w:w="3229" w:type="dxa"/>
                  <w:tcBorders>
                    <w:top w:val="single" w:sz="4" w:space="0" w:color="000000"/>
                    <w:left w:val="single" w:sz="4" w:space="0" w:color="000000"/>
                    <w:bottom w:val="single" w:sz="4" w:space="0" w:color="000000"/>
                  </w:tcBorders>
                  <w:shd w:val="clear" w:color="auto" w:fill="auto"/>
                </w:tcPr>
                <w:p w:rsidR="00154229" w:rsidRPr="003A28C2" w:rsidRDefault="00154229" w:rsidP="00154229">
                  <w:pPr>
                    <w:spacing w:after="0" w:line="100" w:lineRule="atLeast"/>
                    <w:rPr>
                      <w:rFonts w:ascii="Times New Roman" w:hAnsi="Times New Roman"/>
                      <w:sz w:val="16"/>
                      <w:szCs w:val="16"/>
                    </w:rPr>
                  </w:pPr>
                  <w:r w:rsidRPr="003A28C2">
                    <w:rPr>
                      <w:rFonts w:ascii="Times New Roman" w:hAnsi="Times New Roman"/>
                      <w:sz w:val="16"/>
                      <w:szCs w:val="16"/>
                    </w:rPr>
                    <w:t>Повышение плодородия пашни</w:t>
                  </w:r>
                </w:p>
              </w:tc>
              <w:tc>
                <w:tcPr>
                  <w:tcW w:w="1274" w:type="dxa"/>
                  <w:tcBorders>
                    <w:top w:val="single" w:sz="4" w:space="0" w:color="000000"/>
                    <w:left w:val="single" w:sz="4" w:space="0" w:color="000000"/>
                    <w:bottom w:val="single" w:sz="4" w:space="0" w:color="000000"/>
                  </w:tcBorders>
                  <w:shd w:val="clear" w:color="auto" w:fill="auto"/>
                </w:tcPr>
                <w:p w:rsidR="00154229" w:rsidRPr="003A28C2" w:rsidRDefault="00154229" w:rsidP="00154229">
                  <w:pPr>
                    <w:spacing w:after="0" w:line="100" w:lineRule="atLeast"/>
                    <w:jc w:val="center"/>
                    <w:rPr>
                      <w:rFonts w:ascii="Times New Roman" w:hAnsi="Times New Roman"/>
                      <w:sz w:val="16"/>
                      <w:szCs w:val="16"/>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54229" w:rsidRPr="003A28C2" w:rsidRDefault="00154229" w:rsidP="00154229">
                  <w:pPr>
                    <w:spacing w:after="0" w:line="100" w:lineRule="atLeast"/>
                    <w:jc w:val="center"/>
                    <w:rPr>
                      <w:sz w:val="16"/>
                      <w:szCs w:val="16"/>
                    </w:rPr>
                  </w:pPr>
                  <w:r w:rsidRPr="003A28C2">
                    <w:rPr>
                      <w:rFonts w:ascii="Times New Roman" w:hAnsi="Times New Roman"/>
                      <w:sz w:val="16"/>
                      <w:szCs w:val="16"/>
                    </w:rPr>
                    <w:t xml:space="preserve">Повышение содержания гумуса на 2% </w:t>
                  </w:r>
                </w:p>
              </w:tc>
            </w:tr>
            <w:tr w:rsidR="00154229" w:rsidRPr="003A28C2" w:rsidTr="00627267">
              <w:tc>
                <w:tcPr>
                  <w:tcW w:w="3229" w:type="dxa"/>
                  <w:tcBorders>
                    <w:top w:val="single" w:sz="4" w:space="0" w:color="000000"/>
                    <w:left w:val="single" w:sz="4" w:space="0" w:color="000000"/>
                    <w:bottom w:val="single" w:sz="4" w:space="0" w:color="000000"/>
                  </w:tcBorders>
                  <w:shd w:val="clear" w:color="auto" w:fill="auto"/>
                </w:tcPr>
                <w:p w:rsidR="00154229" w:rsidRPr="003A28C2" w:rsidRDefault="00154229" w:rsidP="00154229">
                  <w:pPr>
                    <w:spacing w:after="0" w:line="100" w:lineRule="atLeast"/>
                    <w:rPr>
                      <w:rFonts w:ascii="Times New Roman" w:hAnsi="Times New Roman"/>
                      <w:sz w:val="16"/>
                      <w:szCs w:val="16"/>
                    </w:rPr>
                  </w:pPr>
                  <w:r w:rsidRPr="003A28C2">
                    <w:rPr>
                      <w:rFonts w:ascii="Times New Roman" w:hAnsi="Times New Roman"/>
                      <w:sz w:val="16"/>
                      <w:szCs w:val="16"/>
                    </w:rPr>
                    <w:t>Повышение урожайности пшеницы</w:t>
                  </w:r>
                </w:p>
              </w:tc>
              <w:tc>
                <w:tcPr>
                  <w:tcW w:w="1274" w:type="dxa"/>
                  <w:tcBorders>
                    <w:top w:val="single" w:sz="4" w:space="0" w:color="000000"/>
                    <w:left w:val="single" w:sz="4" w:space="0" w:color="000000"/>
                    <w:bottom w:val="single" w:sz="4" w:space="0" w:color="000000"/>
                  </w:tcBorders>
                  <w:shd w:val="clear" w:color="auto" w:fill="auto"/>
                </w:tcPr>
                <w:p w:rsidR="00154229" w:rsidRPr="003A28C2" w:rsidRDefault="00154229" w:rsidP="00154229">
                  <w:pPr>
                    <w:spacing w:after="0" w:line="100" w:lineRule="atLeast"/>
                    <w:jc w:val="center"/>
                    <w:rPr>
                      <w:rFonts w:ascii="Times New Roman" w:hAnsi="Times New Roman"/>
                      <w:sz w:val="16"/>
                      <w:szCs w:val="16"/>
                    </w:rPr>
                  </w:pPr>
                  <w:r w:rsidRPr="003A28C2">
                    <w:rPr>
                      <w:rFonts w:ascii="Times New Roman" w:hAnsi="Times New Roman"/>
                      <w:sz w:val="16"/>
                      <w:szCs w:val="16"/>
                    </w:rPr>
                    <w:t>8</w:t>
                  </w:r>
                  <w:r w:rsidRPr="003A28C2">
                    <w:rPr>
                      <w:rFonts w:ascii="Times New Roman" w:hAnsi="Times New Roman"/>
                      <w:sz w:val="16"/>
                      <w:szCs w:val="16"/>
                      <w:lang w:val="en-US"/>
                    </w:rPr>
                    <w:t>-</w:t>
                  </w:r>
                  <w:r w:rsidRPr="003A28C2">
                    <w:rPr>
                      <w:rFonts w:ascii="Times New Roman" w:hAnsi="Times New Roman"/>
                      <w:sz w:val="16"/>
                      <w:szCs w:val="16"/>
                    </w:rPr>
                    <w:t>10 ц/га</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54229" w:rsidRPr="003A28C2" w:rsidRDefault="00154229" w:rsidP="00154229">
                  <w:pPr>
                    <w:spacing w:after="0" w:line="100" w:lineRule="atLeast"/>
                    <w:jc w:val="center"/>
                    <w:rPr>
                      <w:sz w:val="16"/>
                      <w:szCs w:val="16"/>
                    </w:rPr>
                  </w:pPr>
                  <w:r w:rsidRPr="003A28C2">
                    <w:rPr>
                      <w:rFonts w:ascii="Times New Roman" w:hAnsi="Times New Roman"/>
                      <w:sz w:val="16"/>
                      <w:szCs w:val="16"/>
                    </w:rPr>
                    <w:t>12-15 ц/га</w:t>
                  </w:r>
                </w:p>
              </w:tc>
            </w:tr>
            <w:tr w:rsidR="00154229" w:rsidRPr="003A28C2" w:rsidTr="00627267">
              <w:tc>
                <w:tcPr>
                  <w:tcW w:w="3229" w:type="dxa"/>
                  <w:tcBorders>
                    <w:top w:val="single" w:sz="4" w:space="0" w:color="000000"/>
                    <w:left w:val="single" w:sz="4" w:space="0" w:color="000000"/>
                    <w:bottom w:val="single" w:sz="4" w:space="0" w:color="000000"/>
                  </w:tcBorders>
                  <w:shd w:val="clear" w:color="auto" w:fill="auto"/>
                </w:tcPr>
                <w:p w:rsidR="00154229" w:rsidRPr="003A28C2" w:rsidRDefault="00154229" w:rsidP="00154229">
                  <w:pPr>
                    <w:spacing w:after="0" w:line="100" w:lineRule="atLeast"/>
                    <w:rPr>
                      <w:rFonts w:ascii="Times New Roman" w:hAnsi="Times New Roman"/>
                      <w:sz w:val="16"/>
                      <w:szCs w:val="16"/>
                    </w:rPr>
                  </w:pPr>
                  <w:r w:rsidRPr="003A28C2">
                    <w:rPr>
                      <w:rFonts w:ascii="Times New Roman" w:hAnsi="Times New Roman"/>
                      <w:sz w:val="16"/>
                      <w:szCs w:val="16"/>
                    </w:rPr>
                    <w:t>Кол-во заготовленного сена</w:t>
                  </w:r>
                </w:p>
              </w:tc>
              <w:tc>
                <w:tcPr>
                  <w:tcW w:w="1274" w:type="dxa"/>
                  <w:tcBorders>
                    <w:top w:val="single" w:sz="4" w:space="0" w:color="000000"/>
                    <w:left w:val="single" w:sz="4" w:space="0" w:color="000000"/>
                    <w:bottom w:val="single" w:sz="4" w:space="0" w:color="000000"/>
                  </w:tcBorders>
                  <w:shd w:val="clear" w:color="auto" w:fill="auto"/>
                </w:tcPr>
                <w:p w:rsidR="00154229" w:rsidRPr="003A28C2" w:rsidRDefault="00154229" w:rsidP="00154229">
                  <w:pPr>
                    <w:spacing w:after="0" w:line="100" w:lineRule="atLeast"/>
                    <w:jc w:val="center"/>
                    <w:rPr>
                      <w:rFonts w:ascii="Times New Roman" w:hAnsi="Times New Roman"/>
                      <w:sz w:val="16"/>
                      <w:szCs w:val="16"/>
                    </w:rPr>
                  </w:pPr>
                  <w:r w:rsidRPr="003A28C2">
                    <w:rPr>
                      <w:rFonts w:ascii="Times New Roman" w:hAnsi="Times New Roman"/>
                      <w:sz w:val="16"/>
                      <w:szCs w:val="16"/>
                    </w:rPr>
                    <w:t>500 тонн</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54229" w:rsidRPr="003A28C2" w:rsidRDefault="00154229" w:rsidP="00154229">
                  <w:pPr>
                    <w:spacing w:after="0" w:line="100" w:lineRule="atLeast"/>
                    <w:jc w:val="center"/>
                    <w:rPr>
                      <w:sz w:val="16"/>
                      <w:szCs w:val="16"/>
                    </w:rPr>
                  </w:pPr>
                  <w:r w:rsidRPr="003A28C2">
                    <w:rPr>
                      <w:rFonts w:ascii="Times New Roman" w:hAnsi="Times New Roman"/>
                      <w:sz w:val="16"/>
                      <w:szCs w:val="16"/>
                    </w:rPr>
                    <w:t>1 200 тонн</w:t>
                  </w:r>
                </w:p>
              </w:tc>
            </w:tr>
            <w:tr w:rsidR="00154229" w:rsidRPr="003A28C2" w:rsidTr="00627267">
              <w:tc>
                <w:tcPr>
                  <w:tcW w:w="3229" w:type="dxa"/>
                  <w:tcBorders>
                    <w:top w:val="single" w:sz="4" w:space="0" w:color="000000"/>
                    <w:left w:val="single" w:sz="4" w:space="0" w:color="000000"/>
                    <w:bottom w:val="single" w:sz="4" w:space="0" w:color="000000"/>
                  </w:tcBorders>
                  <w:shd w:val="clear" w:color="auto" w:fill="auto"/>
                </w:tcPr>
                <w:p w:rsidR="00154229" w:rsidRPr="003A28C2" w:rsidRDefault="00154229" w:rsidP="00154229">
                  <w:pPr>
                    <w:spacing w:after="0" w:line="100" w:lineRule="atLeast"/>
                    <w:rPr>
                      <w:rFonts w:ascii="Times New Roman" w:hAnsi="Times New Roman"/>
                      <w:sz w:val="16"/>
                      <w:szCs w:val="16"/>
                      <w:lang w:val="ru-RU"/>
                    </w:rPr>
                  </w:pPr>
                  <w:r w:rsidRPr="003A28C2">
                    <w:rPr>
                      <w:rFonts w:ascii="Times New Roman" w:hAnsi="Times New Roman"/>
                      <w:sz w:val="16"/>
                      <w:szCs w:val="16"/>
                      <w:lang w:val="ru-RU"/>
                    </w:rPr>
                    <w:t xml:space="preserve">Площади устойчиво управляемых с/х угодий </w:t>
                  </w:r>
                </w:p>
              </w:tc>
              <w:tc>
                <w:tcPr>
                  <w:tcW w:w="1274" w:type="dxa"/>
                  <w:tcBorders>
                    <w:top w:val="single" w:sz="4" w:space="0" w:color="000000"/>
                    <w:left w:val="single" w:sz="4" w:space="0" w:color="000000"/>
                    <w:bottom w:val="single" w:sz="4" w:space="0" w:color="000000"/>
                  </w:tcBorders>
                  <w:shd w:val="clear" w:color="auto" w:fill="auto"/>
                </w:tcPr>
                <w:p w:rsidR="00154229" w:rsidRPr="003A28C2" w:rsidRDefault="00154229" w:rsidP="00154229">
                  <w:pPr>
                    <w:spacing w:after="0" w:line="100" w:lineRule="atLeast"/>
                    <w:jc w:val="center"/>
                    <w:rPr>
                      <w:rFonts w:ascii="Times New Roman" w:hAnsi="Times New Roman"/>
                      <w:sz w:val="16"/>
                      <w:szCs w:val="16"/>
                    </w:rPr>
                  </w:pPr>
                  <w:r w:rsidRPr="003A28C2">
                    <w:rPr>
                      <w:rFonts w:ascii="Times New Roman" w:hAnsi="Times New Roman"/>
                      <w:sz w:val="16"/>
                      <w:szCs w:val="16"/>
                    </w:rPr>
                    <w:t>0 га</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54229" w:rsidRPr="003A28C2" w:rsidRDefault="00154229" w:rsidP="00154229">
                  <w:pPr>
                    <w:spacing w:after="0" w:line="100" w:lineRule="atLeast"/>
                    <w:jc w:val="center"/>
                    <w:rPr>
                      <w:rFonts w:ascii="Times New Roman" w:hAnsi="Times New Roman"/>
                      <w:sz w:val="16"/>
                      <w:szCs w:val="16"/>
                    </w:rPr>
                  </w:pPr>
                  <w:r w:rsidRPr="003A28C2">
                    <w:rPr>
                      <w:rFonts w:ascii="Times New Roman" w:hAnsi="Times New Roman"/>
                      <w:sz w:val="16"/>
                      <w:szCs w:val="16"/>
                    </w:rPr>
                    <w:t>18 725 ha</w:t>
                  </w:r>
                </w:p>
              </w:tc>
            </w:tr>
          </w:tbl>
          <w:p w:rsidR="003B6B65" w:rsidRPr="003A28C2" w:rsidRDefault="003B6B65" w:rsidP="002E0C15">
            <w:pPr>
              <w:pStyle w:val="Annextabletext"/>
            </w:pPr>
          </w:p>
        </w:tc>
      </w:tr>
      <w:tr w:rsidR="00F32385" w:rsidRPr="00E7752A" w:rsidTr="00553424">
        <w:tc>
          <w:tcPr>
            <w:tcW w:w="3426" w:type="dxa"/>
          </w:tcPr>
          <w:p w:rsidR="00F32385" w:rsidRPr="00BD08C0" w:rsidRDefault="00F32385" w:rsidP="002E0C15">
            <w:pPr>
              <w:pStyle w:val="Annextabletext"/>
            </w:pPr>
            <w:r w:rsidRPr="00BD08C0">
              <w:lastRenderedPageBreak/>
              <w:t>Мониторинг демонстрационного проекта</w:t>
            </w:r>
          </w:p>
        </w:tc>
        <w:tc>
          <w:tcPr>
            <w:tcW w:w="7482" w:type="dxa"/>
          </w:tcPr>
          <w:p w:rsidR="00F32385" w:rsidRPr="000568C3" w:rsidRDefault="00CE1C5C" w:rsidP="001935A0">
            <w:pPr>
              <w:pStyle w:val="Annextabletext"/>
            </w:pPr>
            <w:r>
              <w:rPr>
                <w:lang w:val="ru-RU"/>
              </w:rPr>
              <w:t>Члены</w:t>
            </w:r>
            <w:r w:rsidRPr="00CE1C5C">
              <w:rPr>
                <w:lang w:val="ru-RU"/>
              </w:rPr>
              <w:t xml:space="preserve"> </w:t>
            </w:r>
            <w:r>
              <w:rPr>
                <w:lang w:val="ru-RU"/>
              </w:rPr>
              <w:t>целевых</w:t>
            </w:r>
            <w:r w:rsidRPr="00CE1C5C">
              <w:rPr>
                <w:lang w:val="ru-RU"/>
              </w:rPr>
              <w:t xml:space="preserve"> </w:t>
            </w:r>
            <w:r>
              <w:rPr>
                <w:lang w:val="ru-RU"/>
              </w:rPr>
              <w:t>фермерских</w:t>
            </w:r>
            <w:r w:rsidRPr="00CE1C5C">
              <w:rPr>
                <w:lang w:val="ru-RU"/>
              </w:rPr>
              <w:t xml:space="preserve"> </w:t>
            </w:r>
            <w:r>
              <w:rPr>
                <w:lang w:val="ru-RU"/>
              </w:rPr>
              <w:t>хозяйств</w:t>
            </w:r>
            <w:r w:rsidRPr="00CE1C5C">
              <w:rPr>
                <w:lang w:val="ru-RU"/>
              </w:rPr>
              <w:t xml:space="preserve"> </w:t>
            </w:r>
            <w:r>
              <w:rPr>
                <w:lang w:val="ru-RU"/>
              </w:rPr>
              <w:t>и</w:t>
            </w:r>
            <w:r w:rsidRPr="00CE1C5C">
              <w:rPr>
                <w:lang w:val="ru-RU"/>
              </w:rPr>
              <w:t xml:space="preserve"> </w:t>
            </w:r>
            <w:r w:rsidR="005C6F56">
              <w:rPr>
                <w:lang w:val="ru-RU"/>
              </w:rPr>
              <w:t>сообщества</w:t>
            </w:r>
            <w:r w:rsidRPr="00CE1C5C">
              <w:rPr>
                <w:lang w:val="ru-RU"/>
              </w:rPr>
              <w:t xml:space="preserve"> </w:t>
            </w:r>
            <w:r>
              <w:rPr>
                <w:lang w:val="ru-RU"/>
              </w:rPr>
              <w:t>пос</w:t>
            </w:r>
            <w:r w:rsidRPr="00CE1C5C">
              <w:rPr>
                <w:lang w:val="ru-RU"/>
              </w:rPr>
              <w:t>.</w:t>
            </w:r>
            <w:r>
              <w:rPr>
                <w:lang w:val="ru-RU"/>
              </w:rPr>
              <w:t xml:space="preserve"> Карабулак</w:t>
            </w:r>
            <w:r w:rsidRPr="00CE1C5C">
              <w:rPr>
                <w:lang w:val="ru-RU"/>
              </w:rPr>
              <w:t xml:space="preserve">, </w:t>
            </w:r>
            <w:r>
              <w:rPr>
                <w:lang w:val="ru-RU"/>
              </w:rPr>
              <w:t>наряду</w:t>
            </w:r>
            <w:r w:rsidRPr="00CE1C5C">
              <w:rPr>
                <w:lang w:val="ru-RU"/>
              </w:rPr>
              <w:t xml:space="preserve"> </w:t>
            </w:r>
            <w:r>
              <w:rPr>
                <w:lang w:val="ru-RU"/>
              </w:rPr>
              <w:t>с</w:t>
            </w:r>
            <w:r w:rsidR="00F32385" w:rsidRPr="00CE1C5C">
              <w:t xml:space="preserve"> </w:t>
            </w:r>
            <w:r w:rsidR="00154229" w:rsidRPr="00CE1C5C">
              <w:t>эксперт</w:t>
            </w:r>
            <w:r w:rsidR="00154229" w:rsidRPr="00CE1C5C">
              <w:rPr>
                <w:lang w:val="ru-RU"/>
              </w:rPr>
              <w:t xml:space="preserve">ами </w:t>
            </w:r>
            <w:r>
              <w:rPr>
                <w:lang w:val="ru-RU"/>
              </w:rPr>
              <w:t>ПРООН</w:t>
            </w:r>
            <w:r w:rsidR="00F32385" w:rsidRPr="00CE1C5C">
              <w:t>/</w:t>
            </w:r>
            <w:r>
              <w:rPr>
                <w:lang w:val="ru-RU"/>
              </w:rPr>
              <w:t>ГЭФ и представителями местных властей будут участвовать в ежеквартальном мониторинге прогресса и результатов проекта</w:t>
            </w:r>
            <w:r w:rsidR="00F32385" w:rsidRPr="00CE1C5C">
              <w:t xml:space="preserve">. </w:t>
            </w:r>
            <w:r w:rsidRPr="00CE1C5C">
              <w:t>Помимо этого</w:t>
            </w:r>
            <w:r w:rsidR="00F32385" w:rsidRPr="00CE1C5C">
              <w:t xml:space="preserve">, </w:t>
            </w:r>
            <w:r w:rsidR="001935A0">
              <w:t>в мониторинге проекта прим</w:t>
            </w:r>
            <w:r w:rsidR="001935A0">
              <w:rPr>
                <w:lang w:val="ru-RU"/>
              </w:rPr>
              <w:t>у</w:t>
            </w:r>
            <w:r w:rsidRPr="00CE1C5C">
              <w:t>т активное участие партнер</w:t>
            </w:r>
            <w:r w:rsidR="001935A0">
              <w:rPr>
                <w:lang w:val="ru-RU"/>
              </w:rPr>
              <w:t>ы</w:t>
            </w:r>
            <w:r w:rsidRPr="00CE1C5C">
              <w:t xml:space="preserve"> ОА «Жер-</w:t>
            </w:r>
            <w:r>
              <w:rPr>
                <w:lang w:val="ru-RU"/>
              </w:rPr>
              <w:t>А</w:t>
            </w:r>
            <w:r w:rsidRPr="00CE1C5C">
              <w:t>на Астана»</w:t>
            </w:r>
            <w:r w:rsidR="00F32385" w:rsidRPr="00CE1C5C">
              <w:t>.</w:t>
            </w:r>
            <w:r w:rsidR="00154229">
              <w:rPr>
                <w:sz w:val="24"/>
                <w:szCs w:val="24"/>
              </w:rPr>
              <w:t xml:space="preserve"> </w:t>
            </w:r>
          </w:p>
        </w:tc>
      </w:tr>
      <w:tr w:rsidR="00F32385" w:rsidRPr="00E7752A" w:rsidTr="00553424">
        <w:tc>
          <w:tcPr>
            <w:tcW w:w="3426" w:type="dxa"/>
          </w:tcPr>
          <w:p w:rsidR="00F32385" w:rsidRPr="000568C3" w:rsidRDefault="00F32385" w:rsidP="002E0C15">
            <w:pPr>
              <w:pStyle w:val="Annextabletext"/>
            </w:pPr>
            <w:r w:rsidRPr="00BD08C0">
              <w:t>Угрозы агроландшафтам и земельным ресурсам</w:t>
            </w:r>
          </w:p>
        </w:tc>
        <w:tc>
          <w:tcPr>
            <w:tcW w:w="7482" w:type="dxa"/>
          </w:tcPr>
          <w:p w:rsidR="00782B14" w:rsidRDefault="00782B14" w:rsidP="002E0C15">
            <w:pPr>
              <w:pStyle w:val="Annextabletext"/>
              <w:rPr>
                <w:lang w:val="ru-RU"/>
              </w:rPr>
            </w:pPr>
            <w:r w:rsidRPr="00782B14">
              <w:t>Возделывание монокультуры – пшеницы из года в год приводит к выносу из почвы полезных элементов, потере гумуса и деградации земель. Этому способствует недостаточное использование севооборотов</w:t>
            </w:r>
            <w:r w:rsidR="001935A0">
              <w:rPr>
                <w:lang w:val="ru-RU"/>
              </w:rPr>
              <w:t xml:space="preserve"> и </w:t>
            </w:r>
            <w:r w:rsidRPr="00782B14">
              <w:t xml:space="preserve">культур, </w:t>
            </w:r>
            <w:r w:rsidR="001935A0">
              <w:rPr>
                <w:lang w:val="ru-RU"/>
              </w:rPr>
              <w:t>обедняющих</w:t>
            </w:r>
            <w:r w:rsidRPr="00782B14">
              <w:t xml:space="preserve"> почву.     </w:t>
            </w:r>
          </w:p>
          <w:p w:rsidR="00782B14" w:rsidRPr="00782B14" w:rsidRDefault="00782B14" w:rsidP="001935A0">
            <w:pPr>
              <w:pStyle w:val="Annextabletext"/>
              <w:rPr>
                <w:lang w:val="ru-RU"/>
              </w:rPr>
            </w:pPr>
            <w:r w:rsidRPr="00782B14">
              <w:t xml:space="preserve">Ограниченные площади пастбищ и несоблюдение норм выпаса скота приводит к деградации пастбищной растительности. Всё это ведет к общей деградации земель и нарушению </w:t>
            </w:r>
            <w:r w:rsidR="001935A0">
              <w:rPr>
                <w:lang w:val="ru-RU"/>
              </w:rPr>
              <w:t>а</w:t>
            </w:r>
            <w:r w:rsidRPr="00782B14">
              <w:t>гроландшафтов.</w:t>
            </w:r>
          </w:p>
        </w:tc>
      </w:tr>
      <w:tr w:rsidR="00F32385" w:rsidRPr="00E7752A" w:rsidTr="00553424">
        <w:tc>
          <w:tcPr>
            <w:tcW w:w="3426" w:type="dxa"/>
          </w:tcPr>
          <w:p w:rsidR="00F32385" w:rsidRPr="00BD08C0" w:rsidRDefault="00F32385" w:rsidP="00F32385">
            <w:pPr>
              <w:rPr>
                <w:rFonts w:ascii="Times New Roman" w:hAnsi="Times New Roman"/>
                <w:lang w:val="ru-RU"/>
              </w:rPr>
            </w:pPr>
            <w:r w:rsidRPr="00BD08C0">
              <w:rPr>
                <w:rFonts w:ascii="Times New Roman" w:hAnsi="Times New Roman"/>
                <w:szCs w:val="22"/>
                <w:lang w:val="ru-RU"/>
              </w:rPr>
              <w:t>Предлагаемые демонстрационные мероприятия и ожидаемые расходы</w:t>
            </w:r>
          </w:p>
          <w:p w:rsidR="00F32385" w:rsidRPr="00F32385" w:rsidRDefault="00F32385" w:rsidP="002E0C15">
            <w:pPr>
              <w:pStyle w:val="Annextabletext"/>
            </w:pPr>
          </w:p>
          <w:p w:rsidR="00F32385" w:rsidRPr="000568C3" w:rsidRDefault="00F32385" w:rsidP="002E0C15">
            <w:pPr>
              <w:pStyle w:val="Annextabletext"/>
            </w:pPr>
          </w:p>
        </w:tc>
        <w:tc>
          <w:tcPr>
            <w:tcW w:w="7482" w:type="dxa"/>
          </w:tcPr>
          <w:p w:rsidR="00F32385" w:rsidRPr="000568C3" w:rsidRDefault="00F32385" w:rsidP="002E0C15">
            <w:pPr>
              <w:pStyle w:val="Annextabletext"/>
            </w:pPr>
            <w:r w:rsidRPr="000568C3">
              <w:t xml:space="preserve">1. </w:t>
            </w:r>
            <w:r w:rsidR="008F1BBF" w:rsidRPr="008F1BBF">
              <w:t>Включение «сидерального пара» в севооборот зернового клина с высевом многолетних трав</w:t>
            </w:r>
            <w:r w:rsidR="008F1BBF">
              <w:rPr>
                <w:lang w:val="ru-RU"/>
              </w:rPr>
              <w:t xml:space="preserve">, таких как </w:t>
            </w:r>
            <w:r w:rsidR="008F1BBF" w:rsidRPr="008F1BBF">
              <w:t>люцерна, донник, вика</w:t>
            </w:r>
            <w:r w:rsidR="008F1BBF">
              <w:rPr>
                <w:lang w:val="ru-RU"/>
              </w:rPr>
              <w:t xml:space="preserve"> и</w:t>
            </w:r>
            <w:r w:rsidR="008F1BBF" w:rsidRPr="008F1BBF">
              <w:t xml:space="preserve"> озимая рожь на площади 360 га</w:t>
            </w:r>
            <w:r w:rsidRPr="008F1BBF">
              <w:t>.</w:t>
            </w:r>
            <w:r w:rsidRPr="000568C3">
              <w:t xml:space="preserve"> </w:t>
            </w:r>
            <w:r w:rsidR="00CE1C5C" w:rsidRPr="00CE1C5C">
              <w:t>ГЭФ профинансирует покупку семян на сумму</w:t>
            </w:r>
            <w:r w:rsidRPr="00CE1C5C">
              <w:t xml:space="preserve"> 51</w:t>
            </w:r>
            <w:r w:rsidR="00CE1C5C" w:rsidRPr="00CE1C5C">
              <w:t> </w:t>
            </w:r>
            <w:r w:rsidRPr="00CE1C5C">
              <w:t>075</w:t>
            </w:r>
            <w:r w:rsidR="00CE1C5C" w:rsidRPr="00CE1C5C">
              <w:t xml:space="preserve"> долларов</w:t>
            </w:r>
            <w:r w:rsidRPr="00CE1C5C">
              <w:t xml:space="preserve">. </w:t>
            </w:r>
            <w:r w:rsidR="00CE1C5C" w:rsidRPr="00CE1C5C">
              <w:t xml:space="preserve">Местный акимат внесет вклад в вивде субсидий </w:t>
            </w:r>
            <w:r w:rsidR="00CE1C5C">
              <w:rPr>
                <w:lang w:val="ru-RU"/>
              </w:rPr>
              <w:t>в</w:t>
            </w:r>
            <w:r w:rsidR="00CE1C5C" w:rsidRPr="00CE1C5C">
              <w:rPr>
                <w:lang w:val="ru-RU"/>
              </w:rPr>
              <w:t xml:space="preserve"> </w:t>
            </w:r>
            <w:r w:rsidR="00CE1C5C">
              <w:rPr>
                <w:lang w:val="ru-RU"/>
              </w:rPr>
              <w:t>размере</w:t>
            </w:r>
            <w:r w:rsidR="00CE1C5C" w:rsidRPr="00CE1C5C">
              <w:t xml:space="preserve"> </w:t>
            </w:r>
            <w:r w:rsidRPr="00CE1C5C">
              <w:t>11</w:t>
            </w:r>
            <w:r w:rsidR="00CE1C5C">
              <w:rPr>
                <w:lang w:val="ru-RU"/>
              </w:rPr>
              <w:t> </w:t>
            </w:r>
            <w:r w:rsidRPr="00CE1C5C">
              <w:t>868</w:t>
            </w:r>
            <w:r w:rsidR="00CE1C5C">
              <w:rPr>
                <w:lang w:val="ru-RU"/>
              </w:rPr>
              <w:t xml:space="preserve"> долларов</w:t>
            </w:r>
            <w:r w:rsidRPr="00CE1C5C">
              <w:t xml:space="preserve">. </w:t>
            </w:r>
            <w:r w:rsidR="00CE1C5C" w:rsidRPr="00E33DFB">
              <w:rPr>
                <w:bCs/>
              </w:rPr>
              <w:t>Местные сообщества покроют расходы на ГСМ, аренду земли, сельхозтехники</w:t>
            </w:r>
            <w:r w:rsidR="00E33DFB" w:rsidRPr="00E33DFB">
              <w:rPr>
                <w:bCs/>
              </w:rPr>
              <w:t xml:space="preserve"> и прямые расходы посева урожая на </w:t>
            </w:r>
            <w:r w:rsidR="00E33DFB">
              <w:rPr>
                <w:bCs/>
                <w:lang w:val="ru-RU"/>
              </w:rPr>
              <w:t xml:space="preserve">1 </w:t>
            </w:r>
            <w:r w:rsidR="00E33DFB" w:rsidRPr="00E33DFB">
              <w:rPr>
                <w:bCs/>
              </w:rPr>
              <w:t>га.</w:t>
            </w:r>
            <w:r w:rsidR="00E33DFB">
              <w:rPr>
                <w:bCs/>
                <w:lang w:val="ru-RU"/>
              </w:rPr>
              <w:t xml:space="preserve"> Общий вклад местных сообществ составит</w:t>
            </w:r>
            <w:r w:rsidRPr="00CE1C5C">
              <w:rPr>
                <w:bCs/>
              </w:rPr>
              <w:t xml:space="preserve"> 123</w:t>
            </w:r>
            <w:r w:rsidR="00CE1C5C" w:rsidRPr="006F2EF4">
              <w:rPr>
                <w:bCs/>
                <w:lang w:val="ru-RU"/>
              </w:rPr>
              <w:t xml:space="preserve"> </w:t>
            </w:r>
            <w:r w:rsidRPr="00CE1C5C">
              <w:rPr>
                <w:bCs/>
              </w:rPr>
              <w:t>591</w:t>
            </w:r>
            <w:r w:rsidR="00CE1C5C" w:rsidRPr="006F2EF4">
              <w:rPr>
                <w:lang w:val="ru-RU"/>
              </w:rPr>
              <w:t xml:space="preserve"> </w:t>
            </w:r>
            <w:r w:rsidR="00CE1C5C">
              <w:rPr>
                <w:lang w:val="ru-RU"/>
              </w:rPr>
              <w:t>долларов</w:t>
            </w:r>
            <w:r w:rsidRPr="00CE1C5C">
              <w:rPr>
                <w:bCs/>
              </w:rPr>
              <w:t>.</w:t>
            </w:r>
            <w:r w:rsidRPr="00553424">
              <w:rPr>
                <w:bCs/>
              </w:rPr>
              <w:t xml:space="preserve"> </w:t>
            </w:r>
          </w:p>
          <w:p w:rsidR="00F32385" w:rsidRPr="000568C3" w:rsidRDefault="00F32385" w:rsidP="002E0C15">
            <w:pPr>
              <w:pStyle w:val="Annextabletext"/>
            </w:pPr>
            <w:r w:rsidRPr="000568C3">
              <w:t xml:space="preserve">2. </w:t>
            </w:r>
            <w:r w:rsidR="008F1BBF" w:rsidRPr="008F1BBF">
              <w:t>Увеличение площадей кормовых культур (житняк, эспарцет)  н</w:t>
            </w:r>
            <w:r w:rsidR="008F1BBF" w:rsidRPr="008F1BBF">
              <w:rPr>
                <w:shd w:val="clear" w:color="auto" w:fill="FFFFFF"/>
              </w:rPr>
              <w:t>а 700</w:t>
            </w:r>
            <w:r w:rsidR="008F1BBF" w:rsidRPr="008F1BBF">
              <w:t xml:space="preserve"> га за счет распашки  залежных земель</w:t>
            </w:r>
            <w:r w:rsidRPr="008F1BBF">
              <w:t>.</w:t>
            </w:r>
            <w:r w:rsidRPr="000568C3">
              <w:t xml:space="preserve"> </w:t>
            </w:r>
            <w:r w:rsidR="00E33DFB">
              <w:rPr>
                <w:lang w:val="ru-RU"/>
              </w:rPr>
              <w:t>Грант ГЭ будет использован на покупку семян кормовых культур</w:t>
            </w:r>
            <w:r w:rsidR="005C6F56">
              <w:rPr>
                <w:lang w:val="ru-RU"/>
              </w:rPr>
              <w:t>,</w:t>
            </w:r>
            <w:r w:rsidR="00E33DFB">
              <w:rPr>
                <w:lang w:val="ru-RU"/>
              </w:rPr>
              <w:t xml:space="preserve"> на сумму </w:t>
            </w:r>
            <w:r w:rsidRPr="00E33DFB">
              <w:t xml:space="preserve"> 61</w:t>
            </w:r>
            <w:r w:rsidR="00E33DFB" w:rsidRPr="00E33DFB">
              <w:rPr>
                <w:lang w:val="ru-RU"/>
              </w:rPr>
              <w:t xml:space="preserve"> </w:t>
            </w:r>
            <w:r w:rsidRPr="00E33DFB">
              <w:t>678</w:t>
            </w:r>
            <w:r w:rsidR="00E33DFB" w:rsidRPr="00E33DFB">
              <w:rPr>
                <w:lang w:val="ru-RU"/>
              </w:rPr>
              <w:t xml:space="preserve"> </w:t>
            </w:r>
            <w:r w:rsidR="00E33DFB">
              <w:rPr>
                <w:lang w:val="ru-RU"/>
              </w:rPr>
              <w:t>долларов</w:t>
            </w:r>
            <w:r w:rsidRPr="00E33DFB">
              <w:t xml:space="preserve">. </w:t>
            </w:r>
            <w:r w:rsidR="00E33DFB" w:rsidRPr="005C6F56">
              <w:t xml:space="preserve">Акимат предоставит субсидии и </w:t>
            </w:r>
            <w:r w:rsidR="005C6F56" w:rsidRPr="005C6F56">
              <w:t>покроет расходы на привлечение СМИ и организует помещение для проведения мероприятий проекта</w:t>
            </w:r>
            <w:r w:rsidRPr="00E33DFB">
              <w:t xml:space="preserve">. </w:t>
            </w:r>
            <w:r w:rsidR="005C6F56">
              <w:rPr>
                <w:lang w:val="ru-RU"/>
              </w:rPr>
              <w:t>Общий</w:t>
            </w:r>
            <w:r w:rsidR="005C6F56" w:rsidRPr="006F2EF4">
              <w:rPr>
                <w:lang w:val="ru-RU"/>
              </w:rPr>
              <w:t xml:space="preserve"> </w:t>
            </w:r>
            <w:r w:rsidR="005C6F56">
              <w:rPr>
                <w:lang w:val="ru-RU"/>
              </w:rPr>
              <w:t>вклад</w:t>
            </w:r>
            <w:r w:rsidR="005C6F56" w:rsidRPr="006F2EF4">
              <w:rPr>
                <w:lang w:val="ru-RU"/>
              </w:rPr>
              <w:t xml:space="preserve"> </w:t>
            </w:r>
            <w:r w:rsidR="005C6F56">
              <w:rPr>
                <w:lang w:val="ru-RU"/>
              </w:rPr>
              <w:t>акимата</w:t>
            </w:r>
            <w:r w:rsidR="005C6F56" w:rsidRPr="006F2EF4">
              <w:rPr>
                <w:lang w:val="ru-RU"/>
              </w:rPr>
              <w:t xml:space="preserve"> </w:t>
            </w:r>
            <w:r w:rsidR="005C6F56">
              <w:rPr>
                <w:lang w:val="ru-RU"/>
              </w:rPr>
              <w:t>составит</w:t>
            </w:r>
            <w:r w:rsidRPr="00E33DFB">
              <w:t xml:space="preserve"> 23</w:t>
            </w:r>
            <w:r w:rsidR="00E33DFB" w:rsidRPr="006F2EF4">
              <w:rPr>
                <w:lang w:val="ru-RU"/>
              </w:rPr>
              <w:t xml:space="preserve"> </w:t>
            </w:r>
            <w:r w:rsidRPr="00E33DFB">
              <w:t>077</w:t>
            </w:r>
            <w:r w:rsidR="00E33DFB" w:rsidRPr="006F2EF4">
              <w:rPr>
                <w:lang w:val="ru-RU"/>
              </w:rPr>
              <w:t xml:space="preserve"> </w:t>
            </w:r>
            <w:r w:rsidR="00E33DFB">
              <w:rPr>
                <w:lang w:val="ru-RU"/>
              </w:rPr>
              <w:t>долларов</w:t>
            </w:r>
            <w:r w:rsidRPr="00E33DFB">
              <w:t xml:space="preserve">. </w:t>
            </w:r>
            <w:r w:rsidR="005C6F56" w:rsidRPr="005C6F56">
              <w:t xml:space="preserve">Местные сообщества и целевые фермерские хозяйства </w:t>
            </w:r>
            <w:r w:rsidRPr="00E33DFB">
              <w:t xml:space="preserve"> </w:t>
            </w:r>
            <w:r w:rsidR="005C6F56" w:rsidRPr="005C6F56">
              <w:t>обеспечат ГСМ</w:t>
            </w:r>
            <w:r w:rsidRPr="00E33DFB">
              <w:t xml:space="preserve">, </w:t>
            </w:r>
            <w:r w:rsidR="005C6F56" w:rsidRPr="005C6F56">
              <w:t>аренду землельной площади</w:t>
            </w:r>
            <w:r w:rsidRPr="00E33DFB">
              <w:t xml:space="preserve">, </w:t>
            </w:r>
            <w:r w:rsidR="005C6F56" w:rsidRPr="005C6F56">
              <w:t>сельхозтехники</w:t>
            </w:r>
            <w:r w:rsidRPr="00E33DFB">
              <w:t xml:space="preserve">, </w:t>
            </w:r>
            <w:r w:rsidR="005C6F56">
              <w:rPr>
                <w:lang w:val="ru-RU"/>
              </w:rPr>
              <w:t>проведет сельскохозяйственные технологиеческие мероприятии на сумму</w:t>
            </w:r>
            <w:r w:rsidRPr="00E33DFB">
              <w:t xml:space="preserve"> </w:t>
            </w:r>
            <w:r w:rsidR="00E33DFB">
              <w:t>243</w:t>
            </w:r>
            <w:r w:rsidR="00E33DFB" w:rsidRPr="005C6F56">
              <w:t xml:space="preserve"> </w:t>
            </w:r>
            <w:r w:rsidRPr="00E33DFB">
              <w:t>307</w:t>
            </w:r>
            <w:r w:rsidR="00E33DFB" w:rsidRPr="005C6F56">
              <w:t xml:space="preserve"> долларов</w:t>
            </w:r>
            <w:r w:rsidRPr="00E33DFB">
              <w:t>.</w:t>
            </w:r>
          </w:p>
          <w:p w:rsidR="00F32385" w:rsidRPr="00013061" w:rsidRDefault="00F32385" w:rsidP="002E0C15">
            <w:pPr>
              <w:pStyle w:val="Annextabletext"/>
            </w:pPr>
            <w:r w:rsidRPr="000568C3">
              <w:t>3</w:t>
            </w:r>
            <w:r w:rsidRPr="006F2EF4">
              <w:t xml:space="preserve">. </w:t>
            </w:r>
            <w:r w:rsidR="005A52C0" w:rsidRPr="006F2EF4">
              <w:t>Разработка интегированного плана землеподльзования с внедрением мнтегрированных подходов к управлению сельскохозяйственными ландшафтами</w:t>
            </w:r>
            <w:r w:rsidRPr="006F2EF4">
              <w:t xml:space="preserve">. </w:t>
            </w:r>
            <w:r w:rsidR="005A52C0" w:rsidRPr="006F2EF4">
              <w:rPr>
                <w:lang w:val="ru-RU"/>
              </w:rPr>
              <w:t>ГЭФ покроет расходы экспертов на проведение консультаций и разработку план. Местные акиматы будут способствовать проведению процесса консультаций</w:t>
            </w:r>
            <w:r w:rsidRPr="006F2EF4">
              <w:t xml:space="preserve">, </w:t>
            </w:r>
            <w:r w:rsidR="005A52C0" w:rsidRPr="006F2EF4">
              <w:rPr>
                <w:lang w:val="ru-RU"/>
              </w:rPr>
              <w:t xml:space="preserve">сотрудничать с экспертами по предоставлению необходимых данных и информации </w:t>
            </w:r>
            <w:r w:rsidRPr="006F2EF4">
              <w:t xml:space="preserve"> </w:t>
            </w:r>
            <w:r w:rsidR="005A52C0" w:rsidRPr="006F2EF4">
              <w:rPr>
                <w:lang w:val="ru-RU"/>
              </w:rPr>
              <w:t xml:space="preserve">и организуют </w:t>
            </w:r>
            <w:r w:rsidR="005A52C0" w:rsidRPr="00013061">
              <w:rPr>
                <w:lang w:val="ru-RU"/>
              </w:rPr>
              <w:lastRenderedPageBreak/>
              <w:t>обсуждение проекта и окончательного варианта плана. Целевые ФХ покроют транспортные расходы, расходы на питание и проживание</w:t>
            </w:r>
            <w:r w:rsidRPr="00013061">
              <w:t xml:space="preserve">; </w:t>
            </w:r>
            <w:r w:rsidR="005A52C0" w:rsidRPr="00013061">
              <w:rPr>
                <w:lang w:val="ru-RU"/>
              </w:rPr>
              <w:t>проведут встречи с сельскими женщинами и сельской молодежью для получения обратной связи</w:t>
            </w:r>
            <w:r w:rsidRPr="00013061">
              <w:t xml:space="preserve">; </w:t>
            </w:r>
            <w:r w:rsidR="006F2EF4" w:rsidRPr="00013061">
              <w:rPr>
                <w:lang w:val="ru-RU"/>
              </w:rPr>
              <w:t>организуют</w:t>
            </w:r>
            <w:r w:rsidR="006F2EF4">
              <w:rPr>
                <w:lang w:val="ru-RU"/>
              </w:rPr>
              <w:t xml:space="preserve"> поездку в Карабулакский сельский округ и встречи жкспертов ПРООН-ГЭФ с руководителями фермерских хозяйств и представителями акимата для обсуждения </w:t>
            </w:r>
            <w:r w:rsidR="006F2EF4" w:rsidRPr="00013061">
              <w:rPr>
                <w:lang w:val="ru-RU"/>
              </w:rPr>
              <w:t>плана</w:t>
            </w:r>
            <w:r w:rsidRPr="00013061">
              <w:t xml:space="preserve">. </w:t>
            </w:r>
            <w:r w:rsidR="006F2EF4" w:rsidRPr="00013061">
              <w:rPr>
                <w:lang w:val="ru-RU"/>
              </w:rPr>
              <w:t>Для обмена опытом в ходе реализации проекта будут проведены дни поля и опубликовано руководство по созданию сидеральных паров и улучшению пастбищ и сенокосных угодий, а также по устойчивому управлению засушливыми землями</w:t>
            </w:r>
            <w:r w:rsidRPr="00013061">
              <w:t xml:space="preserve">. </w:t>
            </w:r>
            <w:r w:rsidR="006F2EF4" w:rsidRPr="00013061">
              <w:t>Эти расходы покр</w:t>
            </w:r>
            <w:r w:rsidR="001935A0">
              <w:rPr>
                <w:lang w:val="ru-RU"/>
              </w:rPr>
              <w:t>ет</w:t>
            </w:r>
            <w:r w:rsidR="006F2EF4" w:rsidRPr="00013061">
              <w:t xml:space="preserve"> Общественн</w:t>
            </w:r>
            <w:r w:rsidR="001935A0">
              <w:rPr>
                <w:lang w:val="ru-RU"/>
              </w:rPr>
              <w:t>ое</w:t>
            </w:r>
            <w:r w:rsidR="006F2EF4" w:rsidRPr="00013061">
              <w:t xml:space="preserve"> объединение «Жер-Ана Астана»</w:t>
            </w:r>
            <w:r w:rsidRPr="00013061">
              <w:t xml:space="preserve">. </w:t>
            </w:r>
            <w:r w:rsidR="006F2EF4" w:rsidRPr="00013061">
              <w:t xml:space="preserve">Общий вклад ГЭФ составит </w:t>
            </w:r>
            <w:r w:rsidRPr="00013061">
              <w:t>1</w:t>
            </w:r>
            <w:r w:rsidR="006F2EF4" w:rsidRPr="00013061">
              <w:t> </w:t>
            </w:r>
            <w:r w:rsidRPr="00013061">
              <w:t>483</w:t>
            </w:r>
            <w:r w:rsidR="006F2EF4" w:rsidRPr="00013061">
              <w:t xml:space="preserve"> долларов</w:t>
            </w:r>
            <w:r w:rsidRPr="00013061">
              <w:t xml:space="preserve">, </w:t>
            </w:r>
            <w:r w:rsidR="00013061" w:rsidRPr="00013061">
              <w:rPr>
                <w:lang w:val="ru-RU"/>
              </w:rPr>
              <w:t>местного акимата</w:t>
            </w:r>
            <w:r w:rsidRPr="00013061">
              <w:t xml:space="preserve"> - 275</w:t>
            </w:r>
            <w:r w:rsidR="006F2EF4" w:rsidRPr="00013061">
              <w:t xml:space="preserve"> долларов</w:t>
            </w:r>
            <w:r w:rsidRPr="00013061">
              <w:t xml:space="preserve">, </w:t>
            </w:r>
            <w:r w:rsidR="00013061" w:rsidRPr="00013061">
              <w:rPr>
                <w:lang w:val="ru-RU"/>
              </w:rPr>
              <w:t>участвующих фермерских хозяйств</w:t>
            </w:r>
            <w:r w:rsidRPr="00013061">
              <w:t xml:space="preserve"> </w:t>
            </w:r>
            <w:r w:rsidR="006F2EF4" w:rsidRPr="00013061">
              <w:t>–</w:t>
            </w:r>
            <w:r w:rsidRPr="00013061">
              <w:t xml:space="preserve"> 3</w:t>
            </w:r>
            <w:r w:rsidR="006F2EF4" w:rsidRPr="00013061">
              <w:t xml:space="preserve"> </w:t>
            </w:r>
            <w:r w:rsidRPr="00013061">
              <w:t xml:space="preserve">297 </w:t>
            </w:r>
            <w:r w:rsidR="006F2EF4" w:rsidRPr="00013061">
              <w:t xml:space="preserve">долларов </w:t>
            </w:r>
            <w:r w:rsidR="00013061" w:rsidRPr="00013061">
              <w:rPr>
                <w:lang w:val="ru-RU"/>
              </w:rPr>
              <w:t>общественного объединения</w:t>
            </w:r>
            <w:r w:rsidRPr="00013061">
              <w:t xml:space="preserve"> </w:t>
            </w:r>
            <w:r w:rsidR="006F2EF4" w:rsidRPr="00013061">
              <w:t>–</w:t>
            </w:r>
            <w:r w:rsidRPr="00013061">
              <w:t xml:space="preserve"> 1</w:t>
            </w:r>
            <w:r w:rsidR="006F2EF4" w:rsidRPr="00013061">
              <w:t xml:space="preserve"> </w:t>
            </w:r>
            <w:r w:rsidRPr="00013061">
              <w:t>648</w:t>
            </w:r>
            <w:r w:rsidR="006F2EF4" w:rsidRPr="00013061">
              <w:t xml:space="preserve"> долларов</w:t>
            </w:r>
            <w:r w:rsidRPr="00013061">
              <w:t>.</w:t>
            </w:r>
          </w:p>
          <w:p w:rsidR="00F32385" w:rsidRPr="00553424" w:rsidRDefault="006F2EF4" w:rsidP="00013061">
            <w:pPr>
              <w:pStyle w:val="Annextabletext"/>
              <w:rPr>
                <w:b/>
              </w:rPr>
            </w:pPr>
            <w:r w:rsidRPr="00013061">
              <w:t>Итого</w:t>
            </w:r>
            <w:r w:rsidR="00F32385" w:rsidRPr="00013061">
              <w:t xml:space="preserve">: </w:t>
            </w:r>
            <w:r w:rsidRPr="00013061">
              <w:t>ГЭФ</w:t>
            </w:r>
            <w:r w:rsidR="00F32385" w:rsidRPr="00013061">
              <w:t xml:space="preserve"> –114</w:t>
            </w:r>
            <w:r w:rsidR="00013061" w:rsidRPr="00013061">
              <w:rPr>
                <w:lang w:val="ru-RU"/>
              </w:rPr>
              <w:t xml:space="preserve"> </w:t>
            </w:r>
            <w:r w:rsidR="00F32385" w:rsidRPr="00013061">
              <w:t>236</w:t>
            </w:r>
            <w:r w:rsidR="00013061" w:rsidRPr="00013061">
              <w:rPr>
                <w:lang w:val="ru-RU"/>
              </w:rPr>
              <w:t xml:space="preserve"> долларов США</w:t>
            </w:r>
            <w:r w:rsidR="00F32385" w:rsidRPr="00013061">
              <w:t xml:space="preserve">; </w:t>
            </w:r>
            <w:r w:rsidR="00013061" w:rsidRPr="00013061">
              <w:rPr>
                <w:lang w:val="ru-RU"/>
              </w:rPr>
              <w:t>Акимат</w:t>
            </w:r>
            <w:r w:rsidR="00F32385" w:rsidRPr="00013061">
              <w:t xml:space="preserve"> –35</w:t>
            </w:r>
            <w:r w:rsidR="00013061" w:rsidRPr="00013061">
              <w:rPr>
                <w:lang w:val="ru-RU"/>
              </w:rPr>
              <w:t xml:space="preserve"> </w:t>
            </w:r>
            <w:r w:rsidR="00F32385" w:rsidRPr="00013061">
              <w:t>220</w:t>
            </w:r>
            <w:r w:rsidR="00013061" w:rsidRPr="00013061">
              <w:rPr>
                <w:lang w:val="ru-RU"/>
              </w:rPr>
              <w:t xml:space="preserve"> долларов США</w:t>
            </w:r>
            <w:r w:rsidR="00F32385" w:rsidRPr="00013061">
              <w:t xml:space="preserve">; </w:t>
            </w:r>
            <w:r w:rsidR="00013061" w:rsidRPr="00013061">
              <w:rPr>
                <w:lang w:val="ru-RU"/>
              </w:rPr>
              <w:t>ФХ</w:t>
            </w:r>
            <w:r w:rsidR="00F32385" w:rsidRPr="00013061">
              <w:t xml:space="preserve">, </w:t>
            </w:r>
            <w:r w:rsidR="00013061" w:rsidRPr="00013061">
              <w:rPr>
                <w:lang w:val="ru-RU"/>
              </w:rPr>
              <w:t>ТОО</w:t>
            </w:r>
            <w:r w:rsidR="00F32385" w:rsidRPr="00013061">
              <w:t xml:space="preserve">, </w:t>
            </w:r>
            <w:r w:rsidR="00013061" w:rsidRPr="00013061">
              <w:rPr>
                <w:lang w:val="ru-RU"/>
              </w:rPr>
              <w:t>ОО</w:t>
            </w:r>
            <w:r w:rsidR="00013061" w:rsidRPr="00013061">
              <w:t xml:space="preserve"> – </w:t>
            </w:r>
            <w:r w:rsidR="00F32385" w:rsidRPr="00013061">
              <w:t>371</w:t>
            </w:r>
            <w:r w:rsidR="00013061" w:rsidRPr="00013061">
              <w:rPr>
                <w:lang w:val="ru-RU"/>
              </w:rPr>
              <w:t xml:space="preserve"> </w:t>
            </w:r>
            <w:r w:rsidR="00F32385" w:rsidRPr="00013061">
              <w:t>843</w:t>
            </w:r>
            <w:r w:rsidR="00013061" w:rsidRPr="00013061">
              <w:rPr>
                <w:lang w:val="ru-RU"/>
              </w:rPr>
              <w:t xml:space="preserve"> долларов США</w:t>
            </w:r>
            <w:r w:rsidR="00F32385" w:rsidRPr="00013061">
              <w:t>.</w:t>
            </w:r>
          </w:p>
        </w:tc>
      </w:tr>
      <w:tr w:rsidR="00F32385" w:rsidRPr="00E7752A" w:rsidTr="00553424">
        <w:tc>
          <w:tcPr>
            <w:tcW w:w="3426" w:type="dxa"/>
          </w:tcPr>
          <w:p w:rsidR="00F32385" w:rsidRPr="00BD08C0" w:rsidRDefault="00F32385" w:rsidP="002E0C15">
            <w:pPr>
              <w:pStyle w:val="Annextabletext"/>
            </w:pPr>
            <w:r w:rsidRPr="00BD08C0">
              <w:lastRenderedPageBreak/>
              <w:t>Возможное отрицательное воздействие на окружающую среду или социально-экономическую ситуацию и пути их смягчения посредством проекта</w:t>
            </w:r>
          </w:p>
        </w:tc>
        <w:tc>
          <w:tcPr>
            <w:tcW w:w="7482" w:type="dxa"/>
          </w:tcPr>
          <w:p w:rsidR="00F32385" w:rsidRPr="000568C3" w:rsidRDefault="008F1BBF" w:rsidP="00CC222D">
            <w:pPr>
              <w:pStyle w:val="Annextabletext"/>
            </w:pPr>
            <w:r>
              <w:rPr>
                <w:lang w:val="ru-RU"/>
              </w:rPr>
              <w:t>О</w:t>
            </w:r>
            <w:r w:rsidRPr="0090373C">
              <w:t>жидается</w:t>
            </w:r>
            <w:r>
              <w:rPr>
                <w:lang w:val="ru-RU"/>
              </w:rPr>
              <w:t>, что демонстрационный проект не окажет какого-либо о</w:t>
            </w:r>
            <w:r w:rsidRPr="0090373C">
              <w:t xml:space="preserve">трицательного воздействия на </w:t>
            </w:r>
            <w:r w:rsidRPr="0090373C">
              <w:rPr>
                <w:rFonts w:cstheme="minorHAnsi"/>
              </w:rPr>
              <w:t>окружающую среду или социально-экономическую ситуацию</w:t>
            </w:r>
            <w:r>
              <w:rPr>
                <w:rFonts w:cstheme="minorHAnsi"/>
                <w:lang w:val="ru-RU"/>
              </w:rPr>
              <w:t>.</w:t>
            </w:r>
          </w:p>
        </w:tc>
      </w:tr>
      <w:tr w:rsidR="00F32385" w:rsidRPr="00E7752A" w:rsidTr="00553424">
        <w:tc>
          <w:tcPr>
            <w:tcW w:w="3426" w:type="dxa"/>
          </w:tcPr>
          <w:p w:rsidR="00F32385" w:rsidRPr="000568C3" w:rsidRDefault="00F32385" w:rsidP="002E0C15">
            <w:pPr>
              <w:pStyle w:val="Annextabletext"/>
            </w:pPr>
            <w:r w:rsidRPr="00BD08C0">
              <w:t>Экономические выгоды для местного населения</w:t>
            </w:r>
          </w:p>
        </w:tc>
        <w:tc>
          <w:tcPr>
            <w:tcW w:w="7482" w:type="dxa"/>
          </w:tcPr>
          <w:p w:rsidR="00F32385" w:rsidRPr="000568C3" w:rsidRDefault="008F1BBF" w:rsidP="00B14397">
            <w:pPr>
              <w:pStyle w:val="Annextabletext"/>
            </w:pPr>
            <w:r w:rsidRPr="008F1BBF">
              <w:t xml:space="preserve">Повышение плодородия пашни даст повышение урожаев зерновых на 3-4 ц при снижении площади зернового клина. Увеличение площадей кормовых трав приведет к снижению деградации пастбищ и повышению качество и надои молока и выхода </w:t>
            </w:r>
            <w:r w:rsidR="00B14397">
              <w:t>животноводческой продукции. С 1</w:t>
            </w:r>
            <w:r w:rsidRPr="008F1BBF">
              <w:t xml:space="preserve">060 га кормовых культур ежегодно будет </w:t>
            </w:r>
            <w:r w:rsidRPr="003A52EC">
              <w:t xml:space="preserve">заготавливаться </w:t>
            </w:r>
            <w:r w:rsidRPr="003A52EC">
              <w:rPr>
                <w:shd w:val="clear" w:color="auto" w:fill="FFFFFF"/>
              </w:rPr>
              <w:t>700-1</w:t>
            </w:r>
            <w:r w:rsidRPr="008F1BBF">
              <w:rPr>
                <w:shd w:val="clear" w:color="auto" w:fill="FFFFFF"/>
              </w:rPr>
              <w:t>000</w:t>
            </w:r>
            <w:r w:rsidRPr="008F1BBF">
              <w:t xml:space="preserve"> тонн высококачественного сена.</w:t>
            </w:r>
          </w:p>
        </w:tc>
      </w:tr>
      <w:tr w:rsidR="00F32385" w:rsidRPr="00E7752A" w:rsidTr="00553424">
        <w:tc>
          <w:tcPr>
            <w:tcW w:w="3426" w:type="dxa"/>
          </w:tcPr>
          <w:p w:rsidR="00F32385" w:rsidRPr="000568C3" w:rsidRDefault="00F32385" w:rsidP="002E0C15">
            <w:pPr>
              <w:pStyle w:val="Annextabletext"/>
            </w:pPr>
            <w:r w:rsidRPr="00BD08C0">
              <w:t>Вовлечение женщин в реализацию проекта и выгоды для женщин от реализации проекта</w:t>
            </w:r>
          </w:p>
        </w:tc>
        <w:tc>
          <w:tcPr>
            <w:tcW w:w="7482" w:type="dxa"/>
          </w:tcPr>
          <w:p w:rsidR="00F32385" w:rsidRPr="00B974B9" w:rsidRDefault="004017B1" w:rsidP="002E0C15">
            <w:pPr>
              <w:pStyle w:val="Annextabletext"/>
            </w:pPr>
            <w:r w:rsidRPr="004017B1">
              <w:t>Проект учитывает все аспекты гендерного подхода: равные права полов при производстве и распределении продукции. Руководитель КХ «Олжас» Баймакова Гульмайра является организатором женского ОО «Жер-Ана-Астана». Сельское НПО с. Карабулак — 45 женщин.</w:t>
            </w:r>
            <w:r>
              <w:rPr>
                <w:sz w:val="24"/>
                <w:szCs w:val="24"/>
              </w:rPr>
              <w:t xml:space="preserve"> </w:t>
            </w:r>
            <w:r w:rsidR="00013061" w:rsidRPr="003D06DE">
              <w:rPr>
                <w:lang w:val="ru-RU"/>
              </w:rPr>
              <w:t>Таким</w:t>
            </w:r>
            <w:r w:rsidR="00013061" w:rsidRPr="00C56679">
              <w:rPr>
                <w:lang w:val="ru-RU"/>
              </w:rPr>
              <w:t xml:space="preserve"> </w:t>
            </w:r>
            <w:r w:rsidR="00013061" w:rsidRPr="003D06DE">
              <w:rPr>
                <w:lang w:val="ru-RU"/>
              </w:rPr>
              <w:t>образом</w:t>
            </w:r>
            <w:r w:rsidR="00F32385" w:rsidRPr="003D06DE">
              <w:t xml:space="preserve">, </w:t>
            </w:r>
            <w:r w:rsidR="00013061" w:rsidRPr="003D06DE">
              <w:rPr>
                <w:lang w:val="ru-RU"/>
              </w:rPr>
              <w:t>женщины</w:t>
            </w:r>
            <w:r w:rsidR="00013061" w:rsidRPr="00C56679">
              <w:rPr>
                <w:lang w:val="ru-RU"/>
              </w:rPr>
              <w:t xml:space="preserve"> </w:t>
            </w:r>
            <w:r w:rsidR="00013061" w:rsidRPr="003D06DE">
              <w:rPr>
                <w:lang w:val="ru-RU"/>
              </w:rPr>
              <w:t>уже</w:t>
            </w:r>
            <w:r w:rsidR="00013061" w:rsidRPr="00C56679">
              <w:rPr>
                <w:lang w:val="ru-RU"/>
              </w:rPr>
              <w:t xml:space="preserve"> </w:t>
            </w:r>
            <w:r w:rsidR="00013061" w:rsidRPr="003D06DE">
              <w:rPr>
                <w:lang w:val="ru-RU"/>
              </w:rPr>
              <w:t>занимают</w:t>
            </w:r>
            <w:r w:rsidR="00013061" w:rsidRPr="00C56679">
              <w:rPr>
                <w:lang w:val="ru-RU"/>
              </w:rPr>
              <w:t xml:space="preserve"> </w:t>
            </w:r>
            <w:r w:rsidR="00013061" w:rsidRPr="003D06DE">
              <w:rPr>
                <w:lang w:val="ru-RU"/>
              </w:rPr>
              <w:t>влиятельную</w:t>
            </w:r>
            <w:r w:rsidR="00013061" w:rsidRPr="00C56679">
              <w:rPr>
                <w:lang w:val="ru-RU"/>
              </w:rPr>
              <w:t xml:space="preserve"> </w:t>
            </w:r>
            <w:r w:rsidR="00013061" w:rsidRPr="003D06DE">
              <w:rPr>
                <w:lang w:val="ru-RU"/>
              </w:rPr>
              <w:t>позицию</w:t>
            </w:r>
            <w:r w:rsidR="00013061" w:rsidRPr="00C56679">
              <w:rPr>
                <w:lang w:val="ru-RU"/>
              </w:rPr>
              <w:t xml:space="preserve"> </w:t>
            </w:r>
            <w:r w:rsidR="00013061" w:rsidRPr="003D06DE">
              <w:rPr>
                <w:lang w:val="ru-RU"/>
              </w:rPr>
              <w:t>в</w:t>
            </w:r>
            <w:r w:rsidR="00013061" w:rsidRPr="00C56679">
              <w:rPr>
                <w:lang w:val="ru-RU"/>
              </w:rPr>
              <w:t xml:space="preserve"> </w:t>
            </w:r>
            <w:r w:rsidR="00013061" w:rsidRPr="003D06DE">
              <w:rPr>
                <w:lang w:val="ru-RU"/>
              </w:rPr>
              <w:t>районе</w:t>
            </w:r>
            <w:r w:rsidR="00013061" w:rsidRPr="00C56679">
              <w:rPr>
                <w:lang w:val="ru-RU"/>
              </w:rPr>
              <w:t xml:space="preserve">. </w:t>
            </w:r>
            <w:r w:rsidR="00013061" w:rsidRPr="003D06DE">
              <w:rPr>
                <w:lang w:val="ru-RU"/>
              </w:rPr>
              <w:t xml:space="preserve">Как к </w:t>
            </w:r>
            <w:r w:rsidR="00013061" w:rsidRPr="00B974B9">
              <w:rPr>
                <w:lang w:val="ru-RU"/>
              </w:rPr>
              <w:t>зарегистрированной организация</w:t>
            </w:r>
            <w:r w:rsidR="00F32385" w:rsidRPr="00B974B9">
              <w:t xml:space="preserve">, </w:t>
            </w:r>
            <w:r w:rsidR="00013061" w:rsidRPr="00B974B9">
              <w:rPr>
                <w:lang w:val="ru-RU"/>
              </w:rPr>
              <w:t>к общественному объединению местные власти и иные заинтересованные стороны района относятся более серьезно</w:t>
            </w:r>
            <w:r w:rsidR="00F32385" w:rsidRPr="00B974B9">
              <w:t xml:space="preserve">. </w:t>
            </w:r>
            <w:r w:rsidR="00013061" w:rsidRPr="00B974B9">
              <w:rPr>
                <w:lang w:val="ru-RU"/>
              </w:rPr>
              <w:t>Ожидается что</w:t>
            </w:r>
            <w:r w:rsidR="00CC222D">
              <w:rPr>
                <w:lang w:val="ru-RU"/>
              </w:rPr>
              <w:t>,</w:t>
            </w:r>
            <w:r w:rsidR="00013061" w:rsidRPr="00B974B9">
              <w:rPr>
                <w:lang w:val="ru-RU"/>
              </w:rPr>
              <w:t xml:space="preserve"> в общем</w:t>
            </w:r>
            <w:r w:rsidR="003D06DE" w:rsidRPr="00B974B9">
              <w:rPr>
                <w:lang w:val="ru-RU"/>
              </w:rPr>
              <w:t>,</w:t>
            </w:r>
            <w:r w:rsidR="00013061" w:rsidRPr="00B974B9">
              <w:rPr>
                <w:lang w:val="ru-RU"/>
              </w:rPr>
              <w:t xml:space="preserve"> в проект будет вовлечено </w:t>
            </w:r>
            <w:r w:rsidR="00F32385" w:rsidRPr="00B974B9">
              <w:t xml:space="preserve">150 </w:t>
            </w:r>
            <w:r w:rsidR="00013061" w:rsidRPr="00B974B9">
              <w:rPr>
                <w:lang w:val="ru-RU"/>
              </w:rPr>
              <w:t>женщин Карабулакского сельского округа</w:t>
            </w:r>
            <w:r w:rsidR="00F32385" w:rsidRPr="00B974B9">
              <w:t xml:space="preserve">. </w:t>
            </w:r>
            <w:r w:rsidR="003D06DE" w:rsidRPr="00B974B9">
              <w:t>Для обеспечения активного вовлечения женщин в демоснтрационные проекты и получени</w:t>
            </w:r>
            <w:r w:rsidR="003D06DE" w:rsidRPr="00B974B9">
              <w:rPr>
                <w:lang w:val="ru-RU"/>
              </w:rPr>
              <w:t>я</w:t>
            </w:r>
            <w:r w:rsidR="003D06DE" w:rsidRPr="00B974B9">
              <w:t xml:space="preserve"> выгод</w:t>
            </w:r>
            <w:r w:rsidR="003D06DE" w:rsidRPr="00B974B9">
              <w:rPr>
                <w:lang w:val="ru-RU"/>
              </w:rPr>
              <w:t>,</w:t>
            </w:r>
            <w:r w:rsidR="003D06DE" w:rsidRPr="00B974B9">
              <w:t xml:space="preserve"> проктом будут реализованы следующие мероприятия</w:t>
            </w:r>
            <w:r w:rsidR="00F32385" w:rsidRPr="00B974B9">
              <w:t>:</w:t>
            </w:r>
          </w:p>
          <w:p w:rsidR="00F32385" w:rsidRPr="00B974B9" w:rsidRDefault="003D06DE" w:rsidP="00B14397">
            <w:pPr>
              <w:pStyle w:val="Listbulleted"/>
            </w:pPr>
            <w:r w:rsidRPr="00B974B9">
              <w:t xml:space="preserve">Оказание помощи  в улучшении сотрудничества женщин сельского округа с неправительственными женскими организациями района и области,  и проведение совместных  </w:t>
            </w:r>
            <w:r w:rsidRPr="00B974B9">
              <w:rPr>
                <w:lang w:val="ru-RU"/>
              </w:rPr>
              <w:t>«круглых столов» и семинаров по привлечению дополнительного финансирования для развития малого бизнеса сельских женщин</w:t>
            </w:r>
            <w:r w:rsidR="00F32385" w:rsidRPr="00B974B9">
              <w:t>.</w:t>
            </w:r>
          </w:p>
          <w:p w:rsidR="00F32385" w:rsidRPr="00B974B9" w:rsidRDefault="003D06DE" w:rsidP="00B14397">
            <w:pPr>
              <w:pStyle w:val="Listbulleted"/>
            </w:pPr>
            <w:r w:rsidRPr="00B974B9">
              <w:t>Организация обучающих курсов для руководителей КХ и миниферм, включая женщин, по сельскохозяйственным технологиям и практике</w:t>
            </w:r>
            <w:r w:rsidR="00F32385" w:rsidRPr="00B974B9">
              <w:t>.</w:t>
            </w:r>
          </w:p>
          <w:p w:rsidR="00F32385" w:rsidRPr="00E3509C" w:rsidRDefault="003D06DE" w:rsidP="00B14397">
            <w:pPr>
              <w:pStyle w:val="Listbulleted"/>
            </w:pPr>
            <w:r w:rsidRPr="00B974B9">
              <w:t>Организаци</w:t>
            </w:r>
            <w:r w:rsidRPr="00E3509C">
              <w:t xml:space="preserve">я обучабщих курсов для женщин по производству изделий народного творчества </w:t>
            </w:r>
            <w:r w:rsidR="00F32385" w:rsidRPr="00E3509C">
              <w:t xml:space="preserve"> (</w:t>
            </w:r>
            <w:r w:rsidRPr="00E3509C">
              <w:t>ковров, одежды, вышивки</w:t>
            </w:r>
            <w:r w:rsidR="00F32385" w:rsidRPr="00E3509C">
              <w:t xml:space="preserve"> </w:t>
            </w:r>
            <w:r w:rsidRPr="00E3509C">
              <w:t>и т.д.</w:t>
            </w:r>
            <w:r w:rsidR="00F32385" w:rsidRPr="00E3509C">
              <w:t xml:space="preserve">) </w:t>
            </w:r>
            <w:r w:rsidRPr="00E3509C">
              <w:t>и продуктов питания</w:t>
            </w:r>
            <w:r w:rsidR="00F32385" w:rsidRPr="00E3509C">
              <w:t xml:space="preserve"> (</w:t>
            </w:r>
            <w:r w:rsidRPr="00E3509C">
              <w:t>молока, сыра и т.д.</w:t>
            </w:r>
            <w:r w:rsidR="00F32385" w:rsidRPr="00E3509C">
              <w:t xml:space="preserve">) </w:t>
            </w:r>
            <w:r w:rsidRPr="00E3509C">
              <w:rPr>
                <w:lang w:val="ru-RU"/>
              </w:rPr>
              <w:t xml:space="preserve">и оказание помощи в участии женщин в проектных мероприятиях </w:t>
            </w:r>
            <w:r w:rsidR="00F32385" w:rsidRPr="00E3509C">
              <w:t xml:space="preserve"> </w:t>
            </w:r>
            <w:r w:rsidRPr="00E3509C">
              <w:rPr>
                <w:lang w:val="ru-RU"/>
              </w:rPr>
              <w:t>на окружном, районном и областном уровне</w:t>
            </w:r>
            <w:r w:rsidR="00F32385" w:rsidRPr="00E3509C">
              <w:t>.</w:t>
            </w:r>
          </w:p>
          <w:p w:rsidR="00F32385" w:rsidRPr="00E3509C" w:rsidRDefault="00E3509C" w:rsidP="00B14397">
            <w:pPr>
              <w:pStyle w:val="Listbulleted"/>
            </w:pPr>
            <w:r w:rsidRPr="00E3509C">
              <w:lastRenderedPageBreak/>
              <w:t>Вовлечение женщин и женских организаций в проведение мониторинга и оценки пилотных проектов, а также в распространение хорошей практики в соседних сельских округах</w:t>
            </w:r>
            <w:r w:rsidR="00F32385" w:rsidRPr="00E3509C">
              <w:t>.</w:t>
            </w:r>
          </w:p>
          <w:p w:rsidR="00F32385" w:rsidRPr="00553424" w:rsidRDefault="00E3509C" w:rsidP="00B14397">
            <w:pPr>
              <w:pStyle w:val="Listbulleted"/>
            </w:pPr>
            <w:r w:rsidRPr="00E3509C">
              <w:t>Включение мероприяти</w:t>
            </w:r>
            <w:r w:rsidRPr="00731716">
              <w:t>й по улучшению мониторинга и оценки гендерных аспектов в годовые рабочие планы проекта</w:t>
            </w:r>
            <w:r w:rsidR="00F32385" w:rsidRPr="004017B1">
              <w:rPr>
                <w:highlight w:val="lightGray"/>
              </w:rPr>
              <w:t>.</w:t>
            </w:r>
          </w:p>
        </w:tc>
      </w:tr>
      <w:tr w:rsidR="00F32385" w:rsidRPr="000568C3" w:rsidTr="00553424">
        <w:tc>
          <w:tcPr>
            <w:tcW w:w="3426" w:type="dxa"/>
          </w:tcPr>
          <w:p w:rsidR="00F32385" w:rsidRPr="00BD08C0" w:rsidRDefault="00F32385" w:rsidP="002E0C15">
            <w:pPr>
              <w:pStyle w:val="Annextabletext"/>
            </w:pPr>
            <w:r w:rsidRPr="00BD08C0">
              <w:lastRenderedPageBreak/>
              <w:t>Вовлечение уязвимых групп населения</w:t>
            </w:r>
          </w:p>
        </w:tc>
        <w:tc>
          <w:tcPr>
            <w:tcW w:w="7482" w:type="dxa"/>
          </w:tcPr>
          <w:p w:rsidR="00F32385" w:rsidRPr="000568C3" w:rsidRDefault="004017B1" w:rsidP="00CC222D">
            <w:pPr>
              <w:pStyle w:val="Annextabletext"/>
            </w:pPr>
            <w:r w:rsidRPr="004017B1">
              <w:t>В Карабулакском сельском округе проект окажет поддержку уязвимым слоям населения: инвалидам, пенсионерам, многодетным семьям. В течение 3-х лет ОО «Жер-Ана Астана» приглашает ежегодно в КХ «Олжас» 88 детей сирот и детей с ограниченными возможностями (инвалиды). В 2015 году благотворительную акцию поддержат  два фермера, участник</w:t>
            </w:r>
            <w:r w:rsidR="00CC222D">
              <w:rPr>
                <w:lang w:val="ru-RU"/>
              </w:rPr>
              <w:t>а</w:t>
            </w:r>
            <w:r>
              <w:rPr>
                <w:sz w:val="24"/>
                <w:szCs w:val="24"/>
              </w:rPr>
              <w:t xml:space="preserve"> </w:t>
            </w:r>
            <w:r w:rsidRPr="004017B1">
              <w:t>проекта.</w:t>
            </w:r>
          </w:p>
        </w:tc>
      </w:tr>
      <w:tr w:rsidR="00F32385" w:rsidRPr="00E7752A" w:rsidTr="00553424">
        <w:tc>
          <w:tcPr>
            <w:tcW w:w="3426" w:type="dxa"/>
          </w:tcPr>
          <w:p w:rsidR="00F32385" w:rsidRPr="00BD08C0" w:rsidRDefault="00F32385" w:rsidP="00CF6AAE">
            <w:pPr>
              <w:pStyle w:val="Annextabletext"/>
            </w:pPr>
            <w:r w:rsidRPr="00BD08C0">
              <w:t xml:space="preserve">Вовлечение молодежи и школьников (если </w:t>
            </w:r>
            <w:r w:rsidR="00CF6AAE">
              <w:rPr>
                <w:lang w:val="ru-RU"/>
              </w:rPr>
              <w:t>предусматривается проектом</w:t>
            </w:r>
            <w:r w:rsidRPr="00BD08C0">
              <w:t>)</w:t>
            </w:r>
          </w:p>
        </w:tc>
        <w:tc>
          <w:tcPr>
            <w:tcW w:w="7482" w:type="dxa"/>
          </w:tcPr>
          <w:p w:rsidR="00F32385" w:rsidRPr="000568C3" w:rsidRDefault="00E3509C" w:rsidP="00E3509C">
            <w:pPr>
              <w:pStyle w:val="Annextabletext"/>
            </w:pPr>
            <w:r w:rsidRPr="00E3509C">
              <w:t xml:space="preserve">Ожидается, что в проектные мероприятия по созданию сидеральных паров и разработке интегрированных планов землепользования проектом будут вовлечена сельская молодежь в кол-ве </w:t>
            </w:r>
            <w:r w:rsidR="00F32385" w:rsidRPr="00E3509C">
              <w:t xml:space="preserve">50 </w:t>
            </w:r>
            <w:r w:rsidRPr="00E3509C">
              <w:t xml:space="preserve">человек. </w:t>
            </w:r>
          </w:p>
        </w:tc>
      </w:tr>
      <w:tr w:rsidR="00F32385" w:rsidRPr="00E7752A" w:rsidTr="00553424">
        <w:tc>
          <w:tcPr>
            <w:tcW w:w="3426" w:type="dxa"/>
          </w:tcPr>
          <w:p w:rsidR="00F32385" w:rsidRPr="00BD08C0" w:rsidRDefault="00F32385" w:rsidP="002E0C15">
            <w:pPr>
              <w:pStyle w:val="Annextabletext"/>
            </w:pPr>
            <w:r w:rsidRPr="00BD08C0">
              <w:t>Тренинги по проведению мониторинга для землепользователей, местных общин и научно-исследовательских институтов</w:t>
            </w:r>
          </w:p>
        </w:tc>
        <w:tc>
          <w:tcPr>
            <w:tcW w:w="7482" w:type="dxa"/>
          </w:tcPr>
          <w:p w:rsidR="00B30409" w:rsidRPr="00B30409" w:rsidRDefault="00B30409" w:rsidP="00B30409">
            <w:pPr>
              <w:rPr>
                <w:rFonts w:ascii="Times New Roman" w:hAnsi="Times New Roman"/>
                <w:szCs w:val="22"/>
                <w:lang w:val="ru-RU"/>
              </w:rPr>
            </w:pPr>
            <w:r w:rsidRPr="00B30409">
              <w:rPr>
                <w:rFonts w:ascii="Times New Roman" w:hAnsi="Times New Roman"/>
                <w:szCs w:val="22"/>
                <w:lang w:val="ru-RU"/>
              </w:rPr>
              <w:t>Мониторинг результатов пилотных проектов будет проводиться</w:t>
            </w:r>
            <w:r>
              <w:rPr>
                <w:rFonts w:ascii="Times New Roman" w:hAnsi="Times New Roman"/>
                <w:szCs w:val="22"/>
                <w:lang w:val="ru-RU"/>
              </w:rPr>
              <w:t xml:space="preserve"> ежеквартально </w:t>
            </w:r>
            <w:r w:rsidRPr="00B30409">
              <w:rPr>
                <w:rFonts w:ascii="Times New Roman" w:hAnsi="Times New Roman"/>
                <w:szCs w:val="22"/>
                <w:lang w:val="ru-RU"/>
              </w:rPr>
              <w:t xml:space="preserve">с участием </w:t>
            </w:r>
            <w:r>
              <w:rPr>
                <w:rFonts w:ascii="Times New Roman" w:hAnsi="Times New Roman"/>
                <w:szCs w:val="22"/>
                <w:lang w:val="ru-RU"/>
              </w:rPr>
              <w:t>фермеров</w:t>
            </w:r>
            <w:r w:rsidRPr="00B30409">
              <w:rPr>
                <w:rFonts w:ascii="Times New Roman" w:hAnsi="Times New Roman"/>
                <w:szCs w:val="22"/>
                <w:lang w:val="ru-RU"/>
              </w:rPr>
              <w:t xml:space="preserve">, </w:t>
            </w:r>
            <w:r>
              <w:rPr>
                <w:rFonts w:ascii="Times New Roman" w:hAnsi="Times New Roman"/>
                <w:szCs w:val="22"/>
                <w:lang w:val="ru-RU"/>
              </w:rPr>
              <w:t>членов Общественного объединения и м</w:t>
            </w:r>
            <w:r w:rsidR="00864D17">
              <w:rPr>
                <w:rFonts w:ascii="Times New Roman" w:hAnsi="Times New Roman"/>
                <w:szCs w:val="22"/>
                <w:lang w:val="ru-RU"/>
              </w:rPr>
              <w:t>е</w:t>
            </w:r>
            <w:r>
              <w:rPr>
                <w:rFonts w:ascii="Times New Roman" w:hAnsi="Times New Roman"/>
                <w:szCs w:val="22"/>
                <w:lang w:val="ru-RU"/>
              </w:rPr>
              <w:t>с</w:t>
            </w:r>
            <w:r w:rsidR="00864D17">
              <w:rPr>
                <w:rFonts w:ascii="Times New Roman" w:hAnsi="Times New Roman"/>
                <w:szCs w:val="22"/>
                <w:lang w:val="ru-RU"/>
              </w:rPr>
              <w:t>т</w:t>
            </w:r>
            <w:r>
              <w:rPr>
                <w:rFonts w:ascii="Times New Roman" w:hAnsi="Times New Roman"/>
                <w:szCs w:val="22"/>
                <w:lang w:val="ru-RU"/>
              </w:rPr>
              <w:t>ных властей целевого сельского округа</w:t>
            </w:r>
            <w:r w:rsidRPr="00B30409">
              <w:rPr>
                <w:rFonts w:ascii="Times New Roman" w:hAnsi="Times New Roman"/>
                <w:szCs w:val="22"/>
                <w:lang w:val="ru-RU"/>
              </w:rPr>
              <w:t xml:space="preserve">. Будет проведено краткосрочное обучение </w:t>
            </w:r>
            <w:r w:rsidR="00CC222D">
              <w:rPr>
                <w:rFonts w:ascii="Times New Roman" w:hAnsi="Times New Roman"/>
                <w:szCs w:val="22"/>
                <w:lang w:val="ru-RU"/>
              </w:rPr>
              <w:t>определению</w:t>
            </w:r>
            <w:r w:rsidRPr="00B30409">
              <w:rPr>
                <w:rFonts w:ascii="Times New Roman" w:hAnsi="Times New Roman"/>
                <w:szCs w:val="22"/>
                <w:lang w:val="ru-RU"/>
              </w:rPr>
              <w:t xml:space="preserve"> прогресс</w:t>
            </w:r>
            <w:r w:rsidR="00CC222D">
              <w:rPr>
                <w:rFonts w:ascii="Times New Roman" w:hAnsi="Times New Roman"/>
                <w:szCs w:val="22"/>
                <w:lang w:val="ru-RU"/>
              </w:rPr>
              <w:t>а</w:t>
            </w:r>
            <w:r w:rsidRPr="00B30409">
              <w:rPr>
                <w:rFonts w:ascii="Times New Roman" w:hAnsi="Times New Roman"/>
                <w:szCs w:val="22"/>
                <w:lang w:val="ru-RU"/>
              </w:rPr>
              <w:t xml:space="preserve"> с применением индикаторов. </w:t>
            </w:r>
            <w:r>
              <w:rPr>
                <w:rFonts w:ascii="Times New Roman" w:hAnsi="Times New Roman"/>
                <w:szCs w:val="22"/>
                <w:lang w:val="ru-RU"/>
              </w:rPr>
              <w:t>Также, д</w:t>
            </w:r>
            <w:r w:rsidRPr="00B30409">
              <w:rPr>
                <w:rFonts w:ascii="Times New Roman" w:hAnsi="Times New Roman"/>
                <w:szCs w:val="22"/>
                <w:lang w:val="ru-RU"/>
              </w:rPr>
              <w:t xml:space="preserve">ля практической демонстрации достигнутых результатов и прогресса будут организованы полевые визиты. Специализированные научно-исследовательские институты будут вовлечены в создание потенциала местных властей, землепользователей и НПО по мониторингу деградации и восстановлению земель. В частности, проект </w:t>
            </w:r>
            <w:r>
              <w:rPr>
                <w:rFonts w:ascii="Times New Roman" w:hAnsi="Times New Roman"/>
                <w:szCs w:val="22"/>
                <w:lang w:val="ru-RU"/>
              </w:rPr>
              <w:t>будет сотрудничать с</w:t>
            </w:r>
            <w:r w:rsidRPr="00B30409">
              <w:rPr>
                <w:rFonts w:ascii="Times New Roman" w:hAnsi="Times New Roman"/>
                <w:szCs w:val="22"/>
                <w:lang w:val="ru-RU"/>
              </w:rPr>
              <w:t xml:space="preserve"> центр</w:t>
            </w:r>
            <w:r>
              <w:rPr>
                <w:rFonts w:ascii="Times New Roman" w:hAnsi="Times New Roman"/>
                <w:szCs w:val="22"/>
                <w:lang w:val="ru-RU"/>
              </w:rPr>
              <w:t>ом</w:t>
            </w:r>
            <w:r w:rsidRPr="00B30409">
              <w:rPr>
                <w:rFonts w:ascii="Times New Roman" w:hAnsi="Times New Roman"/>
                <w:szCs w:val="22"/>
                <w:lang w:val="ru-RU"/>
              </w:rPr>
              <w:t xml:space="preserve"> распространения </w:t>
            </w:r>
            <w:r>
              <w:rPr>
                <w:rFonts w:ascii="Times New Roman" w:hAnsi="Times New Roman"/>
                <w:szCs w:val="22"/>
                <w:lang w:val="ru-RU"/>
              </w:rPr>
              <w:t xml:space="preserve">сельскохозяйственных </w:t>
            </w:r>
            <w:r w:rsidRPr="00B30409">
              <w:rPr>
                <w:rFonts w:ascii="Times New Roman" w:hAnsi="Times New Roman"/>
                <w:szCs w:val="22"/>
                <w:lang w:val="ru-RU"/>
              </w:rPr>
              <w:t>знаний  АО «КазАгроИнновация»</w:t>
            </w:r>
            <w:r>
              <w:rPr>
                <w:rFonts w:ascii="Times New Roman" w:hAnsi="Times New Roman"/>
                <w:szCs w:val="22"/>
                <w:lang w:val="ru-RU"/>
              </w:rPr>
              <w:t>, находящимся в Астане.</w:t>
            </w:r>
          </w:p>
          <w:p w:rsidR="00B30409" w:rsidRPr="00B30409" w:rsidRDefault="00B30409" w:rsidP="002E0C15">
            <w:pPr>
              <w:pStyle w:val="Annextabletext"/>
              <w:rPr>
                <w:highlight w:val="lightGray"/>
                <w:lang w:val="ru-RU"/>
              </w:rPr>
            </w:pPr>
          </w:p>
        </w:tc>
      </w:tr>
    </w:tbl>
    <w:p w:rsidR="003B6B65" w:rsidRDefault="003B6B65" w:rsidP="00B2122A">
      <w:pPr>
        <w:spacing w:after="0"/>
        <w:rPr>
          <w:rFonts w:ascii="Times New Roman" w:hAnsi="Times New Roman" w:cs="Arial"/>
          <w:szCs w:val="20"/>
          <w:u w:val="single"/>
          <w:lang w:val="ru-RU"/>
        </w:rPr>
      </w:pPr>
    </w:p>
    <w:p w:rsidR="00E3509C" w:rsidRDefault="00E3509C" w:rsidP="00B2122A">
      <w:pPr>
        <w:spacing w:after="0"/>
        <w:rPr>
          <w:rFonts w:ascii="Times New Roman" w:hAnsi="Times New Roman" w:cs="Arial"/>
          <w:szCs w:val="20"/>
          <w:u w:val="single"/>
          <w:lang w:val="ru-RU"/>
        </w:rPr>
      </w:pPr>
    </w:p>
    <w:p w:rsidR="00E3509C" w:rsidRDefault="00E3509C" w:rsidP="00B2122A">
      <w:pPr>
        <w:spacing w:after="0"/>
        <w:rPr>
          <w:rFonts w:ascii="Times New Roman" w:hAnsi="Times New Roman" w:cs="Arial"/>
          <w:szCs w:val="20"/>
          <w:u w:val="single"/>
          <w:lang w:val="ru-RU"/>
        </w:rPr>
      </w:pPr>
    </w:p>
    <w:p w:rsidR="00E3509C" w:rsidRPr="00E3509C" w:rsidRDefault="00E3509C" w:rsidP="00B2122A">
      <w:pPr>
        <w:spacing w:after="0"/>
        <w:rPr>
          <w:rFonts w:ascii="Times New Roman" w:hAnsi="Times New Roman" w:cs="Arial"/>
          <w:szCs w:val="20"/>
          <w:u w:val="single"/>
          <w:lang w:val="ru-RU"/>
        </w:rPr>
      </w:pPr>
    </w:p>
    <w:p w:rsidR="003B6B65" w:rsidRPr="000E0BA9" w:rsidRDefault="004017B1" w:rsidP="00B2122A">
      <w:pPr>
        <w:pStyle w:val="Annexsubheading2"/>
        <w:rPr>
          <w:lang w:val="ru-RU"/>
        </w:rPr>
      </w:pPr>
      <w:bookmarkStart w:id="59" w:name="_Toc409514226"/>
      <w:r w:rsidRPr="000E0BA9">
        <w:rPr>
          <w:u w:val="none"/>
          <w:lang w:val="ru-RU"/>
        </w:rPr>
        <w:t xml:space="preserve">Пилотный проект 4: </w:t>
      </w:r>
      <w:bookmarkEnd w:id="59"/>
      <w:r w:rsidR="000E0BA9" w:rsidRPr="000E0BA9">
        <w:rPr>
          <w:lang w:val="ru-RU"/>
        </w:rPr>
        <w:t>Окультуривание бросовых земельв Акмолинской областии перевод их в пахотные угодьячерез посев кормовых трав, залужение, коренное улучшение пастбищ</w:t>
      </w:r>
    </w:p>
    <w:p w:rsidR="003B6B65" w:rsidRPr="000E0BA9" w:rsidRDefault="000E0BA9" w:rsidP="00647CD7">
      <w:pPr>
        <w:pStyle w:val="Annexparagraph"/>
      </w:pPr>
      <w:r w:rsidRPr="006C77D4">
        <w:t>Ц</w:t>
      </w:r>
      <w:r>
        <w:t>ель: Р</w:t>
      </w:r>
      <w:r w:rsidRPr="0094778C">
        <w:t>ационально</w:t>
      </w:r>
      <w:r>
        <w:t xml:space="preserve">е использование сельскохозяйственных угодий для предотвращения их деградации. </w:t>
      </w:r>
      <w:r w:rsidRPr="0094778C">
        <w:t>В</w:t>
      </w:r>
      <w:r>
        <w:t>осстановление и повышение продуктивности пахотных земель</w:t>
      </w:r>
      <w:r w:rsidRPr="0094778C">
        <w:t>.</w:t>
      </w:r>
    </w:p>
    <w:p w:rsidR="003B6B65" w:rsidRPr="000568C3" w:rsidRDefault="00501E5F" w:rsidP="00647CD7">
      <w:pPr>
        <w:pStyle w:val="Annexparagraph"/>
      </w:pPr>
      <w:r>
        <w:t>Ожидаемые результаты</w:t>
      </w:r>
      <w:r w:rsidR="003B6B65" w:rsidRPr="000568C3">
        <w:t>:</w:t>
      </w:r>
    </w:p>
    <w:p w:rsidR="003B6B65" w:rsidRPr="000568C3" w:rsidRDefault="00501E5F" w:rsidP="00B14397">
      <w:pPr>
        <w:pStyle w:val="Listbulleted"/>
      </w:pPr>
      <w:r>
        <w:t>Сокращение площадей бросовых земель</w:t>
      </w:r>
    </w:p>
    <w:p w:rsidR="003B6B65" w:rsidRPr="000568C3" w:rsidRDefault="00501E5F" w:rsidP="00B14397">
      <w:pPr>
        <w:pStyle w:val="Listbulleted"/>
      </w:pPr>
      <w:r>
        <w:t>Расширение кормовых севооборотов</w:t>
      </w:r>
    </w:p>
    <w:p w:rsidR="003B6B65" w:rsidRPr="000568C3" w:rsidRDefault="00501E5F" w:rsidP="00B14397">
      <w:pPr>
        <w:pStyle w:val="Listbulleted"/>
      </w:pPr>
      <w:r>
        <w:t>Сохранение и повышение плодородия почвы за счет внедрение технологий окультуривания бросовых земель</w:t>
      </w:r>
      <w:r w:rsidRPr="000568C3">
        <w:t xml:space="preserve"> </w:t>
      </w:r>
      <w:r w:rsidR="003B6B65" w:rsidRPr="000568C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7750"/>
      </w:tblGrid>
      <w:tr w:rsidR="00501E5F" w:rsidRPr="00E7752A" w:rsidTr="00553424">
        <w:tc>
          <w:tcPr>
            <w:tcW w:w="3158" w:type="dxa"/>
          </w:tcPr>
          <w:p w:rsidR="00501E5F" w:rsidRPr="00BD08C0" w:rsidRDefault="00501E5F" w:rsidP="00501E5F">
            <w:pPr>
              <w:rPr>
                <w:rFonts w:ascii="Times New Roman" w:hAnsi="Times New Roman"/>
              </w:rPr>
            </w:pPr>
            <w:r w:rsidRPr="00BD08C0">
              <w:rPr>
                <w:rFonts w:ascii="Times New Roman" w:hAnsi="Times New Roman"/>
                <w:szCs w:val="22"/>
              </w:rPr>
              <w:t>Месторасположение (административный район)</w:t>
            </w:r>
          </w:p>
        </w:tc>
        <w:tc>
          <w:tcPr>
            <w:tcW w:w="7750" w:type="dxa"/>
          </w:tcPr>
          <w:p w:rsidR="00501E5F" w:rsidRPr="000568C3" w:rsidRDefault="00D96996" w:rsidP="002E0C15">
            <w:pPr>
              <w:pStyle w:val="Annextabletext"/>
            </w:pPr>
            <w:r>
              <w:t xml:space="preserve">Акмолинская  область, Аккольский район, </w:t>
            </w:r>
            <w:r w:rsidRPr="00007D4B">
              <w:t>аул Азат</w:t>
            </w:r>
          </w:p>
        </w:tc>
      </w:tr>
      <w:tr w:rsidR="00501E5F" w:rsidRPr="00E7752A" w:rsidTr="00553424">
        <w:tc>
          <w:tcPr>
            <w:tcW w:w="3158" w:type="dxa"/>
          </w:tcPr>
          <w:p w:rsidR="00501E5F" w:rsidRPr="00BD08C0" w:rsidRDefault="00501E5F" w:rsidP="00501E5F">
            <w:pPr>
              <w:rPr>
                <w:rFonts w:ascii="Times New Roman" w:hAnsi="Times New Roman"/>
              </w:rPr>
            </w:pPr>
            <w:r w:rsidRPr="00BD08C0">
              <w:rPr>
                <w:rFonts w:ascii="Times New Roman" w:hAnsi="Times New Roman"/>
                <w:szCs w:val="22"/>
              </w:rPr>
              <w:t>Площадь, гектаров</w:t>
            </w:r>
          </w:p>
        </w:tc>
        <w:tc>
          <w:tcPr>
            <w:tcW w:w="7750" w:type="dxa"/>
          </w:tcPr>
          <w:p w:rsidR="00501E5F" w:rsidRPr="000568C3" w:rsidRDefault="00501E5F" w:rsidP="002E0C15">
            <w:pPr>
              <w:pStyle w:val="Annextabletext"/>
            </w:pPr>
            <w:r w:rsidRPr="000568C3">
              <w:t>10</w:t>
            </w:r>
            <w:r w:rsidR="00D96996" w:rsidRPr="00D96996">
              <w:rPr>
                <w:lang w:val="ru-RU"/>
              </w:rPr>
              <w:t xml:space="preserve"> </w:t>
            </w:r>
            <w:r w:rsidRPr="000568C3">
              <w:t xml:space="preserve">000 </w:t>
            </w:r>
            <w:r w:rsidR="00D96996">
              <w:rPr>
                <w:lang w:val="ru-RU"/>
              </w:rPr>
              <w:t>га</w:t>
            </w:r>
            <w:r w:rsidR="00D96996" w:rsidRPr="00D96996">
              <w:rPr>
                <w:lang w:val="ru-RU"/>
              </w:rPr>
              <w:t xml:space="preserve"> </w:t>
            </w:r>
            <w:r w:rsidR="00D96996">
              <w:rPr>
                <w:lang w:val="ru-RU"/>
              </w:rPr>
              <w:t>общей</w:t>
            </w:r>
            <w:r w:rsidR="00D96996" w:rsidRPr="00D96996">
              <w:rPr>
                <w:lang w:val="ru-RU"/>
              </w:rPr>
              <w:t xml:space="preserve"> </w:t>
            </w:r>
            <w:r w:rsidR="00D96996">
              <w:rPr>
                <w:lang w:val="ru-RU"/>
              </w:rPr>
              <w:t>площади</w:t>
            </w:r>
            <w:r w:rsidRPr="000568C3">
              <w:t xml:space="preserve">, </w:t>
            </w:r>
            <w:r w:rsidR="00D96996">
              <w:rPr>
                <w:lang w:val="ru-RU"/>
              </w:rPr>
              <w:t>из</w:t>
            </w:r>
            <w:r w:rsidR="00D96996" w:rsidRPr="00D96996">
              <w:rPr>
                <w:lang w:val="ru-RU"/>
              </w:rPr>
              <w:t xml:space="preserve"> которых</w:t>
            </w:r>
            <w:r w:rsidRPr="00D96996">
              <w:t xml:space="preserve"> </w:t>
            </w:r>
            <w:r w:rsidR="00D96996" w:rsidRPr="00D96996">
              <w:t>3500 га пашни. 6500 сельхозугодия</w:t>
            </w:r>
            <w:r w:rsidR="00D96996" w:rsidRPr="00A22974">
              <w:rPr>
                <w:lang w:val="ru-RU"/>
              </w:rPr>
              <w:t>,</w:t>
            </w:r>
            <w:r w:rsidR="00D96996" w:rsidRPr="00D96996">
              <w:t xml:space="preserve"> включая пастбища, пастбища КУ,</w:t>
            </w:r>
            <w:r w:rsidR="00D96996" w:rsidRPr="00A22974">
              <w:rPr>
                <w:lang w:val="ru-RU"/>
              </w:rPr>
              <w:t xml:space="preserve"> </w:t>
            </w:r>
            <w:r w:rsidR="00D96996" w:rsidRPr="00D96996">
              <w:t>сенокосы, бросовые, залежные земли</w:t>
            </w:r>
          </w:p>
        </w:tc>
      </w:tr>
      <w:tr w:rsidR="00501E5F" w:rsidRPr="00E7752A" w:rsidTr="00553424">
        <w:tc>
          <w:tcPr>
            <w:tcW w:w="3158" w:type="dxa"/>
          </w:tcPr>
          <w:p w:rsidR="00501E5F" w:rsidRPr="00BD08C0" w:rsidRDefault="00501E5F" w:rsidP="00501E5F">
            <w:pPr>
              <w:rPr>
                <w:rFonts w:ascii="Times New Roman" w:hAnsi="Times New Roman"/>
                <w:lang w:val="ru-RU"/>
              </w:rPr>
            </w:pPr>
            <w:r w:rsidRPr="00BD08C0">
              <w:rPr>
                <w:rFonts w:ascii="Times New Roman" w:hAnsi="Times New Roman"/>
                <w:szCs w:val="22"/>
                <w:lang w:val="ru-RU"/>
              </w:rPr>
              <w:t>Собственник земли/землепользователь (фамилия, имя, отчество, телефоны)</w:t>
            </w:r>
          </w:p>
          <w:p w:rsidR="00501E5F" w:rsidRPr="00BD08C0" w:rsidRDefault="00501E5F" w:rsidP="00501E5F">
            <w:pPr>
              <w:rPr>
                <w:rFonts w:ascii="Times New Roman" w:hAnsi="Times New Roman"/>
              </w:rPr>
            </w:pPr>
            <w:r w:rsidRPr="00BD08C0">
              <w:rPr>
                <w:rFonts w:ascii="Times New Roman" w:hAnsi="Times New Roman"/>
                <w:szCs w:val="22"/>
              </w:rPr>
              <w:t xml:space="preserve">Экспертно-консультационная </w:t>
            </w:r>
            <w:r w:rsidRPr="00BD08C0">
              <w:rPr>
                <w:rFonts w:ascii="Times New Roman" w:hAnsi="Times New Roman"/>
                <w:szCs w:val="22"/>
              </w:rPr>
              <w:lastRenderedPageBreak/>
              <w:t>организация</w:t>
            </w:r>
          </w:p>
        </w:tc>
        <w:tc>
          <w:tcPr>
            <w:tcW w:w="7750" w:type="dxa"/>
          </w:tcPr>
          <w:p w:rsidR="00D96996" w:rsidRPr="00D0216E" w:rsidRDefault="00D96996" w:rsidP="00D96996">
            <w:pPr>
              <w:rPr>
                <w:rFonts w:ascii="Times New Roman" w:hAnsi="Times New Roman"/>
                <w:szCs w:val="22"/>
                <w:lang w:val="ru-RU"/>
              </w:rPr>
            </w:pPr>
            <w:r w:rsidRPr="00D0216E">
              <w:rPr>
                <w:rFonts w:ascii="Times New Roman" w:hAnsi="Times New Roman"/>
                <w:szCs w:val="22"/>
                <w:lang w:val="ru-RU"/>
              </w:rPr>
              <w:lastRenderedPageBreak/>
              <w:t>СПК «Азат», БаянаеваКульжанМураткановна</w:t>
            </w:r>
          </w:p>
          <w:p w:rsidR="00D96996" w:rsidRPr="00D0216E" w:rsidRDefault="00D96996" w:rsidP="00D96996">
            <w:pPr>
              <w:rPr>
                <w:rStyle w:val="a5"/>
                <w:rFonts w:ascii="Times New Roman" w:hAnsi="Times New Roman"/>
                <w:szCs w:val="22"/>
                <w:lang w:val="ru-RU"/>
              </w:rPr>
            </w:pPr>
            <w:r w:rsidRPr="00D0216E">
              <w:rPr>
                <w:rFonts w:ascii="Times New Roman" w:hAnsi="Times New Roman"/>
                <w:szCs w:val="22"/>
                <w:lang w:val="ru-RU"/>
              </w:rPr>
              <w:t>8</w:t>
            </w:r>
            <w:r w:rsidRPr="00D0216E">
              <w:rPr>
                <w:rFonts w:ascii="Times New Roman" w:hAnsi="Times New Roman"/>
                <w:szCs w:val="22"/>
              </w:rPr>
              <w:t> </w:t>
            </w:r>
            <w:r w:rsidRPr="00D0216E">
              <w:rPr>
                <w:rFonts w:ascii="Times New Roman" w:hAnsi="Times New Roman"/>
                <w:szCs w:val="22"/>
                <w:lang w:val="ru-RU"/>
              </w:rPr>
              <w:t>701</w:t>
            </w:r>
            <w:r w:rsidRPr="00D0216E">
              <w:rPr>
                <w:rFonts w:ascii="Times New Roman" w:hAnsi="Times New Roman"/>
                <w:szCs w:val="22"/>
              </w:rPr>
              <w:t> </w:t>
            </w:r>
            <w:r w:rsidRPr="00D0216E">
              <w:rPr>
                <w:rFonts w:ascii="Times New Roman" w:hAnsi="Times New Roman"/>
                <w:szCs w:val="22"/>
                <w:lang w:val="ru-RU"/>
              </w:rPr>
              <w:t xml:space="preserve">2505432, 8 716 45 651 47, </w:t>
            </w:r>
            <w:hyperlink r:id="rId27" w:history="1">
              <w:r w:rsidRPr="00D0216E">
                <w:rPr>
                  <w:rStyle w:val="a5"/>
                  <w:rFonts w:ascii="Times New Roman" w:hAnsi="Times New Roman"/>
                  <w:szCs w:val="22"/>
                  <w:lang w:val="en-US"/>
                </w:rPr>
                <w:t>shepa</w:t>
              </w:r>
              <w:r w:rsidRPr="00D0216E">
                <w:rPr>
                  <w:rStyle w:val="a5"/>
                  <w:rFonts w:ascii="Times New Roman" w:hAnsi="Times New Roman"/>
                  <w:szCs w:val="22"/>
                  <w:lang w:val="ru-RU"/>
                </w:rPr>
                <w:t>59@</w:t>
              </w:r>
              <w:r w:rsidRPr="00D0216E">
                <w:rPr>
                  <w:rStyle w:val="a5"/>
                  <w:rFonts w:ascii="Times New Roman" w:hAnsi="Times New Roman"/>
                  <w:szCs w:val="22"/>
                  <w:lang w:val="en-US"/>
                </w:rPr>
                <w:t>mail</w:t>
              </w:r>
              <w:r w:rsidRPr="00D0216E">
                <w:rPr>
                  <w:rStyle w:val="a5"/>
                  <w:rFonts w:ascii="Times New Roman" w:hAnsi="Times New Roman"/>
                  <w:szCs w:val="22"/>
                  <w:lang w:val="ru-RU"/>
                </w:rPr>
                <w:t>.</w:t>
              </w:r>
              <w:r w:rsidRPr="00D0216E">
                <w:rPr>
                  <w:rStyle w:val="a5"/>
                  <w:rFonts w:ascii="Times New Roman" w:hAnsi="Times New Roman"/>
                  <w:szCs w:val="22"/>
                  <w:lang w:val="en-US"/>
                </w:rPr>
                <w:t>ru</w:t>
              </w:r>
            </w:hyperlink>
          </w:p>
          <w:p w:rsidR="00501E5F" w:rsidRPr="000568C3" w:rsidRDefault="005D745C" w:rsidP="002E0C15">
            <w:pPr>
              <w:pStyle w:val="Annextabletext"/>
            </w:pPr>
            <w:r>
              <w:rPr>
                <w:rStyle w:val="a5"/>
                <w:color w:val="auto"/>
                <w:u w:val="none"/>
              </w:rPr>
              <w:t xml:space="preserve">ЦРЗ, Шортанды, </w:t>
            </w:r>
            <w:r>
              <w:rPr>
                <w:rStyle w:val="a5"/>
                <w:color w:val="auto"/>
                <w:u w:val="none"/>
                <w:lang w:val="ru-RU"/>
              </w:rPr>
              <w:t>Г</w:t>
            </w:r>
            <w:r w:rsidR="00D96996" w:rsidRPr="00D0216E">
              <w:rPr>
                <w:rStyle w:val="a5"/>
                <w:color w:val="auto"/>
                <w:u w:val="none"/>
              </w:rPr>
              <w:t>ондаренко Т.В., 705 102 32 09</w:t>
            </w:r>
            <w:r w:rsidR="00D96996" w:rsidRPr="00B14397">
              <w:rPr>
                <w:rStyle w:val="a5"/>
                <w:color w:val="auto"/>
                <w:u w:val="none"/>
              </w:rPr>
              <w:t>,</w:t>
            </w:r>
            <w:r w:rsidR="00B14397" w:rsidRPr="00B14397">
              <w:rPr>
                <w:rStyle w:val="a5"/>
                <w:u w:val="none"/>
                <w:lang w:val="ru-RU"/>
              </w:rPr>
              <w:t xml:space="preserve"> </w:t>
            </w:r>
            <w:hyperlink r:id="rId28" w:history="1">
              <w:r w:rsidR="00D96996" w:rsidRPr="00D0216E">
                <w:rPr>
                  <w:rStyle w:val="a5"/>
                  <w:lang w:val="en-US"/>
                </w:rPr>
                <w:t>shortandy</w:t>
              </w:r>
              <w:r w:rsidR="00D96996" w:rsidRPr="00D0216E">
                <w:rPr>
                  <w:rStyle w:val="a5"/>
                </w:rPr>
                <w:t>.</w:t>
              </w:r>
              <w:r w:rsidR="00D96996" w:rsidRPr="00D0216E">
                <w:rPr>
                  <w:rStyle w:val="a5"/>
                  <w:lang w:val="en-US"/>
                </w:rPr>
                <w:t>ex</w:t>
              </w:r>
              <w:r w:rsidR="00D96996" w:rsidRPr="00D0216E">
                <w:rPr>
                  <w:rStyle w:val="a5"/>
                </w:rPr>
                <w:t>@</w:t>
              </w:r>
              <w:r w:rsidR="00D96996" w:rsidRPr="00D0216E">
                <w:rPr>
                  <w:rStyle w:val="a5"/>
                  <w:lang w:val="en-US"/>
                </w:rPr>
                <w:t>mail</w:t>
              </w:r>
              <w:r w:rsidR="00D96996" w:rsidRPr="00D0216E">
                <w:rPr>
                  <w:rStyle w:val="a5"/>
                </w:rPr>
                <w:t>.</w:t>
              </w:r>
              <w:r w:rsidR="00D96996" w:rsidRPr="00D0216E">
                <w:rPr>
                  <w:rStyle w:val="a5"/>
                  <w:lang w:val="en-US"/>
                </w:rPr>
                <w:t>ru</w:t>
              </w:r>
            </w:hyperlink>
          </w:p>
        </w:tc>
      </w:tr>
      <w:tr w:rsidR="00501E5F" w:rsidRPr="000568C3" w:rsidTr="00553424">
        <w:tc>
          <w:tcPr>
            <w:tcW w:w="3158" w:type="dxa"/>
          </w:tcPr>
          <w:p w:rsidR="00501E5F" w:rsidRPr="00BD08C0" w:rsidRDefault="00501E5F" w:rsidP="00501E5F">
            <w:pPr>
              <w:rPr>
                <w:rFonts w:ascii="Times New Roman" w:hAnsi="Times New Roman"/>
              </w:rPr>
            </w:pPr>
            <w:r w:rsidRPr="00BD08C0">
              <w:rPr>
                <w:rFonts w:ascii="Times New Roman" w:hAnsi="Times New Roman"/>
                <w:szCs w:val="22"/>
              </w:rPr>
              <w:lastRenderedPageBreak/>
              <w:t>Природно-климатическая зона</w:t>
            </w:r>
          </w:p>
        </w:tc>
        <w:tc>
          <w:tcPr>
            <w:tcW w:w="7750" w:type="dxa"/>
          </w:tcPr>
          <w:p w:rsidR="00501E5F" w:rsidRPr="00D96996" w:rsidRDefault="00D96996" w:rsidP="002E0C15">
            <w:pPr>
              <w:pStyle w:val="Annextabletext"/>
            </w:pPr>
            <w:r w:rsidRPr="00D96996">
              <w:t>Степная</w:t>
            </w:r>
          </w:p>
        </w:tc>
      </w:tr>
      <w:tr w:rsidR="00501E5F" w:rsidRPr="00E7752A" w:rsidTr="00553424">
        <w:tc>
          <w:tcPr>
            <w:tcW w:w="3158" w:type="dxa"/>
          </w:tcPr>
          <w:p w:rsidR="00501E5F" w:rsidRPr="00BD08C0" w:rsidRDefault="00501E5F" w:rsidP="002E0C15">
            <w:pPr>
              <w:pStyle w:val="Annextabletext"/>
            </w:pPr>
            <w:r w:rsidRPr="00BD08C0">
              <w:t>Описание проектного участка: площади пашни, пастбищ, сенокосов, кол-во скота, кормовые угодья и т.д.)</w:t>
            </w:r>
          </w:p>
        </w:tc>
        <w:tc>
          <w:tcPr>
            <w:tcW w:w="7750" w:type="dxa"/>
          </w:tcPr>
          <w:p w:rsidR="00D96996" w:rsidRPr="00D96996" w:rsidRDefault="00D96996" w:rsidP="002E0C15">
            <w:pPr>
              <w:pStyle w:val="Annextabletext"/>
              <w:rPr>
                <w:lang w:val="ru-RU"/>
              </w:rPr>
            </w:pPr>
            <w:r w:rsidRPr="00D96996">
              <w:t>СПК «Азат» объединяет 5 крестьянских хозяйств. Располагает 3500 га пашни, используемой для выращивания зерновых и зернофуражных культур</w:t>
            </w:r>
            <w:r w:rsidR="00C022E0">
              <w:rPr>
                <w:lang w:val="ru-RU"/>
              </w:rPr>
              <w:t xml:space="preserve"> </w:t>
            </w:r>
            <w:r w:rsidRPr="00D96996">
              <w:t xml:space="preserve">(ячмень, овес). Пастбища коренного улучшения 698 га. Кормовые угодья, пастбища - 6100 га. Пастбище и пастбище КУ и незасеянные пашни используются как сенокосные угодья. На этих сельхозугодиях содержится до 200 голов КРС, до 700 голов МРС и 200 голов лошадей. Ежегодно заготавливается до 700-8000 тонн грубого корма. До 300-500 тонн фуража. В засушливые годы есть проблемы с кормом для скота. </w:t>
            </w:r>
          </w:p>
        </w:tc>
      </w:tr>
      <w:tr w:rsidR="00501E5F" w:rsidRPr="000568C3" w:rsidTr="00553424">
        <w:tc>
          <w:tcPr>
            <w:tcW w:w="3158" w:type="dxa"/>
          </w:tcPr>
          <w:p w:rsidR="00501E5F" w:rsidRPr="00BD08C0" w:rsidRDefault="00501E5F" w:rsidP="002E0C15">
            <w:pPr>
              <w:pStyle w:val="Annextabletext"/>
            </w:pPr>
            <w:r w:rsidRPr="00BD08C0">
              <w:t>ЗначимостьУУЗР</w:t>
            </w:r>
          </w:p>
        </w:tc>
        <w:tc>
          <w:tcPr>
            <w:tcW w:w="7750" w:type="dxa"/>
          </w:tcPr>
          <w:p w:rsidR="0050563D" w:rsidRPr="0050563D" w:rsidRDefault="0050563D" w:rsidP="002E0C15">
            <w:pPr>
              <w:pStyle w:val="Annextabletext"/>
              <w:rPr>
                <w:lang w:val="ru-RU"/>
              </w:rPr>
            </w:pPr>
            <w:r w:rsidRPr="0050563D">
              <w:t>Основная культура – пшеница</w:t>
            </w:r>
            <w:r>
              <w:rPr>
                <w:lang w:val="ru-RU"/>
              </w:rPr>
              <w:t xml:space="preserve"> </w:t>
            </w:r>
            <w:r w:rsidRPr="0050563D">
              <w:t>и ячмень занимает в крестьянских хозяйствах 3100 га. Используется четырехпольная система севооборотов. Плодородие пашни в хозяйствах из-за возделывания монокультуры снижается из года в год. Проект направлен на повышение плодородия пашни и</w:t>
            </w:r>
            <w:r w:rsidR="00CC222D">
              <w:rPr>
                <w:lang w:val="ru-RU"/>
              </w:rPr>
              <w:t xml:space="preserve"> </w:t>
            </w:r>
            <w:r w:rsidRPr="0050563D">
              <w:t>восстановление агроландшафтов старо сеяных участков (залежи) и вовлечение их в севооборот. Проект даст возможность коренного улучшения пастбищ и возделывания</w:t>
            </w:r>
            <w:r w:rsidR="00CC222D">
              <w:rPr>
                <w:lang w:val="ru-RU"/>
              </w:rPr>
              <w:t xml:space="preserve"> </w:t>
            </w:r>
            <w:r w:rsidRPr="0050563D">
              <w:t>зерновых</w:t>
            </w:r>
            <w:r w:rsidR="00CC222D">
              <w:rPr>
                <w:lang w:val="ru-RU"/>
              </w:rPr>
              <w:t xml:space="preserve"> </w:t>
            </w:r>
            <w:r w:rsidRPr="0050563D">
              <w:t>и кормовых культур за счет увеличения площадей восстановленной залежи.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1258"/>
              <w:gridCol w:w="1826"/>
            </w:tblGrid>
            <w:tr w:rsidR="000C2A71" w:rsidRPr="000568C3" w:rsidTr="00553424">
              <w:trPr>
                <w:jc w:val="center"/>
              </w:trPr>
              <w:tc>
                <w:tcPr>
                  <w:tcW w:w="2996" w:type="dxa"/>
                </w:tcPr>
                <w:p w:rsidR="000C2A71" w:rsidRPr="000C2A71" w:rsidRDefault="000C2A71" w:rsidP="00370EF7">
                  <w:pPr>
                    <w:jc w:val="center"/>
                    <w:rPr>
                      <w:b/>
                      <w:sz w:val="16"/>
                      <w:szCs w:val="16"/>
                    </w:rPr>
                  </w:pPr>
                  <w:r w:rsidRPr="000C2A71">
                    <w:rPr>
                      <w:b/>
                      <w:sz w:val="16"/>
                      <w:szCs w:val="16"/>
                    </w:rPr>
                    <w:t>Индикатор</w:t>
                  </w:r>
                </w:p>
              </w:tc>
              <w:tc>
                <w:tcPr>
                  <w:tcW w:w="1258" w:type="dxa"/>
                </w:tcPr>
                <w:p w:rsidR="000C2A71" w:rsidRPr="000C2A71" w:rsidRDefault="000C2A71" w:rsidP="00370EF7">
                  <w:pPr>
                    <w:jc w:val="center"/>
                    <w:rPr>
                      <w:b/>
                      <w:sz w:val="16"/>
                      <w:szCs w:val="16"/>
                    </w:rPr>
                  </w:pPr>
                  <w:r w:rsidRPr="000C2A71">
                    <w:rPr>
                      <w:b/>
                      <w:sz w:val="16"/>
                      <w:szCs w:val="16"/>
                    </w:rPr>
                    <w:t>Базовая линия</w:t>
                  </w:r>
                </w:p>
              </w:tc>
              <w:tc>
                <w:tcPr>
                  <w:tcW w:w="1826" w:type="dxa"/>
                </w:tcPr>
                <w:p w:rsidR="000C2A71" w:rsidRPr="000C2A71" w:rsidRDefault="000C2A71" w:rsidP="00370EF7">
                  <w:pPr>
                    <w:jc w:val="center"/>
                    <w:rPr>
                      <w:b/>
                      <w:sz w:val="16"/>
                      <w:szCs w:val="16"/>
                    </w:rPr>
                  </w:pPr>
                  <w:r w:rsidRPr="000C2A71">
                    <w:rPr>
                      <w:b/>
                      <w:sz w:val="16"/>
                      <w:szCs w:val="16"/>
                    </w:rPr>
                    <w:t>Конечный результат проекта</w:t>
                  </w:r>
                </w:p>
              </w:tc>
            </w:tr>
            <w:tr w:rsidR="000C2A71" w:rsidRPr="000568C3" w:rsidTr="00553424">
              <w:trPr>
                <w:jc w:val="center"/>
              </w:trPr>
              <w:tc>
                <w:tcPr>
                  <w:tcW w:w="2996" w:type="dxa"/>
                </w:tcPr>
                <w:p w:rsidR="000C2A71" w:rsidRPr="000C2A71" w:rsidRDefault="000C2A71" w:rsidP="00370EF7">
                  <w:pPr>
                    <w:rPr>
                      <w:rFonts w:ascii="Times New Roman" w:hAnsi="Times New Roman"/>
                      <w:sz w:val="16"/>
                      <w:szCs w:val="16"/>
                    </w:rPr>
                  </w:pPr>
                  <w:r w:rsidRPr="000C2A71">
                    <w:rPr>
                      <w:rFonts w:ascii="Times New Roman" w:hAnsi="Times New Roman"/>
                      <w:sz w:val="16"/>
                      <w:szCs w:val="16"/>
                    </w:rPr>
                    <w:t>Площади монокультуры</w:t>
                  </w:r>
                </w:p>
              </w:tc>
              <w:tc>
                <w:tcPr>
                  <w:tcW w:w="1258" w:type="dxa"/>
                </w:tcPr>
                <w:p w:rsidR="000C2A71" w:rsidRPr="000C2A71" w:rsidRDefault="000C2A71" w:rsidP="00370EF7">
                  <w:pPr>
                    <w:jc w:val="center"/>
                    <w:rPr>
                      <w:rFonts w:ascii="Times New Roman" w:hAnsi="Times New Roman"/>
                      <w:sz w:val="16"/>
                      <w:szCs w:val="16"/>
                    </w:rPr>
                  </w:pPr>
                  <w:r w:rsidRPr="000C2A71">
                    <w:rPr>
                      <w:rFonts w:ascii="Times New Roman" w:hAnsi="Times New Roman"/>
                      <w:sz w:val="16"/>
                      <w:szCs w:val="16"/>
                    </w:rPr>
                    <w:t>3100 га</w:t>
                  </w:r>
                </w:p>
              </w:tc>
              <w:tc>
                <w:tcPr>
                  <w:tcW w:w="1826" w:type="dxa"/>
                </w:tcPr>
                <w:p w:rsidR="000C2A71" w:rsidRPr="000C2A71" w:rsidRDefault="000C2A71" w:rsidP="00370EF7">
                  <w:pPr>
                    <w:jc w:val="center"/>
                    <w:rPr>
                      <w:rFonts w:ascii="Times New Roman" w:hAnsi="Times New Roman"/>
                      <w:sz w:val="16"/>
                      <w:szCs w:val="16"/>
                    </w:rPr>
                  </w:pPr>
                  <w:r w:rsidRPr="000C2A71">
                    <w:rPr>
                      <w:rFonts w:ascii="Times New Roman" w:hAnsi="Times New Roman"/>
                      <w:sz w:val="16"/>
                      <w:szCs w:val="16"/>
                    </w:rPr>
                    <w:t>3100 га</w:t>
                  </w:r>
                </w:p>
              </w:tc>
            </w:tr>
            <w:tr w:rsidR="000C2A71" w:rsidRPr="000568C3" w:rsidTr="00553424">
              <w:trPr>
                <w:jc w:val="center"/>
              </w:trPr>
              <w:tc>
                <w:tcPr>
                  <w:tcW w:w="2996" w:type="dxa"/>
                </w:tcPr>
                <w:p w:rsidR="000C2A71" w:rsidRPr="000C2A71" w:rsidRDefault="000C2A71" w:rsidP="00370EF7">
                  <w:pPr>
                    <w:rPr>
                      <w:rFonts w:ascii="Times New Roman" w:hAnsi="Times New Roman"/>
                      <w:sz w:val="16"/>
                      <w:szCs w:val="16"/>
                    </w:rPr>
                  </w:pPr>
                  <w:r w:rsidRPr="000C2A71">
                    <w:rPr>
                      <w:rFonts w:ascii="Times New Roman" w:hAnsi="Times New Roman"/>
                      <w:sz w:val="16"/>
                      <w:szCs w:val="16"/>
                    </w:rPr>
                    <w:t>Восстановлено площади деградированной пашни</w:t>
                  </w:r>
                </w:p>
              </w:tc>
              <w:tc>
                <w:tcPr>
                  <w:tcW w:w="1258" w:type="dxa"/>
                </w:tcPr>
                <w:p w:rsidR="000C2A71" w:rsidRPr="000C2A71" w:rsidRDefault="000C2A71" w:rsidP="00370EF7">
                  <w:pPr>
                    <w:jc w:val="center"/>
                    <w:rPr>
                      <w:rFonts w:ascii="Times New Roman" w:hAnsi="Times New Roman"/>
                      <w:sz w:val="16"/>
                      <w:szCs w:val="16"/>
                    </w:rPr>
                  </w:pPr>
                  <w:r w:rsidRPr="000C2A71">
                    <w:rPr>
                      <w:rFonts w:ascii="Times New Roman" w:hAnsi="Times New Roman"/>
                      <w:sz w:val="16"/>
                      <w:szCs w:val="16"/>
                    </w:rPr>
                    <w:t>0 га</w:t>
                  </w:r>
                </w:p>
              </w:tc>
              <w:tc>
                <w:tcPr>
                  <w:tcW w:w="1826" w:type="dxa"/>
                </w:tcPr>
                <w:p w:rsidR="000C2A71" w:rsidRPr="000C2A71" w:rsidRDefault="000C2A71" w:rsidP="00370EF7">
                  <w:pPr>
                    <w:jc w:val="center"/>
                    <w:rPr>
                      <w:rFonts w:ascii="Times New Roman" w:hAnsi="Times New Roman"/>
                      <w:sz w:val="16"/>
                      <w:szCs w:val="16"/>
                    </w:rPr>
                  </w:pPr>
                  <w:r w:rsidRPr="000C2A71">
                    <w:rPr>
                      <w:rFonts w:ascii="Times New Roman" w:hAnsi="Times New Roman"/>
                      <w:sz w:val="16"/>
                      <w:szCs w:val="16"/>
                    </w:rPr>
                    <w:t>160 га</w:t>
                  </w:r>
                </w:p>
              </w:tc>
            </w:tr>
            <w:tr w:rsidR="000C2A71" w:rsidRPr="000568C3" w:rsidTr="00553424">
              <w:trPr>
                <w:jc w:val="center"/>
              </w:trPr>
              <w:tc>
                <w:tcPr>
                  <w:tcW w:w="2996" w:type="dxa"/>
                </w:tcPr>
                <w:p w:rsidR="000C2A71" w:rsidRPr="000C2A71" w:rsidRDefault="000C2A71" w:rsidP="00370EF7">
                  <w:pPr>
                    <w:rPr>
                      <w:rFonts w:ascii="Times New Roman" w:hAnsi="Times New Roman"/>
                      <w:sz w:val="16"/>
                      <w:szCs w:val="16"/>
                    </w:rPr>
                  </w:pPr>
                  <w:r w:rsidRPr="000C2A71">
                    <w:rPr>
                      <w:rFonts w:ascii="Times New Roman" w:hAnsi="Times New Roman"/>
                      <w:sz w:val="16"/>
                      <w:szCs w:val="16"/>
                    </w:rPr>
                    <w:t>Залужение пастбищ КУ</w:t>
                  </w:r>
                </w:p>
              </w:tc>
              <w:tc>
                <w:tcPr>
                  <w:tcW w:w="1258" w:type="dxa"/>
                </w:tcPr>
                <w:p w:rsidR="000C2A71" w:rsidRPr="000C2A71" w:rsidRDefault="000C2A71" w:rsidP="00370EF7">
                  <w:pPr>
                    <w:jc w:val="center"/>
                    <w:rPr>
                      <w:rFonts w:ascii="Times New Roman" w:hAnsi="Times New Roman"/>
                      <w:sz w:val="16"/>
                      <w:szCs w:val="16"/>
                    </w:rPr>
                  </w:pPr>
                  <w:r w:rsidRPr="000C2A71">
                    <w:rPr>
                      <w:rFonts w:ascii="Times New Roman" w:hAnsi="Times New Roman"/>
                      <w:sz w:val="16"/>
                      <w:szCs w:val="16"/>
                    </w:rPr>
                    <w:t>0 га</w:t>
                  </w:r>
                </w:p>
              </w:tc>
              <w:tc>
                <w:tcPr>
                  <w:tcW w:w="1826" w:type="dxa"/>
                </w:tcPr>
                <w:p w:rsidR="000C2A71" w:rsidRPr="000C2A71" w:rsidRDefault="000C2A71" w:rsidP="00370EF7">
                  <w:pPr>
                    <w:jc w:val="center"/>
                    <w:rPr>
                      <w:rFonts w:ascii="Times New Roman" w:hAnsi="Times New Roman"/>
                      <w:sz w:val="16"/>
                      <w:szCs w:val="16"/>
                    </w:rPr>
                  </w:pPr>
                  <w:r w:rsidRPr="000C2A71">
                    <w:rPr>
                      <w:rFonts w:ascii="Times New Roman" w:hAnsi="Times New Roman"/>
                      <w:sz w:val="16"/>
                      <w:szCs w:val="16"/>
                    </w:rPr>
                    <w:t>200 га</w:t>
                  </w:r>
                </w:p>
              </w:tc>
            </w:tr>
            <w:tr w:rsidR="000C2A71" w:rsidRPr="000568C3" w:rsidTr="00553424">
              <w:trPr>
                <w:jc w:val="center"/>
              </w:trPr>
              <w:tc>
                <w:tcPr>
                  <w:tcW w:w="2996" w:type="dxa"/>
                </w:tcPr>
                <w:p w:rsidR="000C2A71" w:rsidRPr="000C2A71" w:rsidRDefault="000C2A71" w:rsidP="00370EF7">
                  <w:pPr>
                    <w:rPr>
                      <w:rFonts w:ascii="Times New Roman" w:hAnsi="Times New Roman"/>
                      <w:sz w:val="16"/>
                      <w:szCs w:val="16"/>
                    </w:rPr>
                  </w:pPr>
                  <w:r w:rsidRPr="000C2A71">
                    <w:rPr>
                      <w:rFonts w:ascii="Times New Roman" w:hAnsi="Times New Roman"/>
                      <w:sz w:val="16"/>
                      <w:szCs w:val="16"/>
                    </w:rPr>
                    <w:t>Площади кормовых культур</w:t>
                  </w:r>
                </w:p>
              </w:tc>
              <w:tc>
                <w:tcPr>
                  <w:tcW w:w="1258" w:type="dxa"/>
                </w:tcPr>
                <w:p w:rsidR="000C2A71" w:rsidRPr="000C2A71" w:rsidRDefault="000C2A71" w:rsidP="00370EF7">
                  <w:pPr>
                    <w:jc w:val="center"/>
                    <w:rPr>
                      <w:rFonts w:ascii="Times New Roman" w:hAnsi="Times New Roman"/>
                      <w:sz w:val="16"/>
                      <w:szCs w:val="16"/>
                    </w:rPr>
                  </w:pPr>
                  <w:r w:rsidRPr="000C2A71">
                    <w:rPr>
                      <w:rFonts w:ascii="Times New Roman" w:hAnsi="Times New Roman"/>
                      <w:sz w:val="16"/>
                      <w:szCs w:val="16"/>
                    </w:rPr>
                    <w:t>0 га</w:t>
                  </w:r>
                </w:p>
              </w:tc>
              <w:tc>
                <w:tcPr>
                  <w:tcW w:w="1826" w:type="dxa"/>
                </w:tcPr>
                <w:p w:rsidR="000C2A71" w:rsidRPr="000C2A71" w:rsidRDefault="000C2A71" w:rsidP="00370EF7">
                  <w:pPr>
                    <w:jc w:val="center"/>
                    <w:rPr>
                      <w:rFonts w:ascii="Times New Roman" w:hAnsi="Times New Roman"/>
                      <w:sz w:val="16"/>
                      <w:szCs w:val="16"/>
                    </w:rPr>
                  </w:pPr>
                  <w:r w:rsidRPr="000C2A71">
                    <w:rPr>
                      <w:rFonts w:ascii="Times New Roman" w:hAnsi="Times New Roman"/>
                      <w:sz w:val="16"/>
                      <w:szCs w:val="16"/>
                    </w:rPr>
                    <w:t>360 га</w:t>
                  </w:r>
                </w:p>
              </w:tc>
            </w:tr>
            <w:tr w:rsidR="000C2A71" w:rsidRPr="000568C3" w:rsidTr="00553424">
              <w:trPr>
                <w:jc w:val="center"/>
              </w:trPr>
              <w:tc>
                <w:tcPr>
                  <w:tcW w:w="2996" w:type="dxa"/>
                </w:tcPr>
                <w:p w:rsidR="000C2A71" w:rsidRPr="000C2A71" w:rsidRDefault="000C2A71" w:rsidP="00370EF7">
                  <w:pPr>
                    <w:rPr>
                      <w:rFonts w:ascii="Times New Roman" w:hAnsi="Times New Roman"/>
                      <w:sz w:val="16"/>
                      <w:szCs w:val="16"/>
                    </w:rPr>
                  </w:pPr>
                  <w:r w:rsidRPr="000C2A71">
                    <w:rPr>
                      <w:rFonts w:ascii="Times New Roman" w:hAnsi="Times New Roman"/>
                      <w:sz w:val="16"/>
                      <w:szCs w:val="16"/>
                    </w:rPr>
                    <w:t>Повышение гумуса в почве</w:t>
                  </w:r>
                </w:p>
              </w:tc>
              <w:tc>
                <w:tcPr>
                  <w:tcW w:w="1258" w:type="dxa"/>
                </w:tcPr>
                <w:p w:rsidR="000C2A71" w:rsidRPr="000C2A71" w:rsidRDefault="000C2A71" w:rsidP="00370EF7">
                  <w:pPr>
                    <w:jc w:val="center"/>
                    <w:rPr>
                      <w:rFonts w:ascii="Times New Roman" w:hAnsi="Times New Roman"/>
                      <w:sz w:val="16"/>
                      <w:szCs w:val="16"/>
                    </w:rPr>
                  </w:pPr>
                  <w:r w:rsidRPr="000C2A71">
                    <w:rPr>
                      <w:rFonts w:ascii="Times New Roman" w:hAnsi="Times New Roman"/>
                      <w:sz w:val="16"/>
                      <w:szCs w:val="16"/>
                    </w:rPr>
                    <w:t>-</w:t>
                  </w:r>
                </w:p>
              </w:tc>
              <w:tc>
                <w:tcPr>
                  <w:tcW w:w="1826" w:type="dxa"/>
                </w:tcPr>
                <w:p w:rsidR="000C2A71" w:rsidRPr="000C2A71" w:rsidRDefault="000C2A71" w:rsidP="00370EF7">
                  <w:pPr>
                    <w:jc w:val="center"/>
                    <w:rPr>
                      <w:rFonts w:ascii="Times New Roman" w:hAnsi="Times New Roman"/>
                      <w:sz w:val="16"/>
                      <w:szCs w:val="16"/>
                    </w:rPr>
                  </w:pPr>
                  <w:r w:rsidRPr="000C2A71">
                    <w:rPr>
                      <w:rFonts w:ascii="Times New Roman" w:hAnsi="Times New Roman"/>
                      <w:sz w:val="16"/>
                      <w:szCs w:val="16"/>
                    </w:rPr>
                    <w:t>на 8 %</w:t>
                  </w:r>
                </w:p>
              </w:tc>
            </w:tr>
            <w:tr w:rsidR="000C2A71" w:rsidRPr="000568C3" w:rsidTr="00553424">
              <w:trPr>
                <w:jc w:val="center"/>
              </w:trPr>
              <w:tc>
                <w:tcPr>
                  <w:tcW w:w="2996" w:type="dxa"/>
                </w:tcPr>
                <w:p w:rsidR="000C2A71" w:rsidRPr="000C2A71" w:rsidRDefault="000C2A71" w:rsidP="00370EF7">
                  <w:pPr>
                    <w:rPr>
                      <w:rFonts w:ascii="Times New Roman" w:hAnsi="Times New Roman"/>
                      <w:sz w:val="16"/>
                      <w:szCs w:val="16"/>
                    </w:rPr>
                  </w:pPr>
                  <w:r w:rsidRPr="000C2A71">
                    <w:rPr>
                      <w:rFonts w:ascii="Times New Roman" w:hAnsi="Times New Roman"/>
                      <w:sz w:val="16"/>
                      <w:szCs w:val="16"/>
                    </w:rPr>
                    <w:t>Урожайность кормовых культур</w:t>
                  </w:r>
                </w:p>
              </w:tc>
              <w:tc>
                <w:tcPr>
                  <w:tcW w:w="1258" w:type="dxa"/>
                </w:tcPr>
                <w:p w:rsidR="000C2A71" w:rsidRPr="000C2A71" w:rsidRDefault="000C2A71" w:rsidP="00370EF7">
                  <w:pPr>
                    <w:jc w:val="center"/>
                    <w:rPr>
                      <w:rFonts w:ascii="Times New Roman" w:hAnsi="Times New Roman"/>
                      <w:sz w:val="16"/>
                      <w:szCs w:val="16"/>
                    </w:rPr>
                  </w:pPr>
                  <w:r w:rsidRPr="000C2A71">
                    <w:rPr>
                      <w:rFonts w:ascii="Times New Roman" w:hAnsi="Times New Roman"/>
                      <w:sz w:val="16"/>
                      <w:szCs w:val="16"/>
                    </w:rPr>
                    <w:t>8 ц/га</w:t>
                  </w:r>
                </w:p>
              </w:tc>
              <w:tc>
                <w:tcPr>
                  <w:tcW w:w="1826" w:type="dxa"/>
                </w:tcPr>
                <w:p w:rsidR="000C2A71" w:rsidRPr="000C2A71" w:rsidRDefault="000C2A71" w:rsidP="00370EF7">
                  <w:pPr>
                    <w:jc w:val="center"/>
                    <w:rPr>
                      <w:rFonts w:ascii="Times New Roman" w:hAnsi="Times New Roman"/>
                      <w:sz w:val="16"/>
                      <w:szCs w:val="16"/>
                    </w:rPr>
                  </w:pPr>
                  <w:r w:rsidRPr="000C2A71">
                    <w:rPr>
                      <w:rFonts w:ascii="Times New Roman" w:hAnsi="Times New Roman"/>
                      <w:sz w:val="16"/>
                      <w:szCs w:val="16"/>
                    </w:rPr>
                    <w:t>20 ц/га</w:t>
                  </w:r>
                </w:p>
              </w:tc>
            </w:tr>
          </w:tbl>
          <w:p w:rsidR="00501E5F" w:rsidRPr="000568C3" w:rsidRDefault="00501E5F" w:rsidP="002E0C15">
            <w:pPr>
              <w:pStyle w:val="Annextabletext"/>
            </w:pPr>
          </w:p>
        </w:tc>
      </w:tr>
      <w:tr w:rsidR="003B6B65" w:rsidRPr="00E7752A" w:rsidTr="00553424">
        <w:tc>
          <w:tcPr>
            <w:tcW w:w="3158" w:type="dxa"/>
          </w:tcPr>
          <w:p w:rsidR="003B6B65" w:rsidRPr="000568C3" w:rsidRDefault="00501E5F" w:rsidP="002E0C15">
            <w:pPr>
              <w:pStyle w:val="Annextabletext"/>
            </w:pPr>
            <w:r w:rsidRPr="00BD08C0">
              <w:t>Мониторинг демонстрационного проекта</w:t>
            </w:r>
          </w:p>
        </w:tc>
        <w:tc>
          <w:tcPr>
            <w:tcW w:w="7750" w:type="dxa"/>
          </w:tcPr>
          <w:p w:rsidR="003B6B65" w:rsidRPr="000568C3" w:rsidRDefault="000C2A71" w:rsidP="002E0C15">
            <w:pPr>
              <w:pStyle w:val="Annextabletext"/>
            </w:pPr>
            <w:r w:rsidRPr="000C2A71">
              <w:t>Мониторинг будет проводиться: членами СПК «Азат», консультантами</w:t>
            </w:r>
            <w:r>
              <w:rPr>
                <w:lang w:val="ru-RU"/>
              </w:rPr>
              <w:t xml:space="preserve"> </w:t>
            </w:r>
            <w:r w:rsidRPr="000C2A71">
              <w:t>НПЦ зернового хозяйства имени А.И. Бараева, экспертами ПРООН</w:t>
            </w:r>
            <w:r>
              <w:rPr>
                <w:lang w:val="ru-RU"/>
              </w:rPr>
              <w:t>-ГЭФ два</w:t>
            </w:r>
            <w:r w:rsidRPr="000C2A71">
              <w:t xml:space="preserve"> раз</w:t>
            </w:r>
            <w:r>
              <w:rPr>
                <w:lang w:val="ru-RU"/>
              </w:rPr>
              <w:t>а</w:t>
            </w:r>
            <w:r w:rsidRPr="000C2A71">
              <w:t xml:space="preserve"> в </w:t>
            </w:r>
            <w:r>
              <w:rPr>
                <w:lang w:val="ru-RU"/>
              </w:rPr>
              <w:t>год</w:t>
            </w:r>
            <w:r w:rsidRPr="000C2A71">
              <w:t>, весной и осенью.</w:t>
            </w:r>
          </w:p>
        </w:tc>
      </w:tr>
      <w:tr w:rsidR="003B6B65" w:rsidRPr="00E7752A" w:rsidTr="00553424">
        <w:tc>
          <w:tcPr>
            <w:tcW w:w="3158" w:type="dxa"/>
          </w:tcPr>
          <w:p w:rsidR="003B6B65" w:rsidRPr="000568C3" w:rsidRDefault="00501E5F" w:rsidP="002E0C15">
            <w:pPr>
              <w:pStyle w:val="Annextabletext"/>
            </w:pPr>
            <w:r w:rsidRPr="00BD08C0">
              <w:t>Угрозы агроландшафтам и земельным ресурсам</w:t>
            </w:r>
          </w:p>
        </w:tc>
        <w:tc>
          <w:tcPr>
            <w:tcW w:w="7750" w:type="dxa"/>
          </w:tcPr>
          <w:p w:rsidR="003B6B65" w:rsidRPr="00A64E77" w:rsidRDefault="00976C84" w:rsidP="002E0C15">
            <w:pPr>
              <w:pStyle w:val="Annextabletext"/>
            </w:pPr>
            <w:r w:rsidRPr="00A64E77">
              <w:t>Производство мнонокультуры</w:t>
            </w:r>
            <w:r w:rsidR="003B6B65" w:rsidRPr="00A64E77">
              <w:t xml:space="preserve">: </w:t>
            </w:r>
            <w:r w:rsidRPr="00A64E77">
              <w:t>выращивание пшеницы из года в год постепенно приводит к выведению и</w:t>
            </w:r>
            <w:r w:rsidR="00B930C7" w:rsidRPr="00A64E77">
              <w:t>з</w:t>
            </w:r>
            <w:r w:rsidRPr="00A64E77">
              <w:t xml:space="preserve"> почвы полезных элементов, </w:t>
            </w:r>
            <w:r w:rsidR="003B6B65" w:rsidRPr="00A64E77">
              <w:t xml:space="preserve"> </w:t>
            </w:r>
            <w:r w:rsidR="00B930C7" w:rsidRPr="00A64E77">
              <w:rPr>
                <w:lang w:val="ru-RU"/>
              </w:rPr>
              <w:t>потере гумуса и деградации земель</w:t>
            </w:r>
            <w:r w:rsidR="003B6B65" w:rsidRPr="00A64E77">
              <w:t xml:space="preserve">. </w:t>
            </w:r>
            <w:r w:rsidR="00B930C7" w:rsidRPr="00A64E77">
              <w:rPr>
                <w:lang w:val="ru-RU"/>
              </w:rPr>
              <w:t xml:space="preserve">Ограниченный севооборот, наряду с использованием культур низкого качества, также является причиной деградации земель на этой территории.  </w:t>
            </w:r>
            <w:r w:rsidR="003B6B65" w:rsidRPr="00A64E77">
              <w:t xml:space="preserve"> </w:t>
            </w:r>
          </w:p>
          <w:p w:rsidR="003B6B65" w:rsidRPr="000568C3" w:rsidRDefault="00B930C7" w:rsidP="00B930C7">
            <w:pPr>
              <w:pStyle w:val="Annextabletext"/>
            </w:pPr>
            <w:r w:rsidRPr="00A64E77">
              <w:t>Ограниченные пастбищные территории и нарушение норм выпаса приводит к деградации пастбищной растительности и, в результате, к общей деградации земель и ухудшению сельскохозяйственных ландшафтов</w:t>
            </w:r>
            <w:r w:rsidR="003B6B65" w:rsidRPr="00A64E77">
              <w:t>.</w:t>
            </w:r>
          </w:p>
        </w:tc>
      </w:tr>
      <w:tr w:rsidR="003B6B65" w:rsidRPr="00E7752A" w:rsidTr="00553424">
        <w:tc>
          <w:tcPr>
            <w:tcW w:w="3158" w:type="dxa"/>
          </w:tcPr>
          <w:p w:rsidR="00501E5F" w:rsidRPr="00BD08C0" w:rsidRDefault="00501E5F" w:rsidP="00501E5F">
            <w:pPr>
              <w:rPr>
                <w:rFonts w:ascii="Times New Roman" w:hAnsi="Times New Roman"/>
                <w:lang w:val="ru-RU"/>
              </w:rPr>
            </w:pPr>
            <w:r w:rsidRPr="00BD08C0">
              <w:rPr>
                <w:rFonts w:ascii="Times New Roman" w:hAnsi="Times New Roman"/>
                <w:szCs w:val="22"/>
                <w:lang w:val="ru-RU"/>
              </w:rPr>
              <w:t>Предлагаемые демонстрационные мероприятия и ожидаемые расходы</w:t>
            </w:r>
          </w:p>
          <w:p w:rsidR="003B6B65" w:rsidRPr="00501E5F" w:rsidRDefault="003B6B65" w:rsidP="002E0C15">
            <w:pPr>
              <w:pStyle w:val="Annextabletext"/>
            </w:pPr>
          </w:p>
          <w:p w:rsidR="003B6B65" w:rsidRPr="000568C3" w:rsidRDefault="003B6B65" w:rsidP="002E0C15">
            <w:pPr>
              <w:pStyle w:val="Annextabletext"/>
            </w:pPr>
          </w:p>
        </w:tc>
        <w:tc>
          <w:tcPr>
            <w:tcW w:w="7750" w:type="dxa"/>
          </w:tcPr>
          <w:p w:rsidR="003B6B65" w:rsidRPr="000568C3" w:rsidRDefault="003B6B65" w:rsidP="002E0C15">
            <w:pPr>
              <w:pStyle w:val="Annextabletext"/>
            </w:pPr>
            <w:r w:rsidRPr="000568C3">
              <w:t xml:space="preserve">1. </w:t>
            </w:r>
            <w:r w:rsidR="00BD65A7">
              <w:t>Обработка залежных земель, подготовка к посеву кормовых культур</w:t>
            </w:r>
            <w:r w:rsidRPr="00A64E77">
              <w:t xml:space="preserve">. </w:t>
            </w:r>
            <w:r w:rsidR="00B930C7" w:rsidRPr="00A64E77">
              <w:rPr>
                <w:lang w:val="ru-RU"/>
              </w:rPr>
              <w:t>ГЭФ</w:t>
            </w:r>
            <w:r w:rsidR="00B930C7" w:rsidRPr="00C56679">
              <w:rPr>
                <w:lang w:val="ru-RU"/>
              </w:rPr>
              <w:t xml:space="preserve"> </w:t>
            </w:r>
            <w:r w:rsidR="00B930C7" w:rsidRPr="00A64E77">
              <w:rPr>
                <w:lang w:val="ru-RU"/>
              </w:rPr>
              <w:t>покроет</w:t>
            </w:r>
            <w:r w:rsidR="00B930C7" w:rsidRPr="00C56679">
              <w:rPr>
                <w:lang w:val="ru-RU"/>
              </w:rPr>
              <w:t xml:space="preserve"> </w:t>
            </w:r>
            <w:r w:rsidR="00B930C7" w:rsidRPr="00A64E77">
              <w:rPr>
                <w:lang w:val="ru-RU"/>
              </w:rPr>
              <w:t>стоимость</w:t>
            </w:r>
            <w:r w:rsidR="00B930C7" w:rsidRPr="00C56679">
              <w:rPr>
                <w:lang w:val="ru-RU"/>
              </w:rPr>
              <w:t xml:space="preserve"> </w:t>
            </w:r>
            <w:r w:rsidR="00B930C7" w:rsidRPr="00A64E77">
              <w:rPr>
                <w:lang w:val="ru-RU"/>
              </w:rPr>
              <w:t>удобрений</w:t>
            </w:r>
            <w:r w:rsidRPr="00A64E77">
              <w:t xml:space="preserve">. </w:t>
            </w:r>
            <w:r w:rsidR="00B52F47" w:rsidRPr="00A64E77">
              <w:t>Членв СПК «Азат» покроют расходы на обеспечение сельхозтехники, ГСМ, оплатц труда, расходы на проведение агрохимического обследования земель</w:t>
            </w:r>
            <w:r w:rsidRPr="00A64E77">
              <w:t xml:space="preserve">. </w:t>
            </w:r>
            <w:r w:rsidR="00A64E77" w:rsidRPr="00A64E77">
              <w:rPr>
                <w:lang w:val="ru-RU"/>
              </w:rPr>
              <w:t xml:space="preserve">Общий вклад ГЭФ составит </w:t>
            </w:r>
            <w:r w:rsidRPr="00A64E77">
              <w:t>31</w:t>
            </w:r>
            <w:r w:rsidR="00A64E77" w:rsidRPr="00A64E77">
              <w:rPr>
                <w:lang w:val="ru-RU"/>
              </w:rPr>
              <w:t> </w:t>
            </w:r>
            <w:r w:rsidRPr="00A64E77">
              <w:t>500</w:t>
            </w:r>
            <w:r w:rsidR="00A64E77" w:rsidRPr="00A64E77">
              <w:rPr>
                <w:lang w:val="ru-RU"/>
              </w:rPr>
              <w:t xml:space="preserve"> долларов</w:t>
            </w:r>
            <w:r w:rsidRPr="00A64E77">
              <w:t xml:space="preserve">. </w:t>
            </w:r>
            <w:r w:rsidR="00CC222D">
              <w:rPr>
                <w:lang w:val="ru-RU"/>
              </w:rPr>
              <w:t>В</w:t>
            </w:r>
            <w:r w:rsidR="00A64E77" w:rsidRPr="00A64E77">
              <w:rPr>
                <w:lang w:val="ru-RU"/>
              </w:rPr>
              <w:t>клад</w:t>
            </w:r>
            <w:r w:rsidRPr="00A64E77">
              <w:t xml:space="preserve"> </w:t>
            </w:r>
            <w:r w:rsidR="00A64E77" w:rsidRPr="00A64E77">
              <w:rPr>
                <w:lang w:val="ru-RU"/>
              </w:rPr>
              <w:t xml:space="preserve">со стороны СПК – </w:t>
            </w:r>
            <w:r w:rsidRPr="00A64E77">
              <w:t>155</w:t>
            </w:r>
            <w:r w:rsidR="00A64E77" w:rsidRPr="00A64E77">
              <w:rPr>
                <w:lang w:val="ru-RU"/>
              </w:rPr>
              <w:t> </w:t>
            </w:r>
            <w:r w:rsidRPr="00A64E77">
              <w:t>200</w:t>
            </w:r>
            <w:r w:rsidR="00A64E77" w:rsidRPr="00A64E77">
              <w:rPr>
                <w:lang w:val="ru-RU"/>
              </w:rPr>
              <w:t xml:space="preserve"> долларов</w:t>
            </w:r>
            <w:r w:rsidRPr="00A64E77">
              <w:t>.</w:t>
            </w:r>
          </w:p>
          <w:p w:rsidR="003B6B65" w:rsidRPr="000568C3" w:rsidRDefault="003B6B65" w:rsidP="002E0C15">
            <w:pPr>
              <w:pStyle w:val="Annextabletext"/>
            </w:pPr>
            <w:r w:rsidRPr="000568C3">
              <w:t xml:space="preserve">2. </w:t>
            </w:r>
            <w:r w:rsidR="00BD65A7">
              <w:t xml:space="preserve">Весенняя обработка и посев кормовых культур </w:t>
            </w:r>
            <w:r w:rsidR="00BD65A7" w:rsidRPr="0049343D">
              <w:t>Травосмесь: донник+люцерна+</w:t>
            </w:r>
            <w:r w:rsidR="00BD65A7">
              <w:t>житняк</w:t>
            </w:r>
            <w:r w:rsidR="00BD65A7" w:rsidRPr="0049343D">
              <w:t xml:space="preserve"> б/о.</w:t>
            </w:r>
            <w:r w:rsidRPr="000568C3">
              <w:t xml:space="preserve"> </w:t>
            </w:r>
            <w:r w:rsidR="00D0216E" w:rsidRPr="00D0216E">
              <w:rPr>
                <w:lang w:val="ru-RU"/>
              </w:rPr>
              <w:t xml:space="preserve">Грант ГЭФ покроет стоимость семян в размере </w:t>
            </w:r>
            <w:r w:rsidRPr="00D0216E">
              <w:t xml:space="preserve"> 43</w:t>
            </w:r>
            <w:r w:rsidR="00D0216E" w:rsidRPr="00D0216E">
              <w:rPr>
                <w:lang w:val="ru-RU"/>
              </w:rPr>
              <w:t> </w:t>
            </w:r>
            <w:r w:rsidRPr="00D0216E">
              <w:t>400</w:t>
            </w:r>
            <w:r w:rsidR="00D0216E" w:rsidRPr="00D0216E">
              <w:rPr>
                <w:lang w:val="ru-RU"/>
              </w:rPr>
              <w:t xml:space="preserve"> долларов</w:t>
            </w:r>
            <w:r w:rsidRPr="00D0216E">
              <w:t xml:space="preserve">. </w:t>
            </w:r>
            <w:r w:rsidR="00D0216E" w:rsidRPr="00D0216E">
              <w:rPr>
                <w:lang w:val="ru-RU"/>
              </w:rPr>
              <w:t>СПК «Азат» оьеспечит сельхозтехнику, оптату труда, ГСМ на сумму</w:t>
            </w:r>
            <w:r w:rsidRPr="00D0216E">
              <w:t xml:space="preserve"> 42</w:t>
            </w:r>
            <w:r w:rsidR="00D0216E" w:rsidRPr="00D0216E">
              <w:rPr>
                <w:lang w:val="ru-RU"/>
              </w:rPr>
              <w:t> </w:t>
            </w:r>
            <w:r w:rsidRPr="00D0216E">
              <w:t>600</w:t>
            </w:r>
            <w:r w:rsidR="00D0216E" w:rsidRPr="00D0216E">
              <w:rPr>
                <w:lang w:val="ru-RU"/>
              </w:rPr>
              <w:t xml:space="preserve"> долларов</w:t>
            </w:r>
            <w:r w:rsidRPr="00D0216E">
              <w:t>.</w:t>
            </w:r>
          </w:p>
          <w:p w:rsidR="003B6B65" w:rsidRPr="000568C3" w:rsidRDefault="003B6B65" w:rsidP="002E0C15">
            <w:pPr>
              <w:pStyle w:val="Annextabletext"/>
            </w:pPr>
            <w:r w:rsidRPr="000568C3">
              <w:t xml:space="preserve">3. </w:t>
            </w:r>
            <w:r w:rsidR="00BD65A7">
              <w:t>Уход за посевами  в</w:t>
            </w:r>
            <w:r w:rsidR="00BD65A7" w:rsidRPr="008D641F">
              <w:t xml:space="preserve"> 1-ый и последующие годы использования травостоев</w:t>
            </w:r>
            <w:r w:rsidR="00BD65A7">
              <w:t>: щелевание, внесение ми</w:t>
            </w:r>
            <w:r w:rsidR="00BD65A7">
              <w:rPr>
                <w:lang w:val="ru-RU"/>
              </w:rPr>
              <w:t>еральных</w:t>
            </w:r>
            <w:r w:rsidR="00BD65A7">
              <w:t xml:space="preserve"> </w:t>
            </w:r>
            <w:r w:rsidR="00BD65A7">
              <w:rPr>
                <w:lang w:val="ru-RU"/>
              </w:rPr>
              <w:t>у</w:t>
            </w:r>
            <w:r w:rsidR="00BD65A7">
              <w:t>добрений</w:t>
            </w:r>
            <w:r w:rsidRPr="000568C3">
              <w:t xml:space="preserve">.  </w:t>
            </w:r>
            <w:r w:rsidR="0016007B">
              <w:t>Бюджет: от СПК: оплата удобрений, стоимость, с/х техники, ГСМ, оплата труда</w:t>
            </w:r>
            <w:r w:rsidR="00CC222D">
              <w:rPr>
                <w:lang w:val="ru-RU"/>
              </w:rPr>
              <w:t>,</w:t>
            </w:r>
            <w:r w:rsidRPr="000568C3">
              <w:t xml:space="preserve"> </w:t>
            </w:r>
            <w:r w:rsidR="0016007B">
              <w:rPr>
                <w:lang w:val="ru-RU"/>
              </w:rPr>
              <w:t xml:space="preserve">общий вклад составит </w:t>
            </w:r>
            <w:r w:rsidRPr="000568C3">
              <w:t>69</w:t>
            </w:r>
            <w:r w:rsidR="0016007B">
              <w:rPr>
                <w:lang w:val="ru-RU"/>
              </w:rPr>
              <w:t> </w:t>
            </w:r>
            <w:r w:rsidRPr="000568C3">
              <w:t>400</w:t>
            </w:r>
            <w:r w:rsidR="0016007B">
              <w:rPr>
                <w:lang w:val="ru-RU"/>
              </w:rPr>
              <w:t xml:space="preserve"> долларов США</w:t>
            </w:r>
            <w:r w:rsidRPr="000568C3">
              <w:t>.</w:t>
            </w:r>
          </w:p>
          <w:p w:rsidR="003B6B65" w:rsidRPr="000568C3" w:rsidRDefault="003B6B65" w:rsidP="002E0C15">
            <w:pPr>
              <w:pStyle w:val="Annextabletext"/>
            </w:pPr>
            <w:r w:rsidRPr="000568C3">
              <w:t xml:space="preserve">4. </w:t>
            </w:r>
            <w:r w:rsidR="00024921">
              <w:t>Запахивание травостоя: дискование, вспашка</w:t>
            </w:r>
            <w:r w:rsidRPr="000568C3">
              <w:t xml:space="preserve">. </w:t>
            </w:r>
            <w:r w:rsidR="00024921">
              <w:t xml:space="preserve">Бюджет: от СПК: стоимость, с/х техники, ГСМ, оплата труда </w:t>
            </w:r>
            <w:r w:rsidR="00024921">
              <w:rPr>
                <w:lang w:val="ru-RU"/>
              </w:rPr>
              <w:t xml:space="preserve">на общую сумму </w:t>
            </w:r>
            <w:r w:rsidRPr="000568C3">
              <w:t>19 800</w:t>
            </w:r>
            <w:r w:rsidR="00024921">
              <w:rPr>
                <w:lang w:val="ru-RU"/>
              </w:rPr>
              <w:t xml:space="preserve"> долларов</w:t>
            </w:r>
            <w:r w:rsidRPr="000568C3">
              <w:t>.</w:t>
            </w:r>
          </w:p>
          <w:p w:rsidR="003B6B65" w:rsidRPr="0061579B" w:rsidRDefault="003B6B65" w:rsidP="002E0C15">
            <w:pPr>
              <w:pStyle w:val="Annextabletext"/>
            </w:pPr>
            <w:r w:rsidRPr="000568C3">
              <w:lastRenderedPageBreak/>
              <w:t xml:space="preserve">5. </w:t>
            </w:r>
            <w:r w:rsidR="000456F1">
              <w:t>Распространение полученного опыта</w:t>
            </w:r>
            <w:r w:rsidR="000456F1" w:rsidRPr="00D0216E">
              <w:rPr>
                <w:lang w:val="ru-RU"/>
              </w:rPr>
              <w:t xml:space="preserve"> </w:t>
            </w:r>
            <w:r w:rsidR="000456F1">
              <w:t>(организация дней поля, издание информационных материалов, СМИ, видеоролик).</w:t>
            </w:r>
            <w:r w:rsidR="00D0216E">
              <w:rPr>
                <w:lang w:val="ru-RU"/>
              </w:rPr>
              <w:t xml:space="preserve"> </w:t>
            </w:r>
            <w:r w:rsidR="00D0216E" w:rsidRPr="0061579B">
              <w:rPr>
                <w:lang w:val="ru-RU"/>
              </w:rPr>
              <w:t>Для демон</w:t>
            </w:r>
            <w:r w:rsidR="0061579B" w:rsidRPr="0061579B">
              <w:rPr>
                <w:lang w:val="ru-RU"/>
              </w:rPr>
              <w:t>с</w:t>
            </w:r>
            <w:r w:rsidR="00D0216E" w:rsidRPr="0061579B">
              <w:rPr>
                <w:lang w:val="ru-RU"/>
              </w:rPr>
              <w:t>трации результатов и обмена опытом, совместно с Центром распространения знаний «Шортанды» Научно-производственного центра зернового хозяйства им. Бараева, будут проведены дни поля</w:t>
            </w:r>
            <w:r w:rsidRPr="0061579B">
              <w:t xml:space="preserve">. </w:t>
            </w:r>
            <w:r w:rsidR="00D0216E" w:rsidRPr="0061579B">
              <w:t>Результаты проектнрой деятельности будут широко распространены</w:t>
            </w:r>
            <w:r w:rsidR="0061579B" w:rsidRPr="0061579B">
              <w:t xml:space="preserve"> и представлены в сельскохозяйственный департамент Аккольского района</w:t>
            </w:r>
            <w:r w:rsidRPr="0061579B">
              <w:t xml:space="preserve">, </w:t>
            </w:r>
            <w:r w:rsidR="0061579B" w:rsidRPr="0061579B">
              <w:rPr>
                <w:lang w:val="ru-RU"/>
              </w:rPr>
              <w:t>ЦЗ «Шортанды»</w:t>
            </w:r>
            <w:r w:rsidRPr="0061579B">
              <w:t xml:space="preserve">. </w:t>
            </w:r>
            <w:r w:rsidR="0061579B" w:rsidRPr="0061579B">
              <w:rPr>
                <w:lang w:val="ru-RU"/>
              </w:rPr>
              <w:t>Вклад ГЭФ составит</w:t>
            </w:r>
            <w:r w:rsidRPr="0061579B">
              <w:t xml:space="preserve"> 5</w:t>
            </w:r>
            <w:r w:rsidR="0061579B" w:rsidRPr="0061579B">
              <w:rPr>
                <w:lang w:val="ru-RU"/>
              </w:rPr>
              <w:t> </w:t>
            </w:r>
            <w:r w:rsidRPr="0061579B">
              <w:t>100</w:t>
            </w:r>
            <w:r w:rsidR="0061579B" w:rsidRPr="0061579B">
              <w:rPr>
                <w:lang w:val="ru-RU"/>
              </w:rPr>
              <w:t xml:space="preserve"> долларов</w:t>
            </w:r>
            <w:r w:rsidRPr="0061579B">
              <w:t xml:space="preserve">; </w:t>
            </w:r>
            <w:r w:rsidR="0061579B" w:rsidRPr="0061579B">
              <w:rPr>
                <w:lang w:val="ru-RU"/>
              </w:rPr>
              <w:t>СПК «Азат»</w:t>
            </w:r>
            <w:r w:rsidRPr="0061579B">
              <w:t xml:space="preserve"> – 3</w:t>
            </w:r>
            <w:r w:rsidR="0061579B" w:rsidRPr="0061579B">
              <w:rPr>
                <w:lang w:val="ru-RU"/>
              </w:rPr>
              <w:t xml:space="preserve"> </w:t>
            </w:r>
            <w:r w:rsidRPr="0061579B">
              <w:t xml:space="preserve"> 000</w:t>
            </w:r>
            <w:r w:rsidR="0061579B" w:rsidRPr="0061579B">
              <w:rPr>
                <w:lang w:val="ru-RU"/>
              </w:rPr>
              <w:t xml:space="preserve"> долларов</w:t>
            </w:r>
            <w:r w:rsidRPr="0061579B">
              <w:t>.</w:t>
            </w:r>
          </w:p>
          <w:p w:rsidR="003B6B65" w:rsidRPr="0061579B" w:rsidRDefault="0061579B" w:rsidP="0061579B">
            <w:pPr>
              <w:pStyle w:val="Annextabletext"/>
              <w:rPr>
                <w:b/>
                <w:lang w:val="ru-RU"/>
              </w:rPr>
            </w:pPr>
            <w:r w:rsidRPr="0061579B">
              <w:rPr>
                <w:lang w:val="ru-RU"/>
              </w:rPr>
              <w:t>Итого</w:t>
            </w:r>
            <w:r w:rsidR="003B6B65" w:rsidRPr="0061579B">
              <w:t xml:space="preserve">: </w:t>
            </w:r>
            <w:r w:rsidRPr="0061579B">
              <w:rPr>
                <w:lang w:val="ru-RU"/>
              </w:rPr>
              <w:t>ГЭФ</w:t>
            </w:r>
            <w:r w:rsidR="003B6B65" w:rsidRPr="0061579B">
              <w:t xml:space="preserve"> – 80</w:t>
            </w:r>
            <w:r w:rsidRPr="0061579B">
              <w:rPr>
                <w:lang w:val="ru-RU"/>
              </w:rPr>
              <w:t xml:space="preserve"> </w:t>
            </w:r>
            <w:r w:rsidR="003B6B65" w:rsidRPr="0061579B">
              <w:t>000</w:t>
            </w:r>
            <w:r w:rsidRPr="0061579B">
              <w:rPr>
                <w:lang w:val="ru-RU"/>
              </w:rPr>
              <w:t xml:space="preserve"> долларов США</w:t>
            </w:r>
            <w:r w:rsidR="003B6B65" w:rsidRPr="0061579B">
              <w:t xml:space="preserve">; </w:t>
            </w:r>
            <w:r w:rsidRPr="0061579B">
              <w:rPr>
                <w:lang w:val="ru-RU"/>
              </w:rPr>
              <w:t>СПК «Азат»</w:t>
            </w:r>
            <w:r w:rsidR="003B6B65" w:rsidRPr="0061579B">
              <w:t xml:space="preserve"> – 290</w:t>
            </w:r>
            <w:r w:rsidRPr="0061579B">
              <w:rPr>
                <w:lang w:val="ru-RU"/>
              </w:rPr>
              <w:t xml:space="preserve"> </w:t>
            </w:r>
            <w:r w:rsidR="003B6B65" w:rsidRPr="0061579B">
              <w:t>000</w:t>
            </w:r>
            <w:r w:rsidRPr="0061579B">
              <w:rPr>
                <w:lang w:val="ru-RU"/>
              </w:rPr>
              <w:t xml:space="preserve"> долларов США.</w:t>
            </w:r>
          </w:p>
        </w:tc>
      </w:tr>
      <w:tr w:rsidR="00994962" w:rsidRPr="00E7752A" w:rsidTr="00553424">
        <w:tc>
          <w:tcPr>
            <w:tcW w:w="3158" w:type="dxa"/>
          </w:tcPr>
          <w:p w:rsidR="00994962" w:rsidRPr="00BD08C0" w:rsidRDefault="00994962" w:rsidP="002E0C15">
            <w:pPr>
              <w:pStyle w:val="Annextabletext"/>
            </w:pPr>
            <w:r w:rsidRPr="00BD08C0">
              <w:lastRenderedPageBreak/>
              <w:t>Возможное отрицательное воздействие на окружающую среду или социально-экономическую ситуацию и пути их смягчения посредством проекта</w:t>
            </w:r>
          </w:p>
        </w:tc>
        <w:tc>
          <w:tcPr>
            <w:tcW w:w="7750" w:type="dxa"/>
          </w:tcPr>
          <w:p w:rsidR="00994962" w:rsidRPr="000568C3" w:rsidRDefault="000456F1" w:rsidP="002E0C15">
            <w:pPr>
              <w:pStyle w:val="Annextabletext"/>
            </w:pPr>
            <w:r>
              <w:rPr>
                <w:lang w:val="ru-RU"/>
              </w:rPr>
              <w:t>О</w:t>
            </w:r>
            <w:r w:rsidRPr="0090373C">
              <w:t>жидается</w:t>
            </w:r>
            <w:r>
              <w:rPr>
                <w:lang w:val="ru-RU"/>
              </w:rPr>
              <w:t>, что демонстрационный проект не окажет какого-либо о</w:t>
            </w:r>
            <w:r w:rsidRPr="0090373C">
              <w:t xml:space="preserve">трицательного воздействия на </w:t>
            </w:r>
            <w:r w:rsidRPr="0090373C">
              <w:rPr>
                <w:rFonts w:cstheme="minorHAnsi"/>
              </w:rPr>
              <w:t>окружающую среду или социально-экономическую ситуацию</w:t>
            </w:r>
            <w:r>
              <w:rPr>
                <w:rFonts w:cstheme="minorHAnsi"/>
                <w:lang w:val="ru-RU"/>
              </w:rPr>
              <w:t>.</w:t>
            </w:r>
          </w:p>
        </w:tc>
      </w:tr>
      <w:tr w:rsidR="00994962" w:rsidRPr="000568C3" w:rsidTr="00553424">
        <w:tc>
          <w:tcPr>
            <w:tcW w:w="3158" w:type="dxa"/>
          </w:tcPr>
          <w:p w:rsidR="00994962" w:rsidRPr="00BD08C0" w:rsidRDefault="00994962" w:rsidP="002E0C15">
            <w:pPr>
              <w:pStyle w:val="Annextabletext"/>
            </w:pPr>
            <w:r w:rsidRPr="00BD08C0">
              <w:t>Экономические выгоды для местного населения</w:t>
            </w:r>
          </w:p>
        </w:tc>
        <w:tc>
          <w:tcPr>
            <w:tcW w:w="7750" w:type="dxa"/>
          </w:tcPr>
          <w:p w:rsidR="00994962" w:rsidRPr="000568C3" w:rsidRDefault="000456F1" w:rsidP="00B01E1C">
            <w:pPr>
              <w:pStyle w:val="Annextabletext"/>
            </w:pPr>
            <w:r>
              <w:t>Р</w:t>
            </w:r>
            <w:r w:rsidRPr="00007D4B">
              <w:t>аботник</w:t>
            </w:r>
            <w:r>
              <w:t>и СПК</w:t>
            </w:r>
            <w:r w:rsidRPr="00007D4B">
              <w:t>, это в основном жители аула Азат, обеспечива</w:t>
            </w:r>
            <w:r>
              <w:t>ются</w:t>
            </w:r>
            <w:r w:rsidRPr="00007D4B">
              <w:t xml:space="preserve"> сеном и фуражом для зимовки скота. Для улучшения качества земель сельхозназначения, население</w:t>
            </w:r>
            <w:r>
              <w:t xml:space="preserve"> аула,</w:t>
            </w:r>
            <w:r w:rsidRPr="00007D4B">
              <w:t xml:space="preserve"> работающ</w:t>
            </w:r>
            <w:r>
              <w:t>ее</w:t>
            </w:r>
            <w:r w:rsidRPr="00007D4B">
              <w:t xml:space="preserve"> на земле, это в основн</w:t>
            </w:r>
            <w:r>
              <w:t>ом крестьянские хозяйства, будет использовать этот</w:t>
            </w:r>
            <w:r w:rsidRPr="00007D4B">
              <w:t xml:space="preserve"> опыт и также будут выращивать кормовые травы для улучшения качества земли</w:t>
            </w:r>
            <w:r w:rsidR="00B01E1C">
              <w:rPr>
                <w:lang w:val="ru-RU"/>
              </w:rPr>
              <w:t>, что</w:t>
            </w:r>
            <w:r w:rsidRPr="00007D4B">
              <w:t xml:space="preserve"> положительно скажется на переход</w:t>
            </w:r>
            <w:r w:rsidR="00B01E1C">
              <w:rPr>
                <w:lang w:val="ru-RU"/>
              </w:rPr>
              <w:t xml:space="preserve"> </w:t>
            </w:r>
            <w:r>
              <w:t xml:space="preserve">от выращивания монокультуры к </w:t>
            </w:r>
            <w:r w:rsidRPr="00007D4B">
              <w:t>вы</w:t>
            </w:r>
            <w:r>
              <w:t>ращиванию</w:t>
            </w:r>
            <w:r w:rsidRPr="00007D4B">
              <w:t xml:space="preserve"> кормов и диверсификации в растениеводстве. </w:t>
            </w:r>
            <w:r>
              <w:t>Население в конце проекта получит высококачественные корма для развития животноводства.</w:t>
            </w:r>
            <w:r w:rsidRPr="00FD7CC1">
              <w:t xml:space="preserve"> Экономический эффект будет по</w:t>
            </w:r>
            <w:r>
              <w:t>дсчитан в конце проекта</w:t>
            </w:r>
            <w:r w:rsidRPr="00FD7CC1">
              <w:t>.</w:t>
            </w:r>
          </w:p>
        </w:tc>
      </w:tr>
      <w:tr w:rsidR="003B6B65" w:rsidRPr="00F33D89" w:rsidTr="00553424">
        <w:tc>
          <w:tcPr>
            <w:tcW w:w="3158" w:type="dxa"/>
          </w:tcPr>
          <w:p w:rsidR="003B6B65" w:rsidRPr="000568C3" w:rsidRDefault="00994962" w:rsidP="002E0C15">
            <w:pPr>
              <w:pStyle w:val="Annextabletext"/>
            </w:pPr>
            <w:r w:rsidRPr="00BD08C0">
              <w:t>Вовлечение женщин в реализацию проекта и выгоды для женщин от реализации проекта</w:t>
            </w:r>
          </w:p>
        </w:tc>
        <w:tc>
          <w:tcPr>
            <w:tcW w:w="7750" w:type="dxa"/>
          </w:tcPr>
          <w:p w:rsidR="003B6B65" w:rsidRPr="000568C3" w:rsidRDefault="00F33D89" w:rsidP="002E0C15">
            <w:pPr>
              <w:pStyle w:val="Annextabletext"/>
            </w:pPr>
            <w:r>
              <w:t>В реализации проекта будут участвовать представители СПК, 40 % из которых составляют женщины</w:t>
            </w:r>
            <w:r>
              <w:rPr>
                <w:lang w:val="ru-RU"/>
              </w:rPr>
              <w:t xml:space="preserve">. </w:t>
            </w:r>
            <w:r>
              <w:t xml:space="preserve"> </w:t>
            </w:r>
            <w:r>
              <w:rPr>
                <w:lang w:val="ru-RU"/>
              </w:rPr>
              <w:t xml:space="preserve">Для женщин будут созданы </w:t>
            </w:r>
            <w:r>
              <w:t>дополнительны</w:t>
            </w:r>
            <w:r>
              <w:rPr>
                <w:lang w:val="ru-RU"/>
              </w:rPr>
              <w:t>е</w:t>
            </w:r>
            <w:r>
              <w:t xml:space="preserve"> рабочи</w:t>
            </w:r>
            <w:r>
              <w:rPr>
                <w:lang w:val="ru-RU"/>
              </w:rPr>
              <w:t>е</w:t>
            </w:r>
            <w:r>
              <w:t xml:space="preserve"> мест</w:t>
            </w:r>
            <w:r>
              <w:rPr>
                <w:lang w:val="ru-RU"/>
              </w:rPr>
              <w:t>а</w:t>
            </w:r>
            <w:r w:rsidRPr="00D432C0">
              <w:t>.</w:t>
            </w:r>
          </w:p>
        </w:tc>
      </w:tr>
      <w:tr w:rsidR="00994962" w:rsidRPr="00E7752A" w:rsidTr="00553424">
        <w:tc>
          <w:tcPr>
            <w:tcW w:w="3158" w:type="dxa"/>
          </w:tcPr>
          <w:p w:rsidR="00994962" w:rsidRPr="00BD08C0" w:rsidRDefault="00994962" w:rsidP="002E0C15">
            <w:pPr>
              <w:pStyle w:val="Annextabletext"/>
            </w:pPr>
            <w:r w:rsidRPr="00BD08C0">
              <w:t>Вовлечение уязвимых групп населения</w:t>
            </w:r>
          </w:p>
        </w:tc>
        <w:tc>
          <w:tcPr>
            <w:tcW w:w="7750" w:type="dxa"/>
          </w:tcPr>
          <w:p w:rsidR="00994962" w:rsidRPr="000568C3" w:rsidRDefault="0078220F" w:rsidP="002E0C15">
            <w:pPr>
              <w:pStyle w:val="Annextabletext"/>
            </w:pPr>
            <w:r w:rsidRPr="0078220F">
              <w:rPr>
                <w:i/>
              </w:rPr>
              <w:t>Оралманы</w:t>
            </w:r>
            <w:r w:rsidRPr="00261A3F">
              <w:t>, работающ</w:t>
            </w:r>
            <w:r>
              <w:t xml:space="preserve">ие в СПК </w:t>
            </w:r>
            <w:r w:rsidRPr="00261A3F">
              <w:t xml:space="preserve"> и их семьи </w:t>
            </w:r>
            <w:r>
              <w:rPr>
                <w:lang w:val="ru-RU"/>
              </w:rPr>
              <w:t xml:space="preserve">будут активно участвовать в реализации проекта и получат прямые выгоды от проекта. </w:t>
            </w:r>
            <w:r>
              <w:t>СПК о</w:t>
            </w:r>
            <w:r w:rsidRPr="00261A3F">
              <w:t>беспечивае</w:t>
            </w:r>
            <w:r>
              <w:t>т</w:t>
            </w:r>
            <w:r w:rsidRPr="00261A3F">
              <w:t xml:space="preserve"> их </w:t>
            </w:r>
            <w:r>
              <w:t xml:space="preserve">частный скот </w:t>
            </w:r>
            <w:r w:rsidRPr="00261A3F">
              <w:t>на зиму сеном и фуражом</w:t>
            </w:r>
            <w:r w:rsidRPr="00D432C0">
              <w:t>.</w:t>
            </w:r>
          </w:p>
        </w:tc>
      </w:tr>
      <w:tr w:rsidR="00994962" w:rsidRPr="00E7752A" w:rsidTr="00553424">
        <w:tc>
          <w:tcPr>
            <w:tcW w:w="3158" w:type="dxa"/>
          </w:tcPr>
          <w:p w:rsidR="00994962" w:rsidRPr="00BD08C0" w:rsidRDefault="00994962" w:rsidP="00B01E1C">
            <w:pPr>
              <w:pStyle w:val="Annextabletext"/>
            </w:pPr>
            <w:r w:rsidRPr="00BD08C0">
              <w:t xml:space="preserve">Вовлечение молодежи и школьников (если </w:t>
            </w:r>
            <w:r w:rsidR="00B01E1C">
              <w:rPr>
                <w:lang w:val="ru-RU"/>
              </w:rPr>
              <w:t>предусматривается проектом</w:t>
            </w:r>
            <w:r w:rsidRPr="00BD08C0">
              <w:t>)</w:t>
            </w:r>
          </w:p>
        </w:tc>
        <w:tc>
          <w:tcPr>
            <w:tcW w:w="7750" w:type="dxa"/>
          </w:tcPr>
          <w:p w:rsidR="00994962" w:rsidRPr="000568C3" w:rsidRDefault="006B05B8" w:rsidP="002E0C15">
            <w:pPr>
              <w:pStyle w:val="Annextabletext"/>
            </w:pPr>
            <w:r w:rsidRPr="00D432C0">
              <w:t>В полевых работах</w:t>
            </w:r>
            <w:r>
              <w:t xml:space="preserve"> будет активно участвовать сельская молодежь, </w:t>
            </w:r>
            <w:r w:rsidRPr="00691A6B">
              <w:t>во время посевных и уборочных работ</w:t>
            </w:r>
            <w:r>
              <w:t>.</w:t>
            </w:r>
            <w:r>
              <w:rPr>
                <w:lang w:val="ru-RU"/>
              </w:rPr>
              <w:t xml:space="preserve"> В сезонные работы проектом будут привлечены студенты колледжей и университетов.</w:t>
            </w:r>
          </w:p>
        </w:tc>
      </w:tr>
      <w:tr w:rsidR="00994962" w:rsidRPr="00E7752A" w:rsidTr="00553424">
        <w:tc>
          <w:tcPr>
            <w:tcW w:w="3158" w:type="dxa"/>
          </w:tcPr>
          <w:p w:rsidR="00994962" w:rsidRPr="00BD08C0" w:rsidRDefault="00994962" w:rsidP="002E0C15">
            <w:pPr>
              <w:pStyle w:val="Annextabletext"/>
            </w:pPr>
            <w:r w:rsidRPr="00BD08C0">
              <w:t>Тренинги по проведению мониторинга для землепользователей, местных общин и научно-исследовательских институтов</w:t>
            </w:r>
          </w:p>
        </w:tc>
        <w:tc>
          <w:tcPr>
            <w:tcW w:w="7750" w:type="dxa"/>
          </w:tcPr>
          <w:p w:rsidR="003E776B" w:rsidRPr="003E776B" w:rsidRDefault="003E776B" w:rsidP="00B01E1C">
            <w:pPr>
              <w:pStyle w:val="Annextabletext"/>
              <w:rPr>
                <w:lang w:val="ru-RU"/>
              </w:rPr>
            </w:pPr>
            <w:r w:rsidRPr="00B30409">
              <w:rPr>
                <w:lang w:val="ru-RU"/>
              </w:rPr>
              <w:t>Мониторинг результатов пилотных проектов будет проводиться</w:t>
            </w:r>
            <w:r>
              <w:rPr>
                <w:lang w:val="ru-RU"/>
              </w:rPr>
              <w:t xml:space="preserve"> два раза в год </w:t>
            </w:r>
            <w:r w:rsidRPr="00B30409">
              <w:rPr>
                <w:lang w:val="ru-RU"/>
              </w:rPr>
              <w:t xml:space="preserve">с участием </w:t>
            </w:r>
            <w:r>
              <w:rPr>
                <w:lang w:val="ru-RU"/>
              </w:rPr>
              <w:t>фермеров</w:t>
            </w:r>
            <w:r w:rsidR="00864D17">
              <w:rPr>
                <w:lang w:val="ru-RU"/>
              </w:rPr>
              <w:t xml:space="preserve"> СПК «Азат»</w:t>
            </w:r>
            <w:r w:rsidRPr="00B30409">
              <w:rPr>
                <w:lang w:val="ru-RU"/>
              </w:rPr>
              <w:t xml:space="preserve">, </w:t>
            </w:r>
            <w:r w:rsidR="00864D17">
              <w:rPr>
                <w:lang w:val="ru-RU"/>
              </w:rPr>
              <w:t>жителей пос. Азат, представителей сельского и районного акиматов</w:t>
            </w:r>
            <w:r w:rsidRPr="00B30409">
              <w:rPr>
                <w:lang w:val="ru-RU"/>
              </w:rPr>
              <w:t xml:space="preserve">. </w:t>
            </w:r>
            <w:r w:rsidR="00864D17">
              <w:rPr>
                <w:lang w:val="ru-RU"/>
              </w:rPr>
              <w:t>П</w:t>
            </w:r>
            <w:r w:rsidR="00864D17" w:rsidRPr="00B30409">
              <w:rPr>
                <w:lang w:val="ru-RU"/>
              </w:rPr>
              <w:t xml:space="preserve">роект </w:t>
            </w:r>
            <w:r w:rsidR="00864D17">
              <w:rPr>
                <w:lang w:val="ru-RU"/>
              </w:rPr>
              <w:t>будет сотрудничать с</w:t>
            </w:r>
            <w:r w:rsidR="00864D17" w:rsidRPr="00B30409">
              <w:rPr>
                <w:lang w:val="ru-RU"/>
              </w:rPr>
              <w:t xml:space="preserve"> </w:t>
            </w:r>
            <w:r w:rsidR="00864D17" w:rsidRPr="0061579B">
              <w:rPr>
                <w:lang w:val="ru-RU"/>
              </w:rPr>
              <w:t>Центром распространения знаний «Шортанды» Научно-производственного центра зернового хозяйства им. Бараева</w:t>
            </w:r>
            <w:r w:rsidR="00864D17">
              <w:rPr>
                <w:lang w:val="ru-RU"/>
              </w:rPr>
              <w:t>.</w:t>
            </w:r>
            <w:r w:rsidR="00864D17" w:rsidRPr="00B30409">
              <w:rPr>
                <w:lang w:val="ru-RU"/>
              </w:rPr>
              <w:t xml:space="preserve"> </w:t>
            </w:r>
            <w:r w:rsidRPr="00B30409">
              <w:rPr>
                <w:lang w:val="ru-RU"/>
              </w:rPr>
              <w:t xml:space="preserve">Будет проведено краткосрочное обучение </w:t>
            </w:r>
            <w:r w:rsidR="00864D17">
              <w:rPr>
                <w:lang w:val="ru-RU"/>
              </w:rPr>
              <w:t xml:space="preserve">для этих целевых групп </w:t>
            </w:r>
            <w:r w:rsidR="00B01E1C">
              <w:rPr>
                <w:lang w:val="ru-RU"/>
              </w:rPr>
              <w:t>определению</w:t>
            </w:r>
            <w:r w:rsidRPr="00B30409">
              <w:rPr>
                <w:lang w:val="ru-RU"/>
              </w:rPr>
              <w:t xml:space="preserve"> прогресс</w:t>
            </w:r>
            <w:r w:rsidR="00B01E1C">
              <w:rPr>
                <w:lang w:val="ru-RU"/>
              </w:rPr>
              <w:t>а</w:t>
            </w:r>
            <w:r w:rsidRPr="00B30409">
              <w:rPr>
                <w:lang w:val="ru-RU"/>
              </w:rPr>
              <w:t xml:space="preserve"> </w:t>
            </w:r>
            <w:r w:rsidR="00B01E1C">
              <w:rPr>
                <w:lang w:val="ru-RU"/>
              </w:rPr>
              <w:t>на основе</w:t>
            </w:r>
            <w:r w:rsidRPr="00B30409">
              <w:rPr>
                <w:lang w:val="ru-RU"/>
              </w:rPr>
              <w:t xml:space="preserve"> индикаторов. </w:t>
            </w:r>
            <w:r>
              <w:rPr>
                <w:lang w:val="ru-RU"/>
              </w:rPr>
              <w:t>Также, д</w:t>
            </w:r>
            <w:r w:rsidRPr="00B30409">
              <w:rPr>
                <w:lang w:val="ru-RU"/>
              </w:rPr>
              <w:t>ля практической демонстрации достигнутых результатов и прогресса будут организованы полевые визиты.</w:t>
            </w:r>
          </w:p>
        </w:tc>
      </w:tr>
    </w:tbl>
    <w:p w:rsidR="003B6B65" w:rsidRPr="003E776B" w:rsidRDefault="003B6B65" w:rsidP="00B2122A">
      <w:pPr>
        <w:rPr>
          <w:rFonts w:cs="Arial"/>
          <w:sz w:val="20"/>
          <w:szCs w:val="20"/>
          <w:lang w:val="ru-RU"/>
        </w:rPr>
      </w:pPr>
    </w:p>
    <w:p w:rsidR="003B6B65" w:rsidRPr="003E776B" w:rsidRDefault="003B6B65" w:rsidP="00B2122A">
      <w:pPr>
        <w:spacing w:after="0"/>
        <w:rPr>
          <w:rFonts w:ascii="Times New Roman" w:hAnsi="Times New Roman" w:cs="Arial"/>
          <w:b/>
          <w:szCs w:val="20"/>
          <w:lang w:val="ru-RU"/>
        </w:rPr>
      </w:pPr>
      <w:bookmarkStart w:id="60" w:name="_Toc409088721"/>
      <w:r w:rsidRPr="003E776B">
        <w:rPr>
          <w:lang w:val="ru-RU"/>
        </w:rPr>
        <w:br w:type="page"/>
      </w:r>
    </w:p>
    <w:p w:rsidR="003B6B65" w:rsidRPr="001F5090" w:rsidRDefault="001F5090" w:rsidP="00B2122A">
      <w:pPr>
        <w:pStyle w:val="Annexsubheading1"/>
        <w:rPr>
          <w:lang w:val="ru-RU"/>
        </w:rPr>
      </w:pPr>
      <w:bookmarkStart w:id="61" w:name="_Toc409514227"/>
      <w:r>
        <w:rPr>
          <w:lang w:val="ru-RU"/>
        </w:rPr>
        <w:lastRenderedPageBreak/>
        <w:t>Восточно-Казахстанская область</w:t>
      </w:r>
      <w:r w:rsidR="003B6B65" w:rsidRPr="001F5090">
        <w:rPr>
          <w:lang w:val="ru-RU"/>
        </w:rPr>
        <w:t xml:space="preserve"> (1 </w:t>
      </w:r>
      <w:r>
        <w:rPr>
          <w:lang w:val="ru-RU"/>
        </w:rPr>
        <w:t>участок общей площадью</w:t>
      </w:r>
      <w:r w:rsidR="003B6B65" w:rsidRPr="001F5090">
        <w:rPr>
          <w:lang w:val="ru-RU"/>
        </w:rPr>
        <w:t xml:space="preserve"> 17</w:t>
      </w:r>
      <w:r>
        <w:rPr>
          <w:lang w:val="ru-RU"/>
        </w:rPr>
        <w:t xml:space="preserve"> </w:t>
      </w:r>
      <w:r w:rsidR="003B6B65" w:rsidRPr="001F5090">
        <w:rPr>
          <w:lang w:val="ru-RU"/>
        </w:rPr>
        <w:t xml:space="preserve">300 </w:t>
      </w:r>
      <w:r>
        <w:rPr>
          <w:lang w:val="ru-RU"/>
        </w:rPr>
        <w:t>га</w:t>
      </w:r>
      <w:r w:rsidR="003B6B65" w:rsidRPr="001F5090">
        <w:rPr>
          <w:lang w:val="ru-RU"/>
        </w:rPr>
        <w:t>)</w:t>
      </w:r>
      <w:bookmarkEnd w:id="60"/>
      <w:bookmarkEnd w:id="61"/>
    </w:p>
    <w:p w:rsidR="003B6B65" w:rsidRPr="00C85629" w:rsidRDefault="001F5090" w:rsidP="00B2122A">
      <w:pPr>
        <w:pStyle w:val="Annexsubheading2"/>
        <w:rPr>
          <w:szCs w:val="22"/>
          <w:lang w:val="ru-RU"/>
        </w:rPr>
      </w:pPr>
      <w:bookmarkStart w:id="62" w:name="_Toc409514228"/>
      <w:r w:rsidRPr="00CE5855">
        <w:rPr>
          <w:u w:val="none"/>
          <w:lang w:val="ru-RU"/>
        </w:rPr>
        <w:t>Пилотный проект 5:</w:t>
      </w:r>
      <w:r w:rsidRPr="00C85629">
        <w:rPr>
          <w:lang w:val="ru-RU"/>
        </w:rPr>
        <w:t xml:space="preserve"> </w:t>
      </w:r>
      <w:bookmarkEnd w:id="62"/>
      <w:r w:rsidR="00C85629" w:rsidRPr="00C85629">
        <w:rPr>
          <w:rFonts w:cs="Times New Roman"/>
          <w:szCs w:val="22"/>
          <w:lang w:val="ru-RU"/>
        </w:rPr>
        <w:t>Содействие устойчивому управлению пастбищами полупустынной зоны Аягозского района путем развития мобильного животноводства и сохранения агроландшафтов</w:t>
      </w:r>
    </w:p>
    <w:p w:rsidR="003B6B65" w:rsidRPr="00C85629" w:rsidRDefault="00C85629" w:rsidP="00647CD7">
      <w:pPr>
        <w:pStyle w:val="Annexparagraph"/>
      </w:pPr>
      <w:r w:rsidRPr="006C77D4">
        <w:t>Ц</w:t>
      </w:r>
      <w:r>
        <w:t>ель</w:t>
      </w:r>
      <w:r w:rsidRPr="00C85629">
        <w:t>:Развитие сезонного использования продуктивных пастбищ для сохранения агроландшафтов и экосистем полупустынной зоны Аягозского района ВКО</w:t>
      </w:r>
    </w:p>
    <w:p w:rsidR="003B6B65" w:rsidRPr="000568C3" w:rsidRDefault="00C85629" w:rsidP="00647CD7">
      <w:pPr>
        <w:pStyle w:val="Annexparagraph"/>
      </w:pPr>
      <w:r>
        <w:t>Ожидаемые результаты</w:t>
      </w:r>
      <w:r w:rsidR="003B6B65" w:rsidRPr="000568C3">
        <w:t>:</w:t>
      </w:r>
    </w:p>
    <w:p w:rsidR="003B6B65" w:rsidRPr="00C85629" w:rsidRDefault="00C85629" w:rsidP="00B14397">
      <w:pPr>
        <w:pStyle w:val="Listbulleted"/>
      </w:pPr>
      <w:r w:rsidRPr="00C85629">
        <w:t xml:space="preserve">Организация </w:t>
      </w:r>
      <w:r w:rsidRPr="00C85629">
        <w:rPr>
          <w:lang w:val="ru-RU"/>
        </w:rPr>
        <w:t xml:space="preserve">системы </w:t>
      </w:r>
      <w:r w:rsidRPr="00C85629">
        <w:t>мобильного сезонного пастбищеоборота в 3-х сельских округах Аягозского района ВКО</w:t>
      </w:r>
      <w:r w:rsidR="003B6B65" w:rsidRPr="00C85629">
        <w:t xml:space="preserve"> </w:t>
      </w:r>
    </w:p>
    <w:p w:rsidR="003B6B65" w:rsidRPr="00CA240D" w:rsidRDefault="00CA240D" w:rsidP="00B14397">
      <w:pPr>
        <w:pStyle w:val="Listbulleted"/>
      </w:pPr>
      <w:r w:rsidRPr="00CA240D">
        <w:t>Восстановление 900 га</w:t>
      </w:r>
      <w:r>
        <w:rPr>
          <w:lang w:val="ru-RU"/>
        </w:rPr>
        <w:t xml:space="preserve"> </w:t>
      </w:r>
      <w:r w:rsidRPr="00CA240D">
        <w:t>(по 300 га в каждом из 3-х СО) старо сеянных сенокосных угодий путем подсева житняка.</w:t>
      </w:r>
    </w:p>
    <w:p w:rsidR="003B6B65" w:rsidRPr="00CA240D" w:rsidRDefault="00CA240D" w:rsidP="00B14397">
      <w:pPr>
        <w:pStyle w:val="Listbulleted"/>
      </w:pPr>
      <w:r w:rsidRPr="00CA240D">
        <w:t>Повышение информированности и обучение членов местных общин Аягозского района технологии ведения отгонного животноводства.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689"/>
      </w:tblGrid>
      <w:tr w:rsidR="00A25AA5" w:rsidRPr="00E7752A" w:rsidTr="00553424">
        <w:tc>
          <w:tcPr>
            <w:tcW w:w="4219" w:type="dxa"/>
          </w:tcPr>
          <w:p w:rsidR="00A25AA5" w:rsidRPr="00BD08C0" w:rsidRDefault="00A25AA5" w:rsidP="00370EF7">
            <w:pPr>
              <w:rPr>
                <w:rFonts w:ascii="Times New Roman" w:hAnsi="Times New Roman"/>
              </w:rPr>
            </w:pPr>
            <w:r w:rsidRPr="00BD08C0">
              <w:rPr>
                <w:rFonts w:ascii="Times New Roman" w:hAnsi="Times New Roman"/>
                <w:szCs w:val="22"/>
              </w:rPr>
              <w:t>Месторасположение (административный район)</w:t>
            </w:r>
          </w:p>
        </w:tc>
        <w:tc>
          <w:tcPr>
            <w:tcW w:w="6689" w:type="dxa"/>
          </w:tcPr>
          <w:p w:rsidR="00A25AA5" w:rsidRPr="000568C3" w:rsidRDefault="0039550D" w:rsidP="002E0C15">
            <w:pPr>
              <w:pStyle w:val="Annextabletext"/>
            </w:pPr>
            <w:r w:rsidRPr="007227AC">
              <w:t xml:space="preserve">Восточно-Казахстанская область, Аягозский р-он, </w:t>
            </w:r>
            <w:r>
              <w:t>Малгелдинский С</w:t>
            </w:r>
            <w:r w:rsidRPr="007227AC">
              <w:t xml:space="preserve">О, </w:t>
            </w:r>
            <w:r>
              <w:t>Косагашский</w:t>
            </w:r>
            <w:r>
              <w:rPr>
                <w:lang w:val="ru-RU"/>
              </w:rPr>
              <w:t xml:space="preserve"> </w:t>
            </w:r>
            <w:r w:rsidRPr="007227AC">
              <w:t xml:space="preserve">СО, </w:t>
            </w:r>
            <w:r>
              <w:t>Сарыаркинский</w:t>
            </w:r>
            <w:r>
              <w:rPr>
                <w:lang w:val="ru-RU"/>
              </w:rPr>
              <w:t xml:space="preserve"> </w:t>
            </w:r>
            <w:r w:rsidRPr="007227AC">
              <w:t>СО</w:t>
            </w:r>
          </w:p>
        </w:tc>
      </w:tr>
      <w:tr w:rsidR="00A25AA5" w:rsidRPr="000568C3" w:rsidTr="00553424">
        <w:tc>
          <w:tcPr>
            <w:tcW w:w="4219" w:type="dxa"/>
          </w:tcPr>
          <w:p w:rsidR="00A25AA5" w:rsidRPr="00BD08C0" w:rsidRDefault="00A25AA5" w:rsidP="00370EF7">
            <w:pPr>
              <w:rPr>
                <w:rFonts w:ascii="Times New Roman" w:hAnsi="Times New Roman"/>
              </w:rPr>
            </w:pPr>
            <w:r w:rsidRPr="00BD08C0">
              <w:rPr>
                <w:rFonts w:ascii="Times New Roman" w:hAnsi="Times New Roman"/>
                <w:szCs w:val="22"/>
              </w:rPr>
              <w:t>Площадь, гектаров</w:t>
            </w:r>
          </w:p>
        </w:tc>
        <w:tc>
          <w:tcPr>
            <w:tcW w:w="6689" w:type="dxa"/>
          </w:tcPr>
          <w:p w:rsidR="00A25AA5" w:rsidRPr="0039550D" w:rsidRDefault="00A25AA5" w:rsidP="002E0C15">
            <w:pPr>
              <w:pStyle w:val="Annextabletext"/>
              <w:rPr>
                <w:lang w:val="ru-RU"/>
              </w:rPr>
            </w:pPr>
            <w:r w:rsidRPr="000568C3">
              <w:t>17</w:t>
            </w:r>
            <w:r w:rsidR="0039550D">
              <w:rPr>
                <w:lang w:val="ru-RU"/>
              </w:rPr>
              <w:t xml:space="preserve"> </w:t>
            </w:r>
            <w:r w:rsidRPr="000568C3">
              <w:t xml:space="preserve">300 </w:t>
            </w:r>
            <w:r w:rsidR="0039550D">
              <w:rPr>
                <w:lang w:val="ru-RU"/>
              </w:rPr>
              <w:t>га</w:t>
            </w:r>
          </w:p>
        </w:tc>
      </w:tr>
      <w:tr w:rsidR="00A25AA5" w:rsidRPr="00E7752A" w:rsidTr="00553424">
        <w:tc>
          <w:tcPr>
            <w:tcW w:w="4219" w:type="dxa"/>
          </w:tcPr>
          <w:p w:rsidR="00A25AA5" w:rsidRPr="00BD08C0" w:rsidRDefault="00A25AA5" w:rsidP="00370EF7">
            <w:pPr>
              <w:rPr>
                <w:rFonts w:ascii="Times New Roman" w:hAnsi="Times New Roman"/>
                <w:lang w:val="ru-RU"/>
              </w:rPr>
            </w:pPr>
            <w:r w:rsidRPr="00BD08C0">
              <w:rPr>
                <w:rFonts w:ascii="Times New Roman" w:hAnsi="Times New Roman"/>
                <w:szCs w:val="22"/>
                <w:lang w:val="ru-RU"/>
              </w:rPr>
              <w:t>Собственник земли/землепользователь (фамилия, имя, отчество, телефоны)</w:t>
            </w:r>
          </w:p>
          <w:p w:rsidR="00A25AA5" w:rsidRPr="00BD08C0" w:rsidRDefault="00A25AA5" w:rsidP="00370EF7">
            <w:pPr>
              <w:rPr>
                <w:rFonts w:ascii="Times New Roman" w:hAnsi="Times New Roman"/>
              </w:rPr>
            </w:pPr>
            <w:r w:rsidRPr="00BD08C0">
              <w:rPr>
                <w:rFonts w:ascii="Times New Roman" w:hAnsi="Times New Roman"/>
                <w:szCs w:val="22"/>
              </w:rPr>
              <w:t>Экспертно-консультационная организация</w:t>
            </w:r>
          </w:p>
        </w:tc>
        <w:tc>
          <w:tcPr>
            <w:tcW w:w="6689" w:type="dxa"/>
          </w:tcPr>
          <w:p w:rsidR="0039550D" w:rsidRPr="0039550D" w:rsidRDefault="0039550D" w:rsidP="0039550D">
            <w:pPr>
              <w:rPr>
                <w:rFonts w:ascii="Times New Roman" w:hAnsi="Times New Roman"/>
                <w:szCs w:val="22"/>
                <w:lang w:val="kk-KZ"/>
              </w:rPr>
            </w:pPr>
            <w:r w:rsidRPr="0039550D">
              <w:rPr>
                <w:rFonts w:ascii="Times New Roman" w:hAnsi="Times New Roman"/>
                <w:szCs w:val="22"/>
                <w:lang w:val="ru-RU"/>
              </w:rPr>
              <w:t xml:space="preserve">КХ </w:t>
            </w:r>
            <w:r w:rsidRPr="0039550D">
              <w:rPr>
                <w:rFonts w:ascii="Times New Roman" w:hAnsi="Times New Roman"/>
                <w:szCs w:val="22"/>
                <w:lang w:val="kk-KZ"/>
              </w:rPr>
              <w:t>«Әділет», Аяпбергенов Марат Даулеткалиевич, тел. 701 789 33 02, Малгелдинский СО;</w:t>
            </w:r>
          </w:p>
          <w:p w:rsidR="0039550D" w:rsidRPr="0039550D" w:rsidRDefault="0039550D" w:rsidP="0039550D">
            <w:pPr>
              <w:rPr>
                <w:rFonts w:ascii="Times New Roman" w:hAnsi="Times New Roman"/>
                <w:szCs w:val="22"/>
                <w:lang w:val="kk-KZ"/>
              </w:rPr>
            </w:pPr>
            <w:r w:rsidRPr="0039550D">
              <w:rPr>
                <w:rFonts w:ascii="Times New Roman" w:hAnsi="Times New Roman"/>
                <w:szCs w:val="22"/>
                <w:lang w:val="kk-KZ"/>
              </w:rPr>
              <w:t>КХ «Қазтай», Шапиев Турсын, тел. 778 148 74 56, Косагашский СО;</w:t>
            </w:r>
          </w:p>
          <w:p w:rsidR="00A25AA5" w:rsidRPr="000568C3" w:rsidRDefault="0039550D" w:rsidP="002E0C15">
            <w:pPr>
              <w:pStyle w:val="Annextabletext"/>
            </w:pPr>
            <w:r w:rsidRPr="0039550D">
              <w:t>КХ «Дархан-1», Мукажанов Муратбек Оралтаевич, сот: 8 775 369 02 46, Сарыаркинский СО.</w:t>
            </w:r>
          </w:p>
        </w:tc>
      </w:tr>
      <w:tr w:rsidR="00A25AA5" w:rsidRPr="000568C3" w:rsidTr="00553424">
        <w:tc>
          <w:tcPr>
            <w:tcW w:w="4219" w:type="dxa"/>
          </w:tcPr>
          <w:p w:rsidR="00A25AA5" w:rsidRPr="00BD08C0" w:rsidRDefault="00A25AA5" w:rsidP="00370EF7">
            <w:pPr>
              <w:rPr>
                <w:rFonts w:ascii="Times New Roman" w:hAnsi="Times New Roman"/>
              </w:rPr>
            </w:pPr>
            <w:r w:rsidRPr="00BD08C0">
              <w:rPr>
                <w:rFonts w:ascii="Times New Roman" w:hAnsi="Times New Roman"/>
                <w:szCs w:val="22"/>
              </w:rPr>
              <w:t>Природно-климатическая зона</w:t>
            </w:r>
          </w:p>
        </w:tc>
        <w:tc>
          <w:tcPr>
            <w:tcW w:w="6689" w:type="dxa"/>
          </w:tcPr>
          <w:p w:rsidR="00A25AA5" w:rsidRPr="000568C3" w:rsidRDefault="0039550D" w:rsidP="002E0C15">
            <w:pPr>
              <w:pStyle w:val="Annextabletext"/>
            </w:pPr>
            <w:r w:rsidRPr="007227AC">
              <w:t>Сухостепная, Полупустынная</w:t>
            </w:r>
          </w:p>
        </w:tc>
      </w:tr>
      <w:tr w:rsidR="00A25AA5" w:rsidRPr="00E7752A" w:rsidTr="00553424">
        <w:tc>
          <w:tcPr>
            <w:tcW w:w="4219" w:type="dxa"/>
          </w:tcPr>
          <w:p w:rsidR="00A25AA5" w:rsidRPr="00BD08C0" w:rsidRDefault="00A25AA5" w:rsidP="002E0C15">
            <w:pPr>
              <w:pStyle w:val="Annextabletext"/>
            </w:pPr>
            <w:r w:rsidRPr="00BD08C0">
              <w:t>Описание проектного участка: площади пашни, пастбищ, сенокосов, кол-во скота, кормовые угодья и т.д.)</w:t>
            </w:r>
          </w:p>
        </w:tc>
        <w:tc>
          <w:tcPr>
            <w:tcW w:w="6689" w:type="dxa"/>
          </w:tcPr>
          <w:p w:rsidR="00A25AA5" w:rsidRPr="000568C3" w:rsidRDefault="00507F76" w:rsidP="00B10679">
            <w:pPr>
              <w:pStyle w:val="Annextabletext"/>
            </w:pPr>
            <w:r>
              <w:rPr>
                <w:lang w:val="ru-RU"/>
              </w:rPr>
              <w:t>Аягозский</w:t>
            </w:r>
            <w:r w:rsidRPr="00507F76">
              <w:rPr>
                <w:lang w:val="ru-RU"/>
              </w:rPr>
              <w:t xml:space="preserve"> </w:t>
            </w:r>
            <w:r>
              <w:rPr>
                <w:lang w:val="ru-RU"/>
              </w:rPr>
              <w:t>район</w:t>
            </w:r>
            <w:r w:rsidRPr="00507F76">
              <w:rPr>
                <w:lang w:val="ru-RU"/>
              </w:rPr>
              <w:t xml:space="preserve"> </w:t>
            </w:r>
            <w:r>
              <w:rPr>
                <w:lang w:val="ru-RU"/>
              </w:rPr>
              <w:t>расположен на территорию</w:t>
            </w:r>
            <w:r w:rsidRPr="00507F76">
              <w:rPr>
                <w:lang w:val="ru-RU"/>
              </w:rPr>
              <w:t xml:space="preserve"> </w:t>
            </w:r>
            <w:r w:rsidR="00A25AA5" w:rsidRPr="00507F76">
              <w:t>4</w:t>
            </w:r>
            <w:r w:rsidRPr="00507F76">
              <w:rPr>
                <w:lang w:val="ru-RU"/>
              </w:rPr>
              <w:t>,</w:t>
            </w:r>
            <w:r w:rsidR="00A25AA5" w:rsidRPr="00507F76">
              <w:t xml:space="preserve">9 </w:t>
            </w:r>
            <w:r>
              <w:rPr>
                <w:lang w:val="ru-RU"/>
              </w:rPr>
              <w:t>млн</w:t>
            </w:r>
            <w:r w:rsidRPr="00507F76">
              <w:rPr>
                <w:lang w:val="ru-RU"/>
              </w:rPr>
              <w:t xml:space="preserve">. </w:t>
            </w:r>
            <w:r>
              <w:rPr>
                <w:lang w:val="ru-RU"/>
              </w:rPr>
              <w:t>га</w:t>
            </w:r>
            <w:r w:rsidR="00A25AA5" w:rsidRPr="00507F76">
              <w:t xml:space="preserve"> </w:t>
            </w:r>
            <w:r>
              <w:rPr>
                <w:lang w:val="ru-RU"/>
              </w:rPr>
              <w:t>в</w:t>
            </w:r>
            <w:r w:rsidRPr="00507F76">
              <w:rPr>
                <w:lang w:val="ru-RU"/>
              </w:rPr>
              <w:t xml:space="preserve"> </w:t>
            </w:r>
            <w:r>
              <w:rPr>
                <w:lang w:val="ru-RU"/>
              </w:rPr>
              <w:t>западной</w:t>
            </w:r>
            <w:r w:rsidRPr="00507F76">
              <w:rPr>
                <w:lang w:val="ru-RU"/>
              </w:rPr>
              <w:t xml:space="preserve"> </w:t>
            </w:r>
            <w:r>
              <w:rPr>
                <w:lang w:val="ru-RU"/>
              </w:rPr>
              <w:t>части</w:t>
            </w:r>
            <w:r w:rsidRPr="00507F76">
              <w:rPr>
                <w:lang w:val="ru-RU"/>
              </w:rPr>
              <w:t xml:space="preserve"> </w:t>
            </w:r>
            <w:r>
              <w:rPr>
                <w:lang w:val="ru-RU"/>
              </w:rPr>
              <w:t>Восточно</w:t>
            </w:r>
            <w:r w:rsidRPr="00507F76">
              <w:rPr>
                <w:lang w:val="ru-RU"/>
              </w:rPr>
              <w:t>-</w:t>
            </w:r>
            <w:r>
              <w:rPr>
                <w:lang w:val="ru-RU"/>
              </w:rPr>
              <w:t>Казахстанской</w:t>
            </w:r>
            <w:r w:rsidRPr="00507F76">
              <w:rPr>
                <w:lang w:val="ru-RU"/>
              </w:rPr>
              <w:t xml:space="preserve"> </w:t>
            </w:r>
            <w:r>
              <w:rPr>
                <w:lang w:val="ru-RU"/>
              </w:rPr>
              <w:t>области</w:t>
            </w:r>
            <w:r w:rsidR="00A25AA5" w:rsidRPr="00507F76">
              <w:t xml:space="preserve">. </w:t>
            </w:r>
            <w:r>
              <w:rPr>
                <w:lang w:val="ru-RU"/>
              </w:rPr>
              <w:t>Район</w:t>
            </w:r>
            <w:r w:rsidR="00A25AA5" w:rsidRPr="00507F76">
              <w:t xml:space="preserve"> </w:t>
            </w:r>
            <w:r>
              <w:rPr>
                <w:lang w:val="ru-RU"/>
              </w:rPr>
              <w:t>занимает</w:t>
            </w:r>
            <w:r w:rsidRPr="00507F76">
              <w:t xml:space="preserve"> </w:t>
            </w:r>
            <w:r w:rsidR="005025F4">
              <w:rPr>
                <w:lang w:val="ru-RU"/>
              </w:rPr>
              <w:t>три</w:t>
            </w:r>
            <w:r w:rsidR="005025F4" w:rsidRPr="005025F4">
              <w:rPr>
                <w:lang w:val="ru-RU"/>
              </w:rPr>
              <w:t xml:space="preserve"> </w:t>
            </w:r>
            <w:r w:rsidR="005025F4">
              <w:rPr>
                <w:lang w:val="ru-RU"/>
              </w:rPr>
              <w:t>зоны</w:t>
            </w:r>
            <w:r w:rsidR="00A25AA5" w:rsidRPr="005025F4">
              <w:t xml:space="preserve">: </w:t>
            </w:r>
            <w:r w:rsidR="005025F4">
              <w:rPr>
                <w:lang w:val="ru-RU"/>
              </w:rPr>
              <w:t>засушливой</w:t>
            </w:r>
            <w:r w:rsidR="005025F4" w:rsidRPr="005025F4">
              <w:rPr>
                <w:lang w:val="ru-RU"/>
              </w:rPr>
              <w:t xml:space="preserve"> </w:t>
            </w:r>
            <w:r w:rsidR="005025F4">
              <w:rPr>
                <w:lang w:val="ru-RU"/>
              </w:rPr>
              <w:t>степи</w:t>
            </w:r>
            <w:r w:rsidR="00A25AA5" w:rsidRPr="005025F4">
              <w:t xml:space="preserve">, </w:t>
            </w:r>
            <w:r w:rsidR="005025F4">
              <w:rPr>
                <w:lang w:val="ru-RU"/>
              </w:rPr>
              <w:t>опустыненной степи</w:t>
            </w:r>
            <w:r w:rsidR="00A25AA5" w:rsidRPr="005025F4">
              <w:t xml:space="preserve">, </w:t>
            </w:r>
            <w:r w:rsidR="005025F4">
              <w:rPr>
                <w:lang w:val="ru-RU"/>
              </w:rPr>
              <w:t>полупустыни и холмистую территорию</w:t>
            </w:r>
            <w:r w:rsidR="00A25AA5" w:rsidRPr="005025F4">
              <w:t xml:space="preserve">. </w:t>
            </w:r>
            <w:r w:rsidR="005025F4" w:rsidRPr="005025F4">
              <w:t>Засушливый климат предопределяет развитие животноводства в этом районе</w:t>
            </w:r>
            <w:r w:rsidR="00A25AA5" w:rsidRPr="00507F76">
              <w:t xml:space="preserve">. </w:t>
            </w:r>
            <w:r w:rsidR="005025F4" w:rsidRPr="005025F4">
              <w:t>Целевые сельские округи расположены на расстоянии</w:t>
            </w:r>
            <w:r w:rsidR="00A25AA5" w:rsidRPr="00507F76">
              <w:t xml:space="preserve"> 243 </w:t>
            </w:r>
            <w:r w:rsidR="005025F4" w:rsidRPr="005025F4">
              <w:t>км</w:t>
            </w:r>
            <w:r w:rsidR="00A25AA5" w:rsidRPr="00507F76">
              <w:t xml:space="preserve"> (</w:t>
            </w:r>
            <w:r w:rsidR="005025F4" w:rsidRPr="005025F4">
              <w:t>пос. Макельды</w:t>
            </w:r>
            <w:r w:rsidR="00A25AA5" w:rsidRPr="00507F76">
              <w:t xml:space="preserve">), 290 </w:t>
            </w:r>
            <w:r w:rsidR="005025F4" w:rsidRPr="005025F4">
              <w:t>км</w:t>
            </w:r>
            <w:r w:rsidR="00A25AA5" w:rsidRPr="00507F76">
              <w:t xml:space="preserve"> (</w:t>
            </w:r>
            <w:r w:rsidR="005025F4">
              <w:rPr>
                <w:lang w:val="ru-RU"/>
              </w:rPr>
              <w:t>пос</w:t>
            </w:r>
            <w:r w:rsidR="005025F4" w:rsidRPr="00C56679">
              <w:rPr>
                <w:lang w:val="ru-RU"/>
              </w:rPr>
              <w:t xml:space="preserve">. </w:t>
            </w:r>
            <w:r w:rsidR="005025F4">
              <w:rPr>
                <w:lang w:val="ru-RU"/>
              </w:rPr>
              <w:t>Эмельтау</w:t>
            </w:r>
            <w:r w:rsidR="00A25AA5" w:rsidRPr="00507F76">
              <w:t xml:space="preserve">) </w:t>
            </w:r>
            <w:r w:rsidR="005025F4">
              <w:rPr>
                <w:lang w:val="ru-RU"/>
              </w:rPr>
              <w:t>и</w:t>
            </w:r>
            <w:r w:rsidR="00A25AA5" w:rsidRPr="00507F76">
              <w:t xml:space="preserve"> 220 </w:t>
            </w:r>
            <w:r w:rsidR="005025F4" w:rsidRPr="005025F4">
              <w:t>км</w:t>
            </w:r>
            <w:r w:rsidR="00A25AA5" w:rsidRPr="00507F76">
              <w:t xml:space="preserve"> (</w:t>
            </w:r>
            <w:r w:rsidR="005025F4">
              <w:rPr>
                <w:lang w:val="ru-RU"/>
              </w:rPr>
              <w:t>пос</w:t>
            </w:r>
            <w:r w:rsidR="005025F4" w:rsidRPr="00C56679">
              <w:rPr>
                <w:lang w:val="ru-RU"/>
              </w:rPr>
              <w:t xml:space="preserve">. </w:t>
            </w:r>
            <w:r w:rsidR="005025F4">
              <w:rPr>
                <w:lang w:val="ru-RU"/>
              </w:rPr>
              <w:t>Байкошар</w:t>
            </w:r>
            <w:r w:rsidR="00A25AA5" w:rsidRPr="00507F76">
              <w:t xml:space="preserve">) </w:t>
            </w:r>
            <w:r w:rsidR="005025F4">
              <w:rPr>
                <w:lang w:val="ru-RU"/>
              </w:rPr>
              <w:t>от</w:t>
            </w:r>
            <w:r w:rsidR="005025F4" w:rsidRPr="00C56679">
              <w:rPr>
                <w:lang w:val="ru-RU"/>
              </w:rPr>
              <w:t xml:space="preserve"> </w:t>
            </w:r>
            <w:r w:rsidR="005025F4">
              <w:rPr>
                <w:lang w:val="ru-RU"/>
              </w:rPr>
              <w:t>райцентра</w:t>
            </w:r>
            <w:r w:rsidR="005025F4" w:rsidRPr="00C56679">
              <w:rPr>
                <w:lang w:val="ru-RU"/>
              </w:rPr>
              <w:t xml:space="preserve"> </w:t>
            </w:r>
            <w:r w:rsidR="005025F4">
              <w:rPr>
                <w:lang w:val="ru-RU"/>
              </w:rPr>
              <w:t>Аягоз</w:t>
            </w:r>
            <w:r w:rsidR="005025F4" w:rsidRPr="00C56679">
              <w:rPr>
                <w:lang w:val="ru-RU"/>
              </w:rPr>
              <w:t xml:space="preserve">, </w:t>
            </w:r>
            <w:r w:rsidR="005025F4">
              <w:rPr>
                <w:lang w:val="ru-RU"/>
              </w:rPr>
              <w:t>соотвественно</w:t>
            </w:r>
            <w:r w:rsidR="005025F4" w:rsidRPr="00C56679">
              <w:rPr>
                <w:lang w:val="ru-RU"/>
              </w:rPr>
              <w:t>.</w:t>
            </w:r>
            <w:r w:rsidR="00A25AA5" w:rsidRPr="00507F76">
              <w:t xml:space="preserve"> </w:t>
            </w:r>
            <w:r w:rsidR="00B10679" w:rsidRPr="00B10679">
              <w:t xml:space="preserve">Общее число поголовья крупного рогатого скота участвующих КХ целевых сельских округов составляет </w:t>
            </w:r>
            <w:r w:rsidR="00A25AA5" w:rsidRPr="00507F76">
              <w:t>37</w:t>
            </w:r>
            <w:r w:rsidR="00B10679" w:rsidRPr="00B10679">
              <w:t xml:space="preserve"> </w:t>
            </w:r>
            <w:r w:rsidR="00A25AA5" w:rsidRPr="00507F76">
              <w:t xml:space="preserve">309 </w:t>
            </w:r>
            <w:r w:rsidR="00B10679" w:rsidRPr="00B10679">
              <w:t>голов</w:t>
            </w:r>
            <w:r w:rsidR="00A25AA5" w:rsidRPr="00507F76">
              <w:t xml:space="preserve">, </w:t>
            </w:r>
            <w:r w:rsidR="00B10679">
              <w:rPr>
                <w:lang w:val="ru-RU"/>
              </w:rPr>
              <w:t>включая</w:t>
            </w:r>
            <w:r w:rsidR="00A25AA5" w:rsidRPr="00507F76">
              <w:t xml:space="preserve"> 6</w:t>
            </w:r>
            <w:r w:rsidR="00B10679">
              <w:rPr>
                <w:lang w:val="ru-RU"/>
              </w:rPr>
              <w:t xml:space="preserve"> </w:t>
            </w:r>
            <w:r w:rsidR="00A25AA5" w:rsidRPr="00507F76">
              <w:t xml:space="preserve">400 </w:t>
            </w:r>
            <w:r w:rsidR="00B10679">
              <w:rPr>
                <w:lang w:val="ru-RU"/>
              </w:rPr>
              <w:t>голов племенного скота</w:t>
            </w:r>
            <w:r w:rsidR="00A25AA5" w:rsidRPr="00507F76">
              <w:t>, 28</w:t>
            </w:r>
            <w:r w:rsidR="00B10679">
              <w:rPr>
                <w:lang w:val="ru-RU"/>
              </w:rPr>
              <w:t xml:space="preserve"> </w:t>
            </w:r>
            <w:r w:rsidR="00A25AA5" w:rsidRPr="00507F76">
              <w:t xml:space="preserve">748 </w:t>
            </w:r>
            <w:r w:rsidR="00B10679">
              <w:rPr>
                <w:lang w:val="ru-RU"/>
              </w:rPr>
              <w:t xml:space="preserve">голов мелского рогатого скота и </w:t>
            </w:r>
            <w:r w:rsidR="00A25AA5" w:rsidRPr="00507F76">
              <w:t>2</w:t>
            </w:r>
            <w:r w:rsidR="00B10679">
              <w:rPr>
                <w:lang w:val="ru-RU"/>
              </w:rPr>
              <w:t xml:space="preserve"> </w:t>
            </w:r>
            <w:r w:rsidR="00A25AA5" w:rsidRPr="00507F76">
              <w:t xml:space="preserve">167 </w:t>
            </w:r>
            <w:r w:rsidR="00B10679">
              <w:rPr>
                <w:lang w:val="ru-RU"/>
              </w:rPr>
              <w:t>лошади</w:t>
            </w:r>
            <w:r w:rsidR="00A25AA5" w:rsidRPr="00507F76">
              <w:t>.</w:t>
            </w:r>
            <w:r w:rsidR="00A25AA5" w:rsidRPr="000568C3">
              <w:t xml:space="preserve"> </w:t>
            </w:r>
          </w:p>
        </w:tc>
      </w:tr>
      <w:tr w:rsidR="00A25AA5" w:rsidRPr="000568C3" w:rsidTr="00553424">
        <w:tc>
          <w:tcPr>
            <w:tcW w:w="4219" w:type="dxa"/>
          </w:tcPr>
          <w:p w:rsidR="00A25AA5" w:rsidRPr="00BD08C0" w:rsidRDefault="00A25AA5" w:rsidP="002E0C15">
            <w:pPr>
              <w:pStyle w:val="Annextabletext"/>
            </w:pPr>
            <w:r w:rsidRPr="00BD08C0">
              <w:t>ЗначимостьУУЗР</w:t>
            </w:r>
          </w:p>
        </w:tc>
        <w:tc>
          <w:tcPr>
            <w:tcW w:w="6689" w:type="dxa"/>
          </w:tcPr>
          <w:p w:rsidR="00A25AA5" w:rsidRPr="000568C3" w:rsidRDefault="005025F4" w:rsidP="002E0C15">
            <w:pPr>
              <w:pStyle w:val="Annextabletext"/>
            </w:pPr>
            <w:r w:rsidRPr="005025F4">
              <w:t>Путем создания системы мобильного животноводства, проект будет спососбствовать</w:t>
            </w:r>
            <w:r w:rsidR="00A25AA5" w:rsidRPr="005025F4">
              <w:t xml:space="preserve"> (i) </w:t>
            </w:r>
            <w:r w:rsidRPr="005025F4">
              <w:t>сокращению нагрузки на пастбища вокруг поселков, что позволит восстановить растительный покров пастбищ</w:t>
            </w:r>
            <w:r w:rsidR="00A25AA5" w:rsidRPr="005025F4">
              <w:t xml:space="preserve">; (ii) </w:t>
            </w:r>
            <w:r w:rsidRPr="005025F4">
              <w:t xml:space="preserve">обеспечению доступа для поголовья скота сельских фермеров к отгонным рпастбищам, что, в свою очередь, позволит </w:t>
            </w:r>
            <w:r w:rsidRPr="005025F4">
              <w:rPr>
                <w:lang w:val="ru-RU"/>
              </w:rPr>
              <w:t>увеличить продуктивносить стада</w:t>
            </w:r>
            <w:r w:rsidR="00A25AA5" w:rsidRPr="005025F4">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1007"/>
              <w:gridCol w:w="1847"/>
            </w:tblGrid>
            <w:tr w:rsidR="0039550D" w:rsidRPr="000568C3" w:rsidTr="00553424">
              <w:trPr>
                <w:jc w:val="center"/>
              </w:trPr>
              <w:tc>
                <w:tcPr>
                  <w:tcW w:w="2442" w:type="dxa"/>
                </w:tcPr>
                <w:p w:rsidR="0039550D" w:rsidRPr="0039550D" w:rsidRDefault="0039550D" w:rsidP="00370EF7">
                  <w:pPr>
                    <w:jc w:val="center"/>
                    <w:rPr>
                      <w:sz w:val="16"/>
                      <w:szCs w:val="16"/>
                    </w:rPr>
                  </w:pPr>
                  <w:r w:rsidRPr="0039550D">
                    <w:rPr>
                      <w:sz w:val="16"/>
                      <w:szCs w:val="16"/>
                    </w:rPr>
                    <w:t>Индикатор</w:t>
                  </w:r>
                </w:p>
              </w:tc>
              <w:tc>
                <w:tcPr>
                  <w:tcW w:w="1007" w:type="dxa"/>
                </w:tcPr>
                <w:p w:rsidR="0039550D" w:rsidRPr="0039550D" w:rsidRDefault="0039550D" w:rsidP="00370EF7">
                  <w:pPr>
                    <w:jc w:val="center"/>
                    <w:rPr>
                      <w:sz w:val="16"/>
                      <w:szCs w:val="16"/>
                    </w:rPr>
                  </w:pPr>
                  <w:r w:rsidRPr="0039550D">
                    <w:rPr>
                      <w:sz w:val="16"/>
                      <w:szCs w:val="16"/>
                    </w:rPr>
                    <w:t>Базовая линия</w:t>
                  </w:r>
                </w:p>
              </w:tc>
              <w:tc>
                <w:tcPr>
                  <w:tcW w:w="1847" w:type="dxa"/>
                </w:tcPr>
                <w:p w:rsidR="0039550D" w:rsidRPr="0039550D" w:rsidRDefault="0039550D" w:rsidP="00370EF7">
                  <w:pPr>
                    <w:jc w:val="center"/>
                    <w:rPr>
                      <w:sz w:val="16"/>
                      <w:szCs w:val="16"/>
                    </w:rPr>
                  </w:pPr>
                  <w:r w:rsidRPr="0039550D">
                    <w:rPr>
                      <w:sz w:val="16"/>
                      <w:szCs w:val="16"/>
                    </w:rPr>
                    <w:t>Конечный результат проекта</w:t>
                  </w:r>
                </w:p>
              </w:tc>
            </w:tr>
            <w:tr w:rsidR="0039550D" w:rsidRPr="000568C3" w:rsidTr="00553424">
              <w:trPr>
                <w:jc w:val="center"/>
              </w:trPr>
              <w:tc>
                <w:tcPr>
                  <w:tcW w:w="2442" w:type="dxa"/>
                </w:tcPr>
                <w:p w:rsidR="0039550D" w:rsidRPr="0039550D" w:rsidRDefault="0039550D" w:rsidP="00370EF7">
                  <w:pPr>
                    <w:jc w:val="center"/>
                    <w:rPr>
                      <w:rFonts w:ascii="Times New Roman" w:hAnsi="Times New Roman"/>
                      <w:sz w:val="16"/>
                      <w:szCs w:val="16"/>
                    </w:rPr>
                  </w:pPr>
                  <w:r w:rsidRPr="0039550D">
                    <w:rPr>
                      <w:rFonts w:ascii="Times New Roman" w:hAnsi="Times New Roman"/>
                      <w:sz w:val="16"/>
                      <w:szCs w:val="16"/>
                    </w:rPr>
                    <w:t xml:space="preserve">Площадь освоенных отдаленных пастбищ, </w:t>
                  </w:r>
                </w:p>
              </w:tc>
              <w:tc>
                <w:tcPr>
                  <w:tcW w:w="1007" w:type="dxa"/>
                </w:tcPr>
                <w:p w:rsidR="0039550D" w:rsidRPr="0039550D" w:rsidRDefault="0039550D" w:rsidP="00370EF7">
                  <w:pPr>
                    <w:jc w:val="center"/>
                    <w:rPr>
                      <w:rFonts w:ascii="Times New Roman" w:hAnsi="Times New Roman"/>
                      <w:sz w:val="16"/>
                      <w:szCs w:val="16"/>
                    </w:rPr>
                  </w:pPr>
                  <w:r w:rsidRPr="0039550D">
                    <w:rPr>
                      <w:rFonts w:ascii="Times New Roman" w:hAnsi="Times New Roman"/>
                      <w:sz w:val="16"/>
                      <w:szCs w:val="16"/>
                    </w:rPr>
                    <w:t>0 га</w:t>
                  </w:r>
                </w:p>
              </w:tc>
              <w:tc>
                <w:tcPr>
                  <w:tcW w:w="1847" w:type="dxa"/>
                </w:tcPr>
                <w:p w:rsidR="0039550D" w:rsidRPr="0039550D" w:rsidRDefault="0039550D" w:rsidP="00370EF7">
                  <w:pPr>
                    <w:jc w:val="center"/>
                    <w:rPr>
                      <w:rFonts w:ascii="Times New Roman" w:hAnsi="Times New Roman"/>
                      <w:sz w:val="16"/>
                      <w:szCs w:val="16"/>
                    </w:rPr>
                  </w:pPr>
                  <w:r w:rsidRPr="0039550D">
                    <w:rPr>
                      <w:rFonts w:ascii="Times New Roman" w:hAnsi="Times New Roman"/>
                      <w:sz w:val="16"/>
                      <w:szCs w:val="16"/>
                    </w:rPr>
                    <w:t>17 300 га</w:t>
                  </w:r>
                </w:p>
              </w:tc>
            </w:tr>
            <w:tr w:rsidR="0039550D" w:rsidRPr="000568C3" w:rsidTr="00553424">
              <w:trPr>
                <w:jc w:val="center"/>
              </w:trPr>
              <w:tc>
                <w:tcPr>
                  <w:tcW w:w="2442" w:type="dxa"/>
                </w:tcPr>
                <w:p w:rsidR="0039550D" w:rsidRPr="0039550D" w:rsidRDefault="0039550D" w:rsidP="00370EF7">
                  <w:pPr>
                    <w:jc w:val="center"/>
                    <w:rPr>
                      <w:rFonts w:ascii="Times New Roman" w:hAnsi="Times New Roman"/>
                      <w:sz w:val="16"/>
                      <w:szCs w:val="16"/>
                    </w:rPr>
                  </w:pPr>
                  <w:r w:rsidRPr="0039550D">
                    <w:rPr>
                      <w:rFonts w:ascii="Times New Roman" w:hAnsi="Times New Roman"/>
                      <w:sz w:val="16"/>
                      <w:szCs w:val="16"/>
                    </w:rPr>
                    <w:t xml:space="preserve">Продуктивность пастбищ </w:t>
                  </w:r>
                </w:p>
              </w:tc>
              <w:tc>
                <w:tcPr>
                  <w:tcW w:w="1007" w:type="dxa"/>
                </w:tcPr>
                <w:p w:rsidR="0039550D" w:rsidRPr="0039550D" w:rsidRDefault="0039550D" w:rsidP="00370EF7">
                  <w:pPr>
                    <w:jc w:val="center"/>
                    <w:rPr>
                      <w:rFonts w:ascii="Times New Roman" w:hAnsi="Times New Roman"/>
                      <w:sz w:val="16"/>
                      <w:szCs w:val="16"/>
                    </w:rPr>
                  </w:pPr>
                  <w:r w:rsidRPr="0039550D">
                    <w:rPr>
                      <w:rFonts w:ascii="Times New Roman" w:hAnsi="Times New Roman"/>
                      <w:sz w:val="16"/>
                      <w:szCs w:val="16"/>
                    </w:rPr>
                    <w:t>2 ц/га</w:t>
                  </w:r>
                </w:p>
              </w:tc>
              <w:tc>
                <w:tcPr>
                  <w:tcW w:w="1847" w:type="dxa"/>
                </w:tcPr>
                <w:p w:rsidR="0039550D" w:rsidRPr="0039550D" w:rsidRDefault="0039550D" w:rsidP="00370EF7">
                  <w:pPr>
                    <w:jc w:val="center"/>
                    <w:rPr>
                      <w:rFonts w:ascii="Times New Roman" w:hAnsi="Times New Roman"/>
                      <w:sz w:val="16"/>
                      <w:szCs w:val="16"/>
                    </w:rPr>
                  </w:pPr>
                  <w:r w:rsidRPr="0039550D">
                    <w:rPr>
                      <w:rFonts w:ascii="Times New Roman" w:hAnsi="Times New Roman"/>
                      <w:sz w:val="16"/>
                      <w:szCs w:val="16"/>
                    </w:rPr>
                    <w:t>8 ц/га</w:t>
                  </w:r>
                </w:p>
              </w:tc>
            </w:tr>
            <w:tr w:rsidR="0039550D" w:rsidRPr="000568C3" w:rsidTr="00553424">
              <w:trPr>
                <w:jc w:val="center"/>
              </w:trPr>
              <w:tc>
                <w:tcPr>
                  <w:tcW w:w="2442" w:type="dxa"/>
                </w:tcPr>
                <w:p w:rsidR="0039550D" w:rsidRPr="0039550D" w:rsidRDefault="0039550D" w:rsidP="00370EF7">
                  <w:pPr>
                    <w:jc w:val="center"/>
                    <w:rPr>
                      <w:rFonts w:ascii="Times New Roman" w:hAnsi="Times New Roman"/>
                      <w:sz w:val="16"/>
                      <w:szCs w:val="16"/>
                    </w:rPr>
                  </w:pPr>
                  <w:r w:rsidRPr="0039550D">
                    <w:rPr>
                      <w:rFonts w:ascii="Times New Roman" w:hAnsi="Times New Roman"/>
                      <w:sz w:val="16"/>
                      <w:szCs w:val="16"/>
                    </w:rPr>
                    <w:t>Площадь восстановленных сенокосов</w:t>
                  </w:r>
                </w:p>
              </w:tc>
              <w:tc>
                <w:tcPr>
                  <w:tcW w:w="1007" w:type="dxa"/>
                </w:tcPr>
                <w:p w:rsidR="0039550D" w:rsidRPr="0039550D" w:rsidRDefault="0039550D" w:rsidP="00370EF7">
                  <w:pPr>
                    <w:jc w:val="center"/>
                    <w:rPr>
                      <w:rFonts w:ascii="Times New Roman" w:hAnsi="Times New Roman"/>
                      <w:sz w:val="16"/>
                      <w:szCs w:val="16"/>
                    </w:rPr>
                  </w:pPr>
                  <w:r w:rsidRPr="0039550D">
                    <w:rPr>
                      <w:rFonts w:ascii="Times New Roman" w:hAnsi="Times New Roman"/>
                      <w:sz w:val="16"/>
                      <w:szCs w:val="16"/>
                    </w:rPr>
                    <w:t>0 га</w:t>
                  </w:r>
                </w:p>
              </w:tc>
              <w:tc>
                <w:tcPr>
                  <w:tcW w:w="1847" w:type="dxa"/>
                </w:tcPr>
                <w:p w:rsidR="0039550D" w:rsidRPr="0039550D" w:rsidRDefault="0039550D" w:rsidP="00370EF7">
                  <w:pPr>
                    <w:jc w:val="center"/>
                    <w:rPr>
                      <w:rFonts w:ascii="Times New Roman" w:hAnsi="Times New Roman"/>
                      <w:sz w:val="16"/>
                      <w:szCs w:val="16"/>
                    </w:rPr>
                  </w:pPr>
                  <w:r w:rsidRPr="0039550D">
                    <w:rPr>
                      <w:rFonts w:ascii="Times New Roman" w:hAnsi="Times New Roman"/>
                      <w:sz w:val="16"/>
                      <w:szCs w:val="16"/>
                    </w:rPr>
                    <w:t>900 га</w:t>
                  </w:r>
                </w:p>
              </w:tc>
            </w:tr>
          </w:tbl>
          <w:p w:rsidR="00A25AA5" w:rsidRPr="000568C3" w:rsidRDefault="00A25AA5" w:rsidP="002E0C15">
            <w:pPr>
              <w:pStyle w:val="Annextabletext"/>
            </w:pPr>
          </w:p>
        </w:tc>
      </w:tr>
      <w:tr w:rsidR="003B6B65" w:rsidRPr="00E7752A" w:rsidTr="00553424">
        <w:tc>
          <w:tcPr>
            <w:tcW w:w="4219" w:type="dxa"/>
          </w:tcPr>
          <w:p w:rsidR="003B6B65" w:rsidRPr="000568C3" w:rsidRDefault="00A25AA5" w:rsidP="002E0C15">
            <w:pPr>
              <w:pStyle w:val="Annextabletext"/>
            </w:pPr>
            <w:r w:rsidRPr="00BD08C0">
              <w:t>Мониторинг демонстрационного проекта</w:t>
            </w:r>
          </w:p>
        </w:tc>
        <w:tc>
          <w:tcPr>
            <w:tcW w:w="6689" w:type="dxa"/>
          </w:tcPr>
          <w:p w:rsidR="003B6B65" w:rsidRPr="000568C3" w:rsidRDefault="0039550D" w:rsidP="00AC038A">
            <w:pPr>
              <w:pStyle w:val="Annextabletext"/>
            </w:pPr>
            <w:r w:rsidRPr="00171F8D">
              <w:t xml:space="preserve">Мониторинг </w:t>
            </w:r>
            <w:r w:rsidR="00AC038A">
              <w:rPr>
                <w:lang w:val="ru-RU"/>
              </w:rPr>
              <w:t xml:space="preserve">проекта </w:t>
            </w:r>
            <w:r w:rsidRPr="00171F8D">
              <w:t xml:space="preserve">будет </w:t>
            </w:r>
            <w:r w:rsidR="00AC038A">
              <w:rPr>
                <w:lang w:val="ru-RU"/>
              </w:rPr>
              <w:t>проводится</w:t>
            </w:r>
            <w:r w:rsidRPr="00171F8D">
              <w:t xml:space="preserve"> </w:t>
            </w:r>
            <w:r w:rsidRPr="00B10679">
              <w:t>2</w:t>
            </w:r>
            <w:r w:rsidRPr="00171F8D">
              <w:t xml:space="preserve"> ра</w:t>
            </w:r>
            <w:r w:rsidR="00AC038A">
              <w:rPr>
                <w:lang w:val="ru-RU"/>
              </w:rPr>
              <w:t>з</w:t>
            </w:r>
            <w:r w:rsidRPr="00B10679">
              <w:t>а</w:t>
            </w:r>
            <w:r w:rsidRPr="00171F8D">
              <w:t xml:space="preserve"> в </w:t>
            </w:r>
            <w:r w:rsidRPr="00B10679">
              <w:t>год</w:t>
            </w:r>
            <w:r w:rsidRPr="00171F8D">
              <w:t xml:space="preserve">: весной и </w:t>
            </w:r>
            <w:r w:rsidRPr="00B10679">
              <w:t xml:space="preserve">осенью </w:t>
            </w:r>
            <w:r w:rsidR="00B10679" w:rsidRPr="00B10679">
              <w:t>с участием членов целевых КФ</w:t>
            </w:r>
            <w:r w:rsidR="003B6B65" w:rsidRPr="00B10679">
              <w:t xml:space="preserve">, </w:t>
            </w:r>
            <w:r w:rsidR="00B10679" w:rsidRPr="00B10679">
              <w:t xml:space="preserve">жителей </w:t>
            </w:r>
            <w:r w:rsidR="003B6B65" w:rsidRPr="00B10679">
              <w:t xml:space="preserve">3 </w:t>
            </w:r>
            <w:r w:rsidR="00B10679" w:rsidRPr="00B10679">
              <w:t>сельских округов, а также соседних округов</w:t>
            </w:r>
            <w:r w:rsidR="003B6B65" w:rsidRPr="00B10679">
              <w:t xml:space="preserve">, </w:t>
            </w:r>
            <w:r w:rsidR="00B10679" w:rsidRPr="00B10679">
              <w:rPr>
                <w:lang w:val="ru-RU"/>
              </w:rPr>
              <w:t xml:space="preserve">представителей районных и </w:t>
            </w:r>
            <w:r w:rsidR="00B10679" w:rsidRPr="00B10679">
              <w:rPr>
                <w:lang w:val="ru-RU"/>
              </w:rPr>
              <w:lastRenderedPageBreak/>
              <w:t>окружных акиматов и членов маслихата, и экспертов ПРООН-ГЭФ</w:t>
            </w:r>
            <w:r w:rsidR="003B6B65" w:rsidRPr="00B10679">
              <w:t>.</w:t>
            </w:r>
          </w:p>
        </w:tc>
      </w:tr>
      <w:tr w:rsidR="003B6B65" w:rsidRPr="004F5E51" w:rsidTr="00553424">
        <w:tc>
          <w:tcPr>
            <w:tcW w:w="4219" w:type="dxa"/>
          </w:tcPr>
          <w:p w:rsidR="003B6B65" w:rsidRPr="000568C3" w:rsidRDefault="00A25AA5" w:rsidP="002E0C15">
            <w:pPr>
              <w:pStyle w:val="Annextabletext"/>
            </w:pPr>
            <w:r w:rsidRPr="00BD08C0">
              <w:lastRenderedPageBreak/>
              <w:t>Угрозы агроландшафтам и земельным ресурсам</w:t>
            </w:r>
          </w:p>
        </w:tc>
        <w:tc>
          <w:tcPr>
            <w:tcW w:w="6689" w:type="dxa"/>
          </w:tcPr>
          <w:p w:rsidR="003B6B65" w:rsidRPr="000568C3" w:rsidRDefault="00B10679" w:rsidP="004F5E51">
            <w:pPr>
              <w:pStyle w:val="Annextabletext"/>
            </w:pPr>
            <w:r w:rsidRPr="004F5E51">
              <w:t>Постоянно увеличивающееся число домашнего скота, пасущегося вокруг поселков, привело к заничительной деградации пастбищных земель вокруг населенных территорий.</w:t>
            </w:r>
            <w:r w:rsidR="00AB1535" w:rsidRPr="004F5E51">
              <w:rPr>
                <w:lang w:val="ru-RU"/>
              </w:rPr>
              <w:t xml:space="preserve"> Низкая продуктивность пастбищ, а также старосеянных  </w:t>
            </w:r>
            <w:r w:rsidR="003B6B65" w:rsidRPr="004F5E51">
              <w:t>(</w:t>
            </w:r>
            <w:r w:rsidR="00AB1535" w:rsidRPr="004F5E51">
              <w:rPr>
                <w:lang w:val="ru-RU"/>
              </w:rPr>
              <w:t>много лет назад</w:t>
            </w:r>
            <w:r w:rsidR="003B6B65" w:rsidRPr="004F5E51">
              <w:t xml:space="preserve">) </w:t>
            </w:r>
            <w:r w:rsidR="00AB1535" w:rsidRPr="004F5E51">
              <w:rPr>
                <w:lang w:val="ru-RU"/>
              </w:rPr>
              <w:t>сенокосных полей являются сдерживающими факторами для развития животноводства</w:t>
            </w:r>
            <w:r w:rsidR="003B6B65" w:rsidRPr="004F5E51">
              <w:t xml:space="preserve">. </w:t>
            </w:r>
            <w:r w:rsidR="00AB1535" w:rsidRPr="004F5E51">
              <w:t>Наличие кормовых запасов вдвое меньше необходимой нормы</w:t>
            </w:r>
            <w:r w:rsidR="004F5E51" w:rsidRPr="004F5E51">
              <w:t xml:space="preserve"> для выпаса скота вокрг </w:t>
            </w:r>
            <w:r w:rsidR="004F5E51" w:rsidRPr="004F5E51">
              <w:rPr>
                <w:lang w:val="ru-RU"/>
              </w:rPr>
              <w:t>поселков</w:t>
            </w:r>
            <w:r w:rsidR="003B6B65" w:rsidRPr="004F5E51">
              <w:t xml:space="preserve"> </w:t>
            </w:r>
            <w:r w:rsidR="004F5E51" w:rsidRPr="004F5E51">
              <w:rPr>
                <w:lang w:val="ru-RU"/>
              </w:rPr>
              <w:t>и аулов</w:t>
            </w:r>
            <w:r w:rsidR="003B6B65" w:rsidRPr="004F5E51">
              <w:t xml:space="preserve"> </w:t>
            </w:r>
            <w:r w:rsidR="004F5E51" w:rsidRPr="004F5E51">
              <w:rPr>
                <w:lang w:val="ru-RU"/>
              </w:rPr>
              <w:t>и мест зимовок</w:t>
            </w:r>
            <w:r w:rsidR="003B6B65" w:rsidRPr="004F5E51">
              <w:t xml:space="preserve">. </w:t>
            </w:r>
            <w:r w:rsidR="004F5E51" w:rsidRPr="004F5E51">
              <w:rPr>
                <w:lang w:val="ru-RU"/>
              </w:rPr>
              <w:t>Из</w:t>
            </w:r>
            <w:r w:rsidR="003B6B65" w:rsidRPr="004F5E51">
              <w:t xml:space="preserve"> 1</w:t>
            </w:r>
            <w:r w:rsidR="004F5E51" w:rsidRPr="004F5E51">
              <w:rPr>
                <w:lang w:val="ru-RU"/>
              </w:rPr>
              <w:t xml:space="preserve"> </w:t>
            </w:r>
            <w:r w:rsidR="003B6B65" w:rsidRPr="004F5E51">
              <w:t xml:space="preserve">148 </w:t>
            </w:r>
            <w:r w:rsidR="004F5E51" w:rsidRPr="004F5E51">
              <w:rPr>
                <w:lang w:val="ru-RU"/>
              </w:rPr>
              <w:t xml:space="preserve">мест зимовок в Аягозском районе только </w:t>
            </w:r>
            <w:r w:rsidR="003B6B65" w:rsidRPr="004F5E51">
              <w:t xml:space="preserve">65 </w:t>
            </w:r>
            <w:r w:rsidR="004F5E51" w:rsidRPr="004F5E51">
              <w:rPr>
                <w:lang w:val="ru-RU"/>
              </w:rPr>
              <w:t>обеспечены</w:t>
            </w:r>
            <w:r w:rsidR="004F5E51">
              <w:rPr>
                <w:lang w:val="ru-RU"/>
              </w:rPr>
              <w:t xml:space="preserve"> эрегоснабжением</w:t>
            </w:r>
            <w:r w:rsidR="003B6B65" w:rsidRPr="000568C3">
              <w:t>.</w:t>
            </w:r>
          </w:p>
        </w:tc>
      </w:tr>
      <w:tr w:rsidR="003B6B65" w:rsidRPr="00E7752A" w:rsidTr="00553424">
        <w:tc>
          <w:tcPr>
            <w:tcW w:w="4219" w:type="dxa"/>
          </w:tcPr>
          <w:p w:rsidR="003B6B65" w:rsidRPr="000568C3" w:rsidRDefault="00A25AA5" w:rsidP="002E0C15">
            <w:pPr>
              <w:pStyle w:val="Annextabletext"/>
            </w:pPr>
            <w:r w:rsidRPr="00BD08C0">
              <w:t>Предлагаемые демонстрационные мероприятия и ожидаемые расходы</w:t>
            </w:r>
            <w:r w:rsidRPr="000568C3">
              <w:t xml:space="preserve"> </w:t>
            </w:r>
          </w:p>
          <w:p w:rsidR="003B6B65" w:rsidRPr="000568C3" w:rsidRDefault="003B6B65" w:rsidP="002E0C15">
            <w:pPr>
              <w:pStyle w:val="Annextabletext"/>
            </w:pPr>
          </w:p>
        </w:tc>
        <w:tc>
          <w:tcPr>
            <w:tcW w:w="6689" w:type="dxa"/>
          </w:tcPr>
          <w:p w:rsidR="003B6B65" w:rsidRPr="000568C3" w:rsidRDefault="003B6B65" w:rsidP="002E0C15">
            <w:pPr>
              <w:pStyle w:val="Annextabletext"/>
            </w:pPr>
            <w:r w:rsidRPr="000568C3">
              <w:t xml:space="preserve">1. </w:t>
            </w:r>
            <w:r w:rsidR="004F5E51" w:rsidRPr="004F5E51">
              <w:t>Внедрение системы отгонно-пастбищного содержания скота на пастбищах засушливой степной и полупустынной зон</w:t>
            </w:r>
            <w:r w:rsidR="006E79CE" w:rsidRPr="006E79CE">
              <w:t xml:space="preserve"> Малгельдинского, Касагашского и Сарыаркынского сельских округов </w:t>
            </w:r>
            <w:r w:rsidR="006E79CE">
              <w:rPr>
                <w:lang w:val="ru-RU"/>
              </w:rPr>
              <w:t xml:space="preserve">общей площадью </w:t>
            </w:r>
            <w:r w:rsidR="004F5E51" w:rsidRPr="004F5E51">
              <w:t xml:space="preserve"> </w:t>
            </w:r>
            <w:r w:rsidRPr="006E79CE">
              <w:t>17</w:t>
            </w:r>
            <w:r w:rsidR="006E79CE" w:rsidRPr="00A83254">
              <w:rPr>
                <w:lang w:val="ru-RU"/>
              </w:rPr>
              <w:t xml:space="preserve"> </w:t>
            </w:r>
            <w:r w:rsidRPr="006E79CE">
              <w:t xml:space="preserve">300 </w:t>
            </w:r>
            <w:r w:rsidR="006E79CE">
              <w:rPr>
                <w:lang w:val="ru-RU"/>
              </w:rPr>
              <w:t>га</w:t>
            </w:r>
            <w:r w:rsidRPr="006E79CE">
              <w:t xml:space="preserve">. </w:t>
            </w:r>
            <w:r w:rsidR="006E79CE" w:rsidRPr="0000163A">
              <w:t xml:space="preserve">Грант ГЭФ будет использован на покупку </w:t>
            </w:r>
            <w:r w:rsidRPr="006E79CE">
              <w:t xml:space="preserve">3 </w:t>
            </w:r>
            <w:r w:rsidR="0000163A" w:rsidRPr="0000163A">
              <w:t>жилых вагонов для чабанов</w:t>
            </w:r>
            <w:r w:rsidRPr="0000163A">
              <w:t xml:space="preserve">, </w:t>
            </w:r>
            <w:r w:rsidR="0000163A" w:rsidRPr="0000163A">
              <w:t>солнечного электрогенератора</w:t>
            </w:r>
            <w:r w:rsidRPr="0000163A">
              <w:t xml:space="preserve">, </w:t>
            </w:r>
            <w:r w:rsidR="0000163A" w:rsidRPr="0000163A">
              <w:t xml:space="preserve">оценки пастбищ и разработку схем </w:t>
            </w:r>
            <w:r w:rsidR="0000163A">
              <w:rPr>
                <w:lang w:val="ru-RU"/>
              </w:rPr>
              <w:t>пастбище</w:t>
            </w:r>
            <w:r w:rsidR="0000163A" w:rsidRPr="0000163A">
              <w:t>оборота в каждом сельском округе</w:t>
            </w:r>
            <w:r w:rsidRPr="0000163A">
              <w:t xml:space="preserve">. </w:t>
            </w:r>
            <w:r w:rsidR="0000163A">
              <w:rPr>
                <w:lang w:val="ru-RU"/>
              </w:rPr>
              <w:t>Общий</w:t>
            </w:r>
            <w:r w:rsidR="0000163A" w:rsidRPr="00A15D35">
              <w:rPr>
                <w:lang w:val="ru-RU"/>
              </w:rPr>
              <w:t xml:space="preserve"> </w:t>
            </w:r>
            <w:r w:rsidR="0000163A">
              <w:rPr>
                <w:lang w:val="ru-RU"/>
              </w:rPr>
              <w:t>вклад</w:t>
            </w:r>
            <w:r w:rsidR="0000163A" w:rsidRPr="00A15D35">
              <w:rPr>
                <w:lang w:val="ru-RU"/>
              </w:rPr>
              <w:t xml:space="preserve"> </w:t>
            </w:r>
            <w:r w:rsidR="0000163A">
              <w:rPr>
                <w:lang w:val="ru-RU"/>
              </w:rPr>
              <w:t>ГЭФ</w:t>
            </w:r>
            <w:r w:rsidR="0000163A" w:rsidRPr="00A15D35">
              <w:rPr>
                <w:lang w:val="ru-RU"/>
              </w:rPr>
              <w:t xml:space="preserve"> </w:t>
            </w:r>
            <w:r w:rsidR="0000163A">
              <w:rPr>
                <w:lang w:val="ru-RU"/>
              </w:rPr>
              <w:t>составит</w:t>
            </w:r>
            <w:r w:rsidRPr="0009019B">
              <w:t xml:space="preserve"> 15</w:t>
            </w:r>
            <w:r w:rsidR="0000163A" w:rsidRPr="0000163A">
              <w:rPr>
                <w:lang w:val="en-US"/>
              </w:rPr>
              <w:t> </w:t>
            </w:r>
            <w:r w:rsidRPr="0009019B">
              <w:t>715</w:t>
            </w:r>
            <w:r w:rsidR="0000163A" w:rsidRPr="00A15D35">
              <w:rPr>
                <w:lang w:val="ru-RU"/>
              </w:rPr>
              <w:t xml:space="preserve"> </w:t>
            </w:r>
            <w:r w:rsidR="0000163A">
              <w:rPr>
                <w:lang w:val="ru-RU"/>
              </w:rPr>
              <w:t>долларов</w:t>
            </w:r>
            <w:r w:rsidRPr="0009019B">
              <w:t xml:space="preserve">. </w:t>
            </w:r>
            <w:r w:rsidR="0000163A" w:rsidRPr="0000163A">
              <w:t>КХ и местные сообщества выделят</w:t>
            </w:r>
            <w:r w:rsidRPr="0009019B">
              <w:t xml:space="preserve"> 24</w:t>
            </w:r>
            <w:r w:rsidR="0000163A" w:rsidRPr="0000163A">
              <w:t xml:space="preserve"> </w:t>
            </w:r>
            <w:r w:rsidRPr="0009019B">
              <w:t xml:space="preserve">000 </w:t>
            </w:r>
            <w:r w:rsidR="0000163A" w:rsidRPr="0000163A">
              <w:t xml:space="preserve">долларов на </w:t>
            </w:r>
            <w:r w:rsidR="0000163A" w:rsidRPr="0009019B">
              <w:t xml:space="preserve"> </w:t>
            </w:r>
            <w:r w:rsidR="0000163A">
              <w:t>строительство кошары, загона, заготовка и завоз на отгон сена,</w:t>
            </w:r>
            <w:r w:rsidRPr="0009019B">
              <w:t xml:space="preserve"> </w:t>
            </w:r>
            <w:r w:rsidR="0000163A">
              <w:rPr>
                <w:lang w:val="ru-RU"/>
              </w:rPr>
              <w:t>а также</w:t>
            </w:r>
            <w:r w:rsidRPr="0009019B">
              <w:t xml:space="preserve"> </w:t>
            </w:r>
            <w:r w:rsidR="0000163A">
              <w:rPr>
                <w:lang w:val="ru-RU"/>
              </w:rPr>
              <w:t xml:space="preserve">ГСМ, </w:t>
            </w:r>
            <w:r w:rsidR="0000163A">
              <w:t>организаци</w:t>
            </w:r>
            <w:r w:rsidR="0000163A">
              <w:rPr>
                <w:lang w:val="ru-RU"/>
              </w:rPr>
              <w:t>ю</w:t>
            </w:r>
            <w:r w:rsidR="0000163A">
              <w:t xml:space="preserve"> гуртов и выпас</w:t>
            </w:r>
            <w:r w:rsidRPr="0009019B">
              <w:t xml:space="preserve">. </w:t>
            </w:r>
            <w:r w:rsidR="00A15D35" w:rsidRPr="00A15D35">
              <w:t xml:space="preserve">Вклад  </w:t>
            </w:r>
            <w:r w:rsidR="00A85AB5" w:rsidRPr="00A15D35">
              <w:t xml:space="preserve">акимата </w:t>
            </w:r>
            <w:r w:rsidR="00A15D35" w:rsidRPr="00A15D35">
              <w:t xml:space="preserve">Аягозского </w:t>
            </w:r>
            <w:r w:rsidR="00A85AB5">
              <w:rPr>
                <w:lang w:val="ru-RU"/>
              </w:rPr>
              <w:t xml:space="preserve">района </w:t>
            </w:r>
            <w:r w:rsidR="00A15D35" w:rsidRPr="00A15D35">
              <w:t>составит</w:t>
            </w:r>
            <w:r w:rsidRPr="00A15D35">
              <w:t xml:space="preserve"> 60</w:t>
            </w:r>
            <w:r w:rsidR="00A15D35" w:rsidRPr="00A15D35">
              <w:t xml:space="preserve"> </w:t>
            </w:r>
            <w:r w:rsidRPr="00A15D35">
              <w:t>000</w:t>
            </w:r>
            <w:r w:rsidRPr="0009019B">
              <w:t xml:space="preserve"> </w:t>
            </w:r>
            <w:r w:rsidR="00A15D35" w:rsidRPr="00A15D35">
              <w:t xml:space="preserve">долларов и будет использован на строительство </w:t>
            </w:r>
            <w:r w:rsidR="00A15D35">
              <w:rPr>
                <w:lang w:val="ru-RU"/>
              </w:rPr>
              <w:t xml:space="preserve">колодцев на </w:t>
            </w:r>
            <w:r w:rsidRPr="0009019B">
              <w:t xml:space="preserve">3 </w:t>
            </w:r>
            <w:r w:rsidR="00A15D35">
              <w:rPr>
                <w:lang w:val="ru-RU"/>
              </w:rPr>
              <w:t>отдаленных участках</w:t>
            </w:r>
            <w:r w:rsidRPr="0009019B">
              <w:t>.</w:t>
            </w:r>
            <w:r w:rsidRPr="000568C3">
              <w:t xml:space="preserve"> </w:t>
            </w:r>
          </w:p>
          <w:p w:rsidR="003B6B65" w:rsidRPr="000568C3" w:rsidRDefault="003B6B65" w:rsidP="002E0C15">
            <w:pPr>
              <w:pStyle w:val="Annextabletext"/>
            </w:pPr>
            <w:r w:rsidRPr="000568C3">
              <w:t xml:space="preserve">2. </w:t>
            </w:r>
            <w:r w:rsidR="00691E34" w:rsidRPr="00934211">
              <w:t>Приобретение бурильной установки для строительства колодцев на отгонных пастбищах Аягозского района</w:t>
            </w:r>
            <w:r w:rsidR="00691E34">
              <w:t>.</w:t>
            </w:r>
            <w:r w:rsidR="00A15D35" w:rsidRPr="00A85AB5">
              <w:t xml:space="preserve"> </w:t>
            </w:r>
            <w:r w:rsidR="00A85AB5" w:rsidRPr="00A15D35">
              <w:t xml:space="preserve">Вклад  акимата </w:t>
            </w:r>
            <w:r w:rsidR="00A85AB5">
              <w:rPr>
                <w:lang w:val="ru-RU"/>
              </w:rPr>
              <w:t>и масли</w:t>
            </w:r>
            <w:r w:rsidR="00B01E1C">
              <w:rPr>
                <w:lang w:val="ru-RU"/>
              </w:rPr>
              <w:t>х</w:t>
            </w:r>
            <w:r w:rsidR="00A85AB5">
              <w:rPr>
                <w:lang w:val="ru-RU"/>
              </w:rPr>
              <w:t xml:space="preserve">ата </w:t>
            </w:r>
            <w:r w:rsidR="00A85AB5" w:rsidRPr="00A15D35">
              <w:t xml:space="preserve">Аягозского </w:t>
            </w:r>
            <w:r w:rsidR="00A85AB5">
              <w:rPr>
                <w:lang w:val="ru-RU"/>
              </w:rPr>
              <w:t xml:space="preserve">района в общем </w:t>
            </w:r>
            <w:r w:rsidR="00A85AB5" w:rsidRPr="00A15D35">
              <w:t>составит</w:t>
            </w:r>
            <w:r w:rsidRPr="00A85AB5">
              <w:t xml:space="preserve"> 30</w:t>
            </w:r>
            <w:r w:rsidR="00A85AB5">
              <w:rPr>
                <w:lang w:val="ru-RU"/>
              </w:rPr>
              <w:t> </w:t>
            </w:r>
            <w:r w:rsidRPr="00A85AB5">
              <w:t>000</w:t>
            </w:r>
            <w:r w:rsidR="00A85AB5">
              <w:rPr>
                <w:lang w:val="ru-RU"/>
              </w:rPr>
              <w:t xml:space="preserve"> долларов</w:t>
            </w:r>
            <w:r w:rsidRPr="00A85AB5">
              <w:t>.</w:t>
            </w:r>
          </w:p>
          <w:p w:rsidR="003B6B65" w:rsidRPr="000568C3" w:rsidRDefault="003B6B65" w:rsidP="002E0C15">
            <w:pPr>
              <w:pStyle w:val="Annextabletext"/>
            </w:pPr>
            <w:r w:rsidRPr="000568C3">
              <w:t xml:space="preserve">3. </w:t>
            </w:r>
            <w:r w:rsidR="00720EB0" w:rsidRPr="0065611C">
              <w:t>Улучшение</w:t>
            </w:r>
            <w:r w:rsidRPr="00720EB0">
              <w:t xml:space="preserve"> 1</w:t>
            </w:r>
            <w:r w:rsidR="00720EB0" w:rsidRPr="0065611C">
              <w:t xml:space="preserve"> </w:t>
            </w:r>
            <w:r w:rsidRPr="00720EB0">
              <w:t xml:space="preserve">500 </w:t>
            </w:r>
            <w:r w:rsidR="00720EB0" w:rsidRPr="0065611C">
              <w:t xml:space="preserve">га старосеяных </w:t>
            </w:r>
            <w:r w:rsidRPr="00720EB0">
              <w:t xml:space="preserve"> </w:t>
            </w:r>
            <w:r w:rsidR="00720EB0" w:rsidRPr="0065611C">
              <w:t>сенокосов</w:t>
            </w:r>
            <w:r w:rsidRPr="00A85AB5">
              <w:t xml:space="preserve"> </w:t>
            </w:r>
            <w:r w:rsidR="00720EB0" w:rsidRPr="0065611C">
              <w:t xml:space="preserve">путем </w:t>
            </w:r>
            <w:r w:rsidR="0065611C" w:rsidRPr="0065611C">
              <w:t xml:space="preserve">высева </w:t>
            </w:r>
            <w:r w:rsidR="00720EB0" w:rsidRPr="0065611C">
              <w:t>высокопродуктивн</w:t>
            </w:r>
            <w:r w:rsidR="0065611C" w:rsidRPr="0065611C">
              <w:t>ой</w:t>
            </w:r>
            <w:r w:rsidR="00720EB0" w:rsidRPr="0065611C">
              <w:t xml:space="preserve"> и </w:t>
            </w:r>
            <w:r w:rsidR="0065611C" w:rsidRPr="0065611C">
              <w:t xml:space="preserve">алаптируемой к местным условиям коромовой культуры </w:t>
            </w:r>
            <w:r w:rsidRPr="00A85AB5">
              <w:t>(</w:t>
            </w:r>
            <w:r w:rsidR="0065611C" w:rsidRPr="0065611C">
              <w:t>жинтяк</w:t>
            </w:r>
            <w:r w:rsidRPr="00A85AB5">
              <w:t xml:space="preserve">). </w:t>
            </w:r>
            <w:r w:rsidR="0065611C">
              <w:rPr>
                <w:lang w:val="ru-RU"/>
              </w:rPr>
              <w:t xml:space="preserve">Грант ГЭФ будет использован на закупку семян житняка </w:t>
            </w:r>
            <w:r w:rsidR="004B0F09">
              <w:rPr>
                <w:lang w:val="ru-RU"/>
              </w:rPr>
              <w:t xml:space="preserve">на сумму </w:t>
            </w:r>
            <w:r w:rsidRPr="00A85AB5">
              <w:t>48</w:t>
            </w:r>
            <w:r w:rsidR="004B0F09">
              <w:rPr>
                <w:lang w:val="ru-RU"/>
              </w:rPr>
              <w:t> </w:t>
            </w:r>
            <w:r w:rsidRPr="00A85AB5">
              <w:t>600</w:t>
            </w:r>
            <w:r w:rsidR="004B0F09">
              <w:rPr>
                <w:lang w:val="ru-RU"/>
              </w:rPr>
              <w:t>долларов</w:t>
            </w:r>
            <w:r w:rsidRPr="00A85AB5">
              <w:t xml:space="preserve">. </w:t>
            </w:r>
            <w:r w:rsidR="004B0F09" w:rsidRPr="004B0F09">
              <w:t>Целевык КХ и местные сообщества обеспечат трудовой вклад, сельхозтехнику для возделывания земли, распашки и посева</w:t>
            </w:r>
            <w:r w:rsidRPr="00A85AB5">
              <w:t xml:space="preserve">. </w:t>
            </w:r>
            <w:r w:rsidR="004B0F09">
              <w:rPr>
                <w:lang w:val="ru-RU"/>
              </w:rPr>
              <w:t>И</w:t>
            </w:r>
            <w:r w:rsidR="00B01E1C">
              <w:rPr>
                <w:lang w:val="ru-RU"/>
              </w:rPr>
              <w:t>х</w:t>
            </w:r>
            <w:r w:rsidR="004B0F09">
              <w:rPr>
                <w:lang w:val="ru-RU"/>
              </w:rPr>
              <w:t xml:space="preserve"> общий вклад составит </w:t>
            </w:r>
            <w:r w:rsidRPr="00A85AB5">
              <w:t>225</w:t>
            </w:r>
            <w:r w:rsidR="004B0F09">
              <w:rPr>
                <w:lang w:val="ru-RU"/>
              </w:rPr>
              <w:t> </w:t>
            </w:r>
            <w:r w:rsidRPr="00A85AB5">
              <w:t>000</w:t>
            </w:r>
            <w:r w:rsidR="004B0F09">
              <w:rPr>
                <w:lang w:val="ru-RU"/>
              </w:rPr>
              <w:t xml:space="preserve"> долларов</w:t>
            </w:r>
            <w:r w:rsidRPr="00A85AB5">
              <w:t>.</w:t>
            </w:r>
          </w:p>
          <w:p w:rsidR="003B6B65" w:rsidRPr="004B0F09" w:rsidRDefault="003B6B65" w:rsidP="002E0C15">
            <w:pPr>
              <w:pStyle w:val="Annextabletext"/>
            </w:pPr>
            <w:r w:rsidRPr="000568C3">
              <w:t xml:space="preserve">4. </w:t>
            </w:r>
            <w:r w:rsidR="00691E34" w:rsidRPr="005E39F3">
              <w:t>Повышение информированности и обучение членов местных общин Аягозского района технологии ведения отгонного животноводства</w:t>
            </w:r>
            <w:r w:rsidRPr="000568C3">
              <w:t xml:space="preserve">. </w:t>
            </w:r>
            <w:r w:rsidR="004B0F09" w:rsidRPr="004B0F09">
              <w:t>Проектом предусматривается обучение владельцев скота управлению нагрузкой на пастбища, правилам сезонного пастбищеоборота и т.д.</w:t>
            </w:r>
            <w:r w:rsidRPr="004B0F09">
              <w:t xml:space="preserve"> </w:t>
            </w:r>
            <w:r w:rsidR="004B0F09" w:rsidRPr="004B0F09">
              <w:t>За счет средств ГЭФ будут покрыты расходы на обучение, найма экспертов, включая проездные расходы и публикацию обучающих материалов и буклетов</w:t>
            </w:r>
            <w:r w:rsidRPr="004B0F09">
              <w:t xml:space="preserve">. </w:t>
            </w:r>
            <w:r w:rsidR="004B0F09">
              <w:rPr>
                <w:lang w:val="ru-RU"/>
              </w:rPr>
              <w:t>Общий</w:t>
            </w:r>
            <w:r w:rsidR="004B0F09" w:rsidRPr="009D0A4B">
              <w:rPr>
                <w:lang w:val="ru-RU"/>
              </w:rPr>
              <w:t xml:space="preserve"> </w:t>
            </w:r>
            <w:r w:rsidR="004B0F09">
              <w:rPr>
                <w:lang w:val="ru-RU"/>
              </w:rPr>
              <w:t>вклад</w:t>
            </w:r>
            <w:r w:rsidR="004B0F09" w:rsidRPr="009D0A4B">
              <w:rPr>
                <w:lang w:val="ru-RU"/>
              </w:rPr>
              <w:t xml:space="preserve"> </w:t>
            </w:r>
            <w:r w:rsidR="004B0F09">
              <w:rPr>
                <w:lang w:val="ru-RU"/>
              </w:rPr>
              <w:t>ГЭФ</w:t>
            </w:r>
            <w:r w:rsidR="004B0F09" w:rsidRPr="009D0A4B">
              <w:rPr>
                <w:lang w:val="ru-RU"/>
              </w:rPr>
              <w:t xml:space="preserve"> </w:t>
            </w:r>
            <w:r w:rsidR="004B0F09">
              <w:rPr>
                <w:lang w:val="ru-RU"/>
              </w:rPr>
              <w:t>составит</w:t>
            </w:r>
            <w:r w:rsidRPr="004B0F09">
              <w:t xml:space="preserve"> 25</w:t>
            </w:r>
            <w:r w:rsidR="004B0F09" w:rsidRPr="009D0A4B">
              <w:rPr>
                <w:lang w:val="ru-RU"/>
              </w:rPr>
              <w:t xml:space="preserve"> </w:t>
            </w:r>
            <w:r w:rsidRPr="004B0F09">
              <w:t>68</w:t>
            </w:r>
            <w:r w:rsidR="004B0F09" w:rsidRPr="009D0A4B">
              <w:rPr>
                <w:lang w:val="ru-RU"/>
              </w:rPr>
              <w:t xml:space="preserve"> </w:t>
            </w:r>
            <w:r w:rsidR="004B0F09">
              <w:rPr>
                <w:lang w:val="ru-RU"/>
              </w:rPr>
              <w:t>долларов</w:t>
            </w:r>
            <w:r w:rsidRPr="004B0F09">
              <w:t xml:space="preserve">. </w:t>
            </w:r>
            <w:r w:rsidR="004B0F09">
              <w:rPr>
                <w:lang w:val="ru-RU"/>
              </w:rPr>
              <w:t>Акиматами</w:t>
            </w:r>
            <w:r w:rsidR="004B0F09" w:rsidRPr="004B0F09">
              <w:rPr>
                <w:lang w:val="ru-RU"/>
              </w:rPr>
              <w:t xml:space="preserve"> </w:t>
            </w:r>
            <w:r w:rsidR="004B0F09">
              <w:rPr>
                <w:lang w:val="ru-RU"/>
              </w:rPr>
              <w:t>будет</w:t>
            </w:r>
            <w:r w:rsidR="004B0F09" w:rsidRPr="004B0F09">
              <w:rPr>
                <w:lang w:val="ru-RU"/>
              </w:rPr>
              <w:t xml:space="preserve"> </w:t>
            </w:r>
            <w:r w:rsidR="004B0F09">
              <w:rPr>
                <w:lang w:val="ru-RU"/>
              </w:rPr>
              <w:t>выделено</w:t>
            </w:r>
            <w:r w:rsidRPr="004B0F09">
              <w:t xml:space="preserve"> 5</w:t>
            </w:r>
            <w:r w:rsidR="004B0F09" w:rsidRPr="004B0F09">
              <w:rPr>
                <w:lang w:val="ru-RU"/>
              </w:rPr>
              <w:t xml:space="preserve"> </w:t>
            </w:r>
            <w:r w:rsidRPr="004B0F09">
              <w:t xml:space="preserve">000 </w:t>
            </w:r>
            <w:r w:rsidR="004B0F09">
              <w:rPr>
                <w:lang w:val="ru-RU"/>
              </w:rPr>
              <w:t>долларов</w:t>
            </w:r>
            <w:r w:rsidR="004B0F09" w:rsidRPr="004B0F09">
              <w:rPr>
                <w:lang w:val="ru-RU"/>
              </w:rPr>
              <w:t xml:space="preserve"> </w:t>
            </w:r>
            <w:r w:rsidR="004B0F09">
              <w:rPr>
                <w:lang w:val="ru-RU"/>
              </w:rPr>
              <w:t>на</w:t>
            </w:r>
            <w:r w:rsidR="004B0F09" w:rsidRPr="004B0F09">
              <w:rPr>
                <w:lang w:val="ru-RU"/>
              </w:rPr>
              <w:t xml:space="preserve"> </w:t>
            </w:r>
            <w:r w:rsidR="004B0F09">
              <w:rPr>
                <w:lang w:val="ru-RU"/>
              </w:rPr>
              <w:t>проведение</w:t>
            </w:r>
            <w:r w:rsidR="004B0F09" w:rsidRPr="004B0F09">
              <w:rPr>
                <w:lang w:val="ru-RU"/>
              </w:rPr>
              <w:t xml:space="preserve"> </w:t>
            </w:r>
            <w:r w:rsidR="004B0F09">
              <w:rPr>
                <w:lang w:val="ru-RU"/>
              </w:rPr>
              <w:t>демонстрационного</w:t>
            </w:r>
            <w:r w:rsidR="004B0F09" w:rsidRPr="004B0F09">
              <w:rPr>
                <w:lang w:val="ru-RU"/>
              </w:rPr>
              <w:t xml:space="preserve"> </w:t>
            </w:r>
            <w:r w:rsidR="004B0F09">
              <w:rPr>
                <w:lang w:val="ru-RU"/>
              </w:rPr>
              <w:t>семинара</w:t>
            </w:r>
            <w:r w:rsidRPr="004B0F09">
              <w:t xml:space="preserve">, </w:t>
            </w:r>
            <w:r w:rsidR="004B0F09">
              <w:rPr>
                <w:lang w:val="ru-RU"/>
              </w:rPr>
              <w:t xml:space="preserve">распространение опыта проекта и публикацию статей в СМИ. </w:t>
            </w:r>
            <w:r w:rsidRPr="004B0F09">
              <w:t xml:space="preserve">  </w:t>
            </w:r>
          </w:p>
          <w:p w:rsidR="003B6B65" w:rsidRPr="00553424" w:rsidRDefault="004B0F09" w:rsidP="00854C09">
            <w:pPr>
              <w:pStyle w:val="Annextabletext"/>
              <w:rPr>
                <w:b/>
              </w:rPr>
            </w:pPr>
            <w:r>
              <w:rPr>
                <w:lang w:val="ru-RU"/>
              </w:rPr>
              <w:t>Всего</w:t>
            </w:r>
            <w:r w:rsidR="003B6B65" w:rsidRPr="004B0F09">
              <w:t xml:space="preserve">: </w:t>
            </w:r>
            <w:r>
              <w:rPr>
                <w:lang w:val="ru-RU"/>
              </w:rPr>
              <w:t>грант ГЭФ</w:t>
            </w:r>
            <w:r w:rsidR="003B6B65" w:rsidRPr="004B0F09">
              <w:t xml:space="preserve"> – 90</w:t>
            </w:r>
            <w:r>
              <w:rPr>
                <w:lang w:val="ru-RU"/>
              </w:rPr>
              <w:t> </w:t>
            </w:r>
            <w:r w:rsidR="003B6B65" w:rsidRPr="004B0F09">
              <w:t>000</w:t>
            </w:r>
            <w:r>
              <w:rPr>
                <w:lang w:val="ru-RU"/>
              </w:rPr>
              <w:t xml:space="preserve"> долларов США</w:t>
            </w:r>
            <w:r w:rsidR="003B6B65" w:rsidRPr="004B0F09">
              <w:t xml:space="preserve">. </w:t>
            </w:r>
            <w:r>
              <w:rPr>
                <w:lang w:val="ru-RU"/>
              </w:rPr>
              <w:t>КХ</w:t>
            </w:r>
            <w:r w:rsidR="003B6B65" w:rsidRPr="004B0F09">
              <w:t>– 225</w:t>
            </w:r>
            <w:r w:rsidRPr="009D0A4B">
              <w:rPr>
                <w:lang w:val="ru-RU"/>
              </w:rPr>
              <w:t xml:space="preserve"> </w:t>
            </w:r>
            <w:r w:rsidR="003B6B65" w:rsidRPr="004B0F09">
              <w:t>000</w:t>
            </w:r>
            <w:r w:rsidRPr="009D0A4B">
              <w:rPr>
                <w:lang w:val="ru-RU"/>
              </w:rPr>
              <w:t xml:space="preserve"> </w:t>
            </w:r>
            <w:r>
              <w:rPr>
                <w:lang w:val="ru-RU"/>
              </w:rPr>
              <w:t>долларов</w:t>
            </w:r>
            <w:r w:rsidRPr="009D0A4B">
              <w:rPr>
                <w:lang w:val="ru-RU"/>
              </w:rPr>
              <w:t xml:space="preserve"> </w:t>
            </w:r>
            <w:r>
              <w:rPr>
                <w:lang w:val="ru-RU"/>
              </w:rPr>
              <w:t>США</w:t>
            </w:r>
            <w:r w:rsidR="003B6B65" w:rsidRPr="004B0F09">
              <w:t xml:space="preserve">. </w:t>
            </w:r>
            <w:r w:rsidR="00854C09" w:rsidRPr="00854C09">
              <w:t>Акиматы и маслихаты Аягозского района и сельских округов</w:t>
            </w:r>
            <w:r w:rsidR="00854C09">
              <w:rPr>
                <w:lang w:val="ru-RU"/>
              </w:rPr>
              <w:t xml:space="preserve"> </w:t>
            </w:r>
            <w:r w:rsidR="003B6B65" w:rsidRPr="004B0F09">
              <w:t>– 95</w:t>
            </w:r>
            <w:r w:rsidR="00DB283F" w:rsidRPr="00854C09">
              <w:t xml:space="preserve"> </w:t>
            </w:r>
            <w:r w:rsidR="003B6B65" w:rsidRPr="004B0F09">
              <w:t>000</w:t>
            </w:r>
            <w:r w:rsidR="00DB283F" w:rsidRPr="00854C09">
              <w:t xml:space="preserve"> долларов США</w:t>
            </w:r>
            <w:r w:rsidR="003B6B65" w:rsidRPr="004B0F09">
              <w:t>.</w:t>
            </w:r>
            <w:r w:rsidR="003B6B65" w:rsidRPr="000568C3">
              <w:t xml:space="preserve">  </w:t>
            </w:r>
          </w:p>
        </w:tc>
      </w:tr>
      <w:tr w:rsidR="00A25AA5" w:rsidRPr="00E7752A" w:rsidTr="00553424">
        <w:tc>
          <w:tcPr>
            <w:tcW w:w="4219" w:type="dxa"/>
          </w:tcPr>
          <w:p w:rsidR="00A25AA5" w:rsidRPr="00BD08C0" w:rsidRDefault="00A25AA5" w:rsidP="002E0C15">
            <w:pPr>
              <w:pStyle w:val="Annextabletext"/>
            </w:pPr>
            <w:r w:rsidRPr="00BD08C0">
              <w:t>Возможное отрицательное воздействие на окружающую среду или социально-экономическую ситуацию и пути их смягчения посредством проекта</w:t>
            </w:r>
          </w:p>
        </w:tc>
        <w:tc>
          <w:tcPr>
            <w:tcW w:w="6689" w:type="dxa"/>
          </w:tcPr>
          <w:p w:rsidR="00A25AA5" w:rsidRPr="000568C3" w:rsidRDefault="00691E34" w:rsidP="002E0C15">
            <w:pPr>
              <w:pStyle w:val="Annextabletext"/>
            </w:pPr>
            <w:r>
              <w:rPr>
                <w:lang w:val="ru-RU"/>
              </w:rPr>
              <w:t>О</w:t>
            </w:r>
            <w:r w:rsidRPr="0090373C">
              <w:t>жидается</w:t>
            </w:r>
            <w:r>
              <w:rPr>
                <w:lang w:val="ru-RU"/>
              </w:rPr>
              <w:t>, что демонстрационный проект не окажет какого-либо о</w:t>
            </w:r>
            <w:r w:rsidRPr="0090373C">
              <w:t xml:space="preserve">трицательного воздействия на </w:t>
            </w:r>
            <w:r w:rsidRPr="0090373C">
              <w:rPr>
                <w:rFonts w:cstheme="minorHAnsi"/>
              </w:rPr>
              <w:t>окружающую среду или социально-экономическую ситуацию</w:t>
            </w:r>
            <w:r w:rsidR="00A25AA5" w:rsidRPr="000568C3">
              <w:t>.</w:t>
            </w:r>
          </w:p>
        </w:tc>
      </w:tr>
      <w:tr w:rsidR="00A25AA5" w:rsidRPr="00E7752A" w:rsidTr="00553424">
        <w:tc>
          <w:tcPr>
            <w:tcW w:w="4219" w:type="dxa"/>
          </w:tcPr>
          <w:p w:rsidR="00A25AA5" w:rsidRPr="00BD08C0" w:rsidRDefault="00A25AA5" w:rsidP="002E0C15">
            <w:pPr>
              <w:pStyle w:val="Annextabletext"/>
            </w:pPr>
            <w:r w:rsidRPr="00BD08C0">
              <w:t>Экономические выгоды для местного населения</w:t>
            </w:r>
          </w:p>
        </w:tc>
        <w:tc>
          <w:tcPr>
            <w:tcW w:w="6689" w:type="dxa"/>
          </w:tcPr>
          <w:p w:rsidR="00EB10E8" w:rsidRPr="00EB10E8" w:rsidRDefault="00EB10E8" w:rsidP="00B01E1C">
            <w:pPr>
              <w:pStyle w:val="Annextabletext"/>
              <w:rPr>
                <w:lang w:val="ru-RU"/>
              </w:rPr>
            </w:pPr>
            <w:r>
              <w:rPr>
                <w:lang w:val="ru-RU"/>
              </w:rPr>
              <w:t>Издержки</w:t>
            </w:r>
            <w:r w:rsidRPr="00F94836">
              <w:rPr>
                <w:lang w:val="ru-RU"/>
              </w:rPr>
              <w:t xml:space="preserve"> </w:t>
            </w:r>
            <w:r>
              <w:rPr>
                <w:lang w:val="ru-RU"/>
              </w:rPr>
              <w:t>на</w:t>
            </w:r>
            <w:r w:rsidRPr="00F94836">
              <w:rPr>
                <w:lang w:val="ru-RU"/>
              </w:rPr>
              <w:t xml:space="preserve"> </w:t>
            </w:r>
            <w:r>
              <w:rPr>
                <w:lang w:val="ru-RU"/>
              </w:rPr>
              <w:t>восстановление</w:t>
            </w:r>
            <w:r w:rsidRPr="00F94836">
              <w:rPr>
                <w:lang w:val="ru-RU"/>
              </w:rPr>
              <w:t xml:space="preserve"> </w:t>
            </w:r>
            <w:r>
              <w:rPr>
                <w:lang w:val="ru-RU"/>
              </w:rPr>
              <w:t>и</w:t>
            </w:r>
            <w:r w:rsidRPr="00F94836">
              <w:rPr>
                <w:lang w:val="ru-RU"/>
              </w:rPr>
              <w:t xml:space="preserve"> </w:t>
            </w:r>
            <w:r>
              <w:rPr>
                <w:lang w:val="ru-RU"/>
              </w:rPr>
              <w:t>внедрение</w:t>
            </w:r>
            <w:r w:rsidRPr="00F94836">
              <w:rPr>
                <w:lang w:val="ru-RU"/>
              </w:rPr>
              <w:t xml:space="preserve"> </w:t>
            </w:r>
            <w:r>
              <w:rPr>
                <w:lang w:val="ru-RU"/>
              </w:rPr>
              <w:t>устойчивого</w:t>
            </w:r>
            <w:r w:rsidRPr="00F94836">
              <w:rPr>
                <w:lang w:val="ru-RU"/>
              </w:rPr>
              <w:t xml:space="preserve"> </w:t>
            </w:r>
            <w:r>
              <w:rPr>
                <w:lang w:val="ru-RU"/>
              </w:rPr>
              <w:t>управления</w:t>
            </w:r>
            <w:r w:rsidRPr="00F94836">
              <w:rPr>
                <w:lang w:val="ru-RU"/>
              </w:rPr>
              <w:t xml:space="preserve"> </w:t>
            </w:r>
            <w:r>
              <w:rPr>
                <w:lang w:val="ru-RU"/>
              </w:rPr>
              <w:t>пастбищными</w:t>
            </w:r>
            <w:r w:rsidRPr="00F94836">
              <w:rPr>
                <w:lang w:val="ru-RU"/>
              </w:rPr>
              <w:t xml:space="preserve"> </w:t>
            </w:r>
            <w:r>
              <w:rPr>
                <w:lang w:val="ru-RU"/>
              </w:rPr>
              <w:t>землями</w:t>
            </w:r>
            <w:r w:rsidRPr="00F94836">
              <w:rPr>
                <w:lang w:val="ru-RU"/>
              </w:rPr>
              <w:t xml:space="preserve"> </w:t>
            </w:r>
            <w:r>
              <w:rPr>
                <w:lang w:val="ru-RU"/>
              </w:rPr>
              <w:t>единовременны</w:t>
            </w:r>
            <w:r w:rsidRPr="00F94836">
              <w:rPr>
                <w:lang w:val="ru-RU"/>
              </w:rPr>
              <w:t xml:space="preserve"> </w:t>
            </w:r>
            <w:r>
              <w:rPr>
                <w:lang w:val="ru-RU"/>
              </w:rPr>
              <w:t>и</w:t>
            </w:r>
            <w:r w:rsidRPr="00F94836">
              <w:rPr>
                <w:lang w:val="ru-RU"/>
              </w:rPr>
              <w:t xml:space="preserve"> </w:t>
            </w:r>
            <w:r>
              <w:rPr>
                <w:lang w:val="ru-RU"/>
              </w:rPr>
              <w:t xml:space="preserve">незначительны, но </w:t>
            </w:r>
            <w:r>
              <w:rPr>
                <w:lang w:val="ru-RU"/>
              </w:rPr>
              <w:lastRenderedPageBreak/>
              <w:t>позволяют получить долгосрочные экономические выгоды в виде стабильного источникам дохода местных фермеров и сообществ</w:t>
            </w:r>
            <w:r w:rsidRPr="00E77A23">
              <w:t>.</w:t>
            </w:r>
            <w:r w:rsidRPr="000568C3">
              <w:t xml:space="preserve"> </w:t>
            </w:r>
            <w:r w:rsidR="00E720AB" w:rsidRPr="00E720AB">
              <w:t>Выпас скота на более продуктивных отгонных пастбищах позвол</w:t>
            </w:r>
            <w:r w:rsidR="00B01E1C">
              <w:rPr>
                <w:lang w:val="ru-RU"/>
              </w:rPr>
              <w:t>и</w:t>
            </w:r>
            <w:r w:rsidR="00E720AB" w:rsidRPr="00E720AB">
              <w:t xml:space="preserve">т увеличить продуктивность стада и создать </w:t>
            </w:r>
            <w:r w:rsidR="00E720AB">
              <w:rPr>
                <w:lang w:val="ru-RU"/>
              </w:rPr>
              <w:t>устойчивую</w:t>
            </w:r>
            <w:r w:rsidR="00E720AB" w:rsidRPr="00E720AB">
              <w:rPr>
                <w:lang w:val="ru-RU"/>
              </w:rPr>
              <w:t xml:space="preserve"> </w:t>
            </w:r>
            <w:r w:rsidR="00E720AB" w:rsidRPr="00E720AB">
              <w:t xml:space="preserve">систему </w:t>
            </w:r>
            <w:r w:rsidR="00E720AB" w:rsidRPr="00E720AB">
              <w:rPr>
                <w:lang w:val="ru-RU"/>
              </w:rPr>
              <w:t>видов деятельности для местного населения</w:t>
            </w:r>
            <w:r w:rsidR="00E720AB" w:rsidRPr="00E720AB">
              <w:t xml:space="preserve">. </w:t>
            </w:r>
            <w:r w:rsidRPr="00E720AB">
              <w:t>Экономический эффект будет подсчитываться ежегодно</w:t>
            </w:r>
            <w:r w:rsidRPr="00F0596D">
              <w:t>. В мероприятия проектом будут привлечены местные сообщества (</w:t>
            </w:r>
            <w:r>
              <w:rPr>
                <w:lang w:val="ru-RU"/>
              </w:rPr>
              <w:t>напр, рабочая сила</w:t>
            </w:r>
            <w:r w:rsidRPr="00F0596D">
              <w:t xml:space="preserve">, </w:t>
            </w:r>
            <w:r>
              <w:rPr>
                <w:lang w:val="ru-RU"/>
              </w:rPr>
              <w:t>оборудование и техника</w:t>
            </w:r>
            <w:r w:rsidRPr="00F0596D">
              <w:t xml:space="preserve">, </w:t>
            </w:r>
            <w:r>
              <w:rPr>
                <w:lang w:val="ru-RU"/>
              </w:rPr>
              <w:t>знания</w:t>
            </w:r>
            <w:r w:rsidRPr="00F0596D">
              <w:t xml:space="preserve">). Ожидается, что к концу проекта, сообщества </w:t>
            </w:r>
            <w:r>
              <w:rPr>
                <w:lang w:val="ru-RU"/>
              </w:rPr>
              <w:t xml:space="preserve">и </w:t>
            </w:r>
            <w:r w:rsidR="00B01E1C">
              <w:rPr>
                <w:lang w:val="ru-RU"/>
              </w:rPr>
              <w:t>ч</w:t>
            </w:r>
            <w:r>
              <w:rPr>
                <w:lang w:val="ru-RU"/>
              </w:rPr>
              <w:t>лены сельских кооперативов</w:t>
            </w:r>
            <w:r w:rsidRPr="00F0596D">
              <w:t xml:space="preserve"> приобрет</w:t>
            </w:r>
            <w:r>
              <w:rPr>
                <w:lang w:val="ru-RU"/>
              </w:rPr>
              <w:t>ут</w:t>
            </w:r>
            <w:r w:rsidRPr="00F0596D">
              <w:t xml:space="preserve"> знания и навыки по устойчивому </w:t>
            </w:r>
            <w:r w:rsidR="00E720AB">
              <w:rPr>
                <w:lang w:val="ru-RU"/>
              </w:rPr>
              <w:t>управлению пастбищными землями</w:t>
            </w:r>
            <w:r w:rsidRPr="00F0596D">
              <w:t>.</w:t>
            </w:r>
            <w:r>
              <w:rPr>
                <w:lang w:val="ru-RU"/>
              </w:rPr>
              <w:t xml:space="preserve"> </w:t>
            </w:r>
            <w:r w:rsidRPr="00F0596D">
              <w:t xml:space="preserve"> </w:t>
            </w:r>
          </w:p>
        </w:tc>
      </w:tr>
      <w:tr w:rsidR="003B6B65" w:rsidRPr="00E7752A" w:rsidTr="00553424">
        <w:tc>
          <w:tcPr>
            <w:tcW w:w="4219" w:type="dxa"/>
          </w:tcPr>
          <w:p w:rsidR="003B6B65" w:rsidRPr="000568C3" w:rsidRDefault="00A25AA5" w:rsidP="002E0C15">
            <w:pPr>
              <w:pStyle w:val="Annextabletext"/>
            </w:pPr>
            <w:r w:rsidRPr="00BD08C0">
              <w:lastRenderedPageBreak/>
              <w:t>Вовлечение женщин в реализацию проекта и выгоды для женщин от реализации проекта</w:t>
            </w:r>
          </w:p>
        </w:tc>
        <w:tc>
          <w:tcPr>
            <w:tcW w:w="6689" w:type="dxa"/>
          </w:tcPr>
          <w:p w:rsidR="003B6B65" w:rsidRPr="000568C3" w:rsidRDefault="00691E34" w:rsidP="002E0C15">
            <w:pPr>
              <w:pStyle w:val="Annextabletext"/>
            </w:pPr>
            <w:r>
              <w:t>Ж</w:t>
            </w:r>
            <w:r w:rsidRPr="0009702A">
              <w:t xml:space="preserve">енщины составляют </w:t>
            </w:r>
            <w:r>
              <w:t xml:space="preserve">до </w:t>
            </w:r>
            <w:r w:rsidRPr="0009702A">
              <w:t>40 %</w:t>
            </w:r>
            <w:r w:rsidR="00271356">
              <w:t xml:space="preserve"> в участвующих крестьянских хозяйствах и будут активно вовлечены в мероприятии проекта как прямые бенефициары. Ж</w:t>
            </w:r>
            <w:r w:rsidR="00271356" w:rsidRPr="0009702A">
              <w:t>енщин</w:t>
            </w:r>
            <w:r w:rsidR="00271356">
              <w:t>ы</w:t>
            </w:r>
            <w:r w:rsidR="00271356" w:rsidRPr="0009702A">
              <w:t xml:space="preserve"> буд</w:t>
            </w:r>
            <w:r w:rsidR="00271356">
              <w:t>у</w:t>
            </w:r>
            <w:r w:rsidR="00271356" w:rsidRPr="0009702A">
              <w:t>т</w:t>
            </w:r>
            <w:r w:rsidR="00271356">
              <w:t xml:space="preserve"> играть</w:t>
            </w:r>
            <w:r w:rsidRPr="0009702A">
              <w:t xml:space="preserve"> </w:t>
            </w:r>
            <w:r w:rsidR="00271356">
              <w:t>в</w:t>
            </w:r>
            <w:r w:rsidRPr="0009702A">
              <w:t xml:space="preserve">едущая роль в </w:t>
            </w:r>
            <w:r w:rsidR="00271356">
              <w:t>содержании</w:t>
            </w:r>
            <w:r w:rsidRPr="0009702A">
              <w:t xml:space="preserve"> животны</w:t>
            </w:r>
            <w:r w:rsidR="00271356">
              <w:t>х</w:t>
            </w:r>
            <w:r w:rsidRPr="0009702A">
              <w:t xml:space="preserve"> в стойлов</w:t>
            </w:r>
            <w:r w:rsidR="00271356">
              <w:t>ом</w:t>
            </w:r>
            <w:r w:rsidRPr="0009702A">
              <w:t xml:space="preserve"> период</w:t>
            </w:r>
            <w:r w:rsidR="00271356">
              <w:t>е</w:t>
            </w:r>
            <w:r w:rsidRPr="0009702A">
              <w:t xml:space="preserve"> и в переработке и реализации животноводческой </w:t>
            </w:r>
            <w:r w:rsidR="00271356">
              <w:t xml:space="preserve">(молочной и мясной) </w:t>
            </w:r>
            <w:r w:rsidRPr="0009702A">
              <w:t>продукции</w:t>
            </w:r>
          </w:p>
        </w:tc>
      </w:tr>
      <w:tr w:rsidR="003B6B65" w:rsidRPr="00E7752A" w:rsidTr="00553424">
        <w:tc>
          <w:tcPr>
            <w:tcW w:w="4219" w:type="dxa"/>
          </w:tcPr>
          <w:p w:rsidR="003B6B65" w:rsidRPr="000568C3" w:rsidRDefault="00996855" w:rsidP="002E0C15">
            <w:pPr>
              <w:pStyle w:val="Annextabletext"/>
            </w:pPr>
            <w:r w:rsidRPr="00BD08C0">
              <w:t>Вовлечение уязвимых групп населения</w:t>
            </w:r>
          </w:p>
        </w:tc>
        <w:tc>
          <w:tcPr>
            <w:tcW w:w="6689" w:type="dxa"/>
          </w:tcPr>
          <w:p w:rsidR="003B6B65" w:rsidRPr="000568C3" w:rsidRDefault="00862DE3" w:rsidP="00B01E1C">
            <w:pPr>
              <w:pStyle w:val="Annextabletext"/>
            </w:pPr>
            <w:r w:rsidRPr="00862DE3">
              <w:t xml:space="preserve">Улучшение продуктивности животноводства в трех целевых сельских округах даст возможность членам крестьянских хозяйств увеличить поддержку для самых </w:t>
            </w:r>
            <w:r w:rsidR="003B6B65" w:rsidRPr="00862DE3">
              <w:t xml:space="preserve"> </w:t>
            </w:r>
            <w:r w:rsidRPr="00862DE3">
              <w:t>уязвимых групп их сообществ</w:t>
            </w:r>
            <w:r w:rsidR="003B6B65" w:rsidRPr="00862DE3">
              <w:t xml:space="preserve">: </w:t>
            </w:r>
            <w:r w:rsidR="00DD1CF3" w:rsidRPr="00862DE3">
              <w:t>инвалидов, пенсионеров и многодетных семей</w:t>
            </w:r>
            <w:r w:rsidR="003B6B65" w:rsidRPr="00862DE3">
              <w:t>.</w:t>
            </w:r>
            <w:r w:rsidR="00DD1CF3" w:rsidRPr="0032301A">
              <w:t xml:space="preserve"> </w:t>
            </w:r>
          </w:p>
        </w:tc>
      </w:tr>
      <w:tr w:rsidR="00996855" w:rsidRPr="00E7752A" w:rsidTr="00553424">
        <w:tc>
          <w:tcPr>
            <w:tcW w:w="4219" w:type="dxa"/>
          </w:tcPr>
          <w:p w:rsidR="00996855" w:rsidRPr="00BD08C0" w:rsidRDefault="00996855" w:rsidP="00B01E1C">
            <w:pPr>
              <w:pStyle w:val="Annextabletext"/>
            </w:pPr>
            <w:r w:rsidRPr="00BD08C0">
              <w:t xml:space="preserve">Вовлечение молодежи и школьников (если </w:t>
            </w:r>
            <w:r w:rsidR="00B01E1C">
              <w:rPr>
                <w:lang w:val="ru-RU"/>
              </w:rPr>
              <w:t>предусматривается проектом</w:t>
            </w:r>
            <w:r w:rsidRPr="00BD08C0">
              <w:t>)</w:t>
            </w:r>
          </w:p>
        </w:tc>
        <w:tc>
          <w:tcPr>
            <w:tcW w:w="6689" w:type="dxa"/>
          </w:tcPr>
          <w:p w:rsidR="00996855" w:rsidRPr="000568C3" w:rsidRDefault="00DD1CF3" w:rsidP="002E0C15">
            <w:pPr>
              <w:pStyle w:val="Annextabletext"/>
            </w:pPr>
            <w:r>
              <w:t xml:space="preserve">Ожидается, что молодые люди ( в возрасте от 18 до 25 лет) будут вовлечены в проектные мероприятия в качнестве чабанов на  </w:t>
            </w:r>
            <w:r w:rsidRPr="0032301A">
              <w:t xml:space="preserve"> </w:t>
            </w:r>
            <w:r>
              <w:t>отгонных пастбищах.</w:t>
            </w:r>
          </w:p>
        </w:tc>
      </w:tr>
      <w:tr w:rsidR="00996855" w:rsidRPr="005713E8" w:rsidTr="00553424">
        <w:tc>
          <w:tcPr>
            <w:tcW w:w="4219" w:type="dxa"/>
          </w:tcPr>
          <w:p w:rsidR="00996855" w:rsidRPr="00BD08C0" w:rsidRDefault="00996855" w:rsidP="002E0C15">
            <w:pPr>
              <w:pStyle w:val="Annextabletext"/>
            </w:pPr>
            <w:r w:rsidRPr="00BD08C0">
              <w:t>Тренинги по проведению мониторинга для землепользователей, местных общин и научно-исследовательских институтов</w:t>
            </w:r>
          </w:p>
        </w:tc>
        <w:tc>
          <w:tcPr>
            <w:tcW w:w="6689" w:type="dxa"/>
          </w:tcPr>
          <w:p w:rsidR="00ED232A" w:rsidRPr="00ED232A" w:rsidRDefault="00ED232A" w:rsidP="00B32E27">
            <w:pPr>
              <w:pStyle w:val="Annextabletext"/>
              <w:rPr>
                <w:lang w:val="ru-RU"/>
              </w:rPr>
            </w:pPr>
            <w:r w:rsidRPr="00B30409">
              <w:rPr>
                <w:lang w:val="ru-RU"/>
              </w:rPr>
              <w:t>Мониторинг результатов проект</w:t>
            </w:r>
            <w:r>
              <w:rPr>
                <w:lang w:val="ru-RU"/>
              </w:rPr>
              <w:t>а</w:t>
            </w:r>
            <w:r w:rsidRPr="00B30409">
              <w:rPr>
                <w:lang w:val="ru-RU"/>
              </w:rPr>
              <w:t xml:space="preserve"> будет проводиться</w:t>
            </w:r>
            <w:r>
              <w:rPr>
                <w:lang w:val="ru-RU"/>
              </w:rPr>
              <w:t xml:space="preserve"> 2 раза в год </w:t>
            </w:r>
            <w:r w:rsidRPr="00B30409">
              <w:rPr>
                <w:lang w:val="ru-RU"/>
              </w:rPr>
              <w:t xml:space="preserve">с участием </w:t>
            </w:r>
            <w:r>
              <w:rPr>
                <w:lang w:val="ru-RU"/>
              </w:rPr>
              <w:t>представителей акиматов, землепользователей и научно-исследовательских институтов</w:t>
            </w:r>
            <w:r w:rsidRPr="00B30409">
              <w:rPr>
                <w:lang w:val="ru-RU"/>
              </w:rPr>
              <w:t>.</w:t>
            </w:r>
            <w:r>
              <w:rPr>
                <w:lang w:val="ru-RU"/>
              </w:rPr>
              <w:t xml:space="preserve"> Проектом </w:t>
            </w:r>
            <w:r w:rsidRPr="00B30409">
              <w:rPr>
                <w:lang w:val="ru-RU"/>
              </w:rPr>
              <w:t xml:space="preserve"> </w:t>
            </w:r>
            <w:r>
              <w:rPr>
                <w:lang w:val="ru-RU"/>
              </w:rPr>
              <w:t>б</w:t>
            </w:r>
            <w:r w:rsidRPr="00B30409">
              <w:rPr>
                <w:lang w:val="ru-RU"/>
              </w:rPr>
              <w:t>уд</w:t>
            </w:r>
            <w:r>
              <w:rPr>
                <w:lang w:val="ru-RU"/>
              </w:rPr>
              <w:t>у</w:t>
            </w:r>
            <w:r w:rsidRPr="00B30409">
              <w:rPr>
                <w:lang w:val="ru-RU"/>
              </w:rPr>
              <w:t>т проведен</w:t>
            </w:r>
            <w:r>
              <w:rPr>
                <w:lang w:val="ru-RU"/>
              </w:rPr>
              <w:t>ы</w:t>
            </w:r>
            <w:r w:rsidRPr="00B30409">
              <w:rPr>
                <w:lang w:val="ru-RU"/>
              </w:rPr>
              <w:t xml:space="preserve"> краткосрочн</w:t>
            </w:r>
            <w:r>
              <w:rPr>
                <w:lang w:val="ru-RU"/>
              </w:rPr>
              <w:t>ы</w:t>
            </w:r>
            <w:r w:rsidRPr="00B30409">
              <w:rPr>
                <w:lang w:val="ru-RU"/>
              </w:rPr>
              <w:t xml:space="preserve">е </w:t>
            </w:r>
            <w:r>
              <w:rPr>
                <w:lang w:val="ru-RU"/>
              </w:rPr>
              <w:t>обучающие сессии по от</w:t>
            </w:r>
            <w:r w:rsidRPr="00B30409">
              <w:rPr>
                <w:lang w:val="ru-RU"/>
              </w:rPr>
              <w:t>слежива</w:t>
            </w:r>
            <w:r>
              <w:rPr>
                <w:lang w:val="ru-RU"/>
              </w:rPr>
              <w:t>нию</w:t>
            </w:r>
            <w:r w:rsidRPr="00B30409">
              <w:rPr>
                <w:lang w:val="ru-RU"/>
              </w:rPr>
              <w:t xml:space="preserve"> прогресс</w:t>
            </w:r>
            <w:r>
              <w:rPr>
                <w:lang w:val="ru-RU"/>
              </w:rPr>
              <w:t>а</w:t>
            </w:r>
            <w:r w:rsidRPr="00B30409">
              <w:rPr>
                <w:lang w:val="ru-RU"/>
              </w:rPr>
              <w:t xml:space="preserve"> с применением индикаторов. </w:t>
            </w:r>
            <w:r>
              <w:rPr>
                <w:lang w:val="ru-RU"/>
              </w:rPr>
              <w:t>Также, д</w:t>
            </w:r>
            <w:r w:rsidRPr="00B30409">
              <w:rPr>
                <w:lang w:val="ru-RU"/>
              </w:rPr>
              <w:t>ля практической демонстрации достигнутых результатов и прогресса будут организованы полевые визиты. Специализированные научно-исследовательские институты будут вовлечены в создание потенциала местных властей, землепользователей и НПО по мониторингу деградации и восстановлению земель. В частности, проект</w:t>
            </w:r>
            <w:r>
              <w:rPr>
                <w:lang w:val="ru-RU"/>
              </w:rPr>
              <w:t>ом</w:t>
            </w:r>
            <w:r w:rsidRPr="00B30409">
              <w:rPr>
                <w:lang w:val="ru-RU"/>
              </w:rPr>
              <w:t xml:space="preserve"> </w:t>
            </w:r>
            <w:r>
              <w:rPr>
                <w:lang w:val="ru-RU"/>
              </w:rPr>
              <w:t xml:space="preserve">будут привлечены сотрудники Научно-исследовательского института животноводства (г.Алматы) </w:t>
            </w:r>
            <w:r w:rsidRPr="00B30409">
              <w:rPr>
                <w:lang w:val="ru-RU"/>
              </w:rPr>
              <w:t xml:space="preserve"> </w:t>
            </w:r>
            <w:r>
              <w:rPr>
                <w:lang w:val="ru-RU"/>
              </w:rPr>
              <w:t xml:space="preserve">и </w:t>
            </w:r>
            <w:r w:rsidRPr="00B30409">
              <w:rPr>
                <w:lang w:val="ru-RU"/>
              </w:rPr>
              <w:t xml:space="preserve">центр распространения </w:t>
            </w:r>
            <w:r>
              <w:rPr>
                <w:lang w:val="ru-RU"/>
              </w:rPr>
              <w:t xml:space="preserve">сельскохозяйственных </w:t>
            </w:r>
            <w:r w:rsidRPr="00B30409">
              <w:rPr>
                <w:lang w:val="ru-RU"/>
              </w:rPr>
              <w:t>знаний  АО «КазАгроИнновация»</w:t>
            </w:r>
            <w:r>
              <w:rPr>
                <w:lang w:val="ru-RU"/>
              </w:rPr>
              <w:t>, находящийся в Астане.</w:t>
            </w:r>
          </w:p>
        </w:tc>
      </w:tr>
    </w:tbl>
    <w:p w:rsidR="003B6B65" w:rsidRPr="00ED232A" w:rsidRDefault="003B6B65" w:rsidP="00B2122A">
      <w:pPr>
        <w:spacing w:after="0"/>
        <w:rPr>
          <w:rFonts w:ascii="Times New Roman" w:hAnsi="Times New Roman" w:cs="Arial"/>
          <w:b/>
          <w:szCs w:val="20"/>
          <w:lang w:val="ru-RU"/>
        </w:rPr>
      </w:pPr>
      <w:bookmarkStart w:id="63" w:name="_Toc409088722"/>
      <w:r w:rsidRPr="00ED232A">
        <w:rPr>
          <w:lang w:val="ru-RU"/>
        </w:rPr>
        <w:br w:type="page"/>
      </w:r>
    </w:p>
    <w:p w:rsidR="003B6B65" w:rsidRPr="008E43C9" w:rsidRDefault="008E43C9" w:rsidP="00B2122A">
      <w:pPr>
        <w:pStyle w:val="Annexsubheading1"/>
        <w:rPr>
          <w:lang w:val="ru-RU"/>
        </w:rPr>
      </w:pPr>
      <w:bookmarkStart w:id="64" w:name="_Toc409514229"/>
      <w:r>
        <w:rPr>
          <w:lang w:val="ru-RU"/>
        </w:rPr>
        <w:lastRenderedPageBreak/>
        <w:t>Костанайская область</w:t>
      </w:r>
      <w:r w:rsidR="003B6B65" w:rsidRPr="008E43C9">
        <w:rPr>
          <w:lang w:val="ru-RU"/>
        </w:rPr>
        <w:t xml:space="preserve"> (2 </w:t>
      </w:r>
      <w:r>
        <w:rPr>
          <w:lang w:val="ru-RU"/>
        </w:rPr>
        <w:t>участка общей площадью</w:t>
      </w:r>
      <w:r w:rsidR="003B6B65" w:rsidRPr="008E43C9">
        <w:rPr>
          <w:lang w:val="ru-RU"/>
        </w:rPr>
        <w:t xml:space="preserve"> 62</w:t>
      </w:r>
      <w:r>
        <w:rPr>
          <w:lang w:val="ru-RU"/>
        </w:rPr>
        <w:t xml:space="preserve"> </w:t>
      </w:r>
      <w:r w:rsidR="003B6B65" w:rsidRPr="008E43C9">
        <w:rPr>
          <w:lang w:val="ru-RU"/>
        </w:rPr>
        <w:t xml:space="preserve">200 </w:t>
      </w:r>
      <w:r>
        <w:rPr>
          <w:lang w:val="ru-RU"/>
        </w:rPr>
        <w:t>га</w:t>
      </w:r>
      <w:r w:rsidR="003B6B65" w:rsidRPr="008E43C9">
        <w:rPr>
          <w:lang w:val="ru-RU"/>
        </w:rPr>
        <w:t>)</w:t>
      </w:r>
      <w:bookmarkEnd w:id="63"/>
      <w:bookmarkEnd w:id="64"/>
    </w:p>
    <w:p w:rsidR="003B6B65" w:rsidRPr="001A17E1" w:rsidRDefault="003A7D77" w:rsidP="00B2122A">
      <w:pPr>
        <w:pStyle w:val="Annexsubheading2"/>
        <w:rPr>
          <w:lang w:val="ru-RU"/>
        </w:rPr>
      </w:pPr>
      <w:bookmarkStart w:id="65" w:name="_Toc409088723"/>
      <w:bookmarkStart w:id="66" w:name="_Toc409514230"/>
      <w:r w:rsidRPr="00CE5855">
        <w:rPr>
          <w:u w:val="none"/>
          <w:lang w:val="ru-RU"/>
        </w:rPr>
        <w:t>Пилортный проект 6:</w:t>
      </w:r>
      <w:r w:rsidRPr="001A17E1">
        <w:rPr>
          <w:lang w:val="ru-RU"/>
        </w:rPr>
        <w:t xml:space="preserve"> </w:t>
      </w:r>
      <w:bookmarkEnd w:id="65"/>
      <w:bookmarkEnd w:id="66"/>
      <w:r w:rsidR="001A17E1" w:rsidRPr="001A17E1">
        <w:rPr>
          <w:lang w:val="ru-RU"/>
        </w:rPr>
        <w:t xml:space="preserve">Разработка </w:t>
      </w:r>
      <w:r w:rsidR="001A17E1">
        <w:rPr>
          <w:lang w:val="ru-RU"/>
        </w:rPr>
        <w:t xml:space="preserve">и внедрение интегрированного планирования и </w:t>
      </w:r>
      <w:r w:rsidR="001A17E1" w:rsidRPr="001A17E1">
        <w:rPr>
          <w:lang w:val="ru-RU"/>
        </w:rPr>
        <w:t>управления землями сельскохозяйственного назначения в сухостепной зоне</w:t>
      </w:r>
    </w:p>
    <w:p w:rsidR="003B6B65" w:rsidRPr="001A17E1" w:rsidRDefault="001A17E1" w:rsidP="00647CD7">
      <w:pPr>
        <w:pStyle w:val="Annexparagraph"/>
      </w:pPr>
      <w:r>
        <w:t>Цель</w:t>
      </w:r>
      <w:r w:rsidR="003B6B65" w:rsidRPr="001A17E1">
        <w:t xml:space="preserve">: </w:t>
      </w:r>
      <w:r w:rsidRPr="001A17E1">
        <w:rPr>
          <w:sz w:val="24"/>
          <w:szCs w:val="24"/>
        </w:rPr>
        <w:t>Повышение продуктивности земель сельскохозяйственного назначения за счет снижения площадей монокультуры, внедрения инновационных методов земледелия с сохранением экосистем окружающей среды.</w:t>
      </w:r>
    </w:p>
    <w:p w:rsidR="003B6B65" w:rsidRPr="000568C3" w:rsidRDefault="001A17E1" w:rsidP="00647CD7">
      <w:pPr>
        <w:pStyle w:val="Annexparagraph"/>
      </w:pPr>
      <w:r>
        <w:t>Ожидаемые результаты</w:t>
      </w:r>
      <w:r w:rsidR="003B6B65" w:rsidRPr="000568C3">
        <w:t xml:space="preserve">: </w:t>
      </w:r>
    </w:p>
    <w:p w:rsidR="003B6B65" w:rsidRPr="00C27CC3" w:rsidRDefault="001A17E1" w:rsidP="00B14397">
      <w:pPr>
        <w:pStyle w:val="Listbulleted"/>
      </w:pPr>
      <w:r w:rsidRPr="00C27CC3">
        <w:t>Снижение площадей под монокультурой</w:t>
      </w:r>
      <w:r w:rsidR="003B6B65" w:rsidRPr="00C27CC3">
        <w:t>.</w:t>
      </w:r>
    </w:p>
    <w:p w:rsidR="003B6B65" w:rsidRPr="00C27CC3" w:rsidRDefault="001A17E1" w:rsidP="00B14397">
      <w:pPr>
        <w:pStyle w:val="Listbulleted"/>
      </w:pPr>
      <w:r w:rsidRPr="00C27CC3">
        <w:t>Расширение площадей под кормовыми культурами</w:t>
      </w:r>
      <w:r w:rsidR="003B6B65" w:rsidRPr="00C27CC3">
        <w:t>.</w:t>
      </w:r>
    </w:p>
    <w:p w:rsidR="003B6B65" w:rsidRPr="00C27CC3" w:rsidRDefault="00C27CC3" w:rsidP="00B14397">
      <w:pPr>
        <w:pStyle w:val="Listbulleted"/>
      </w:pPr>
      <w:r w:rsidRPr="00C27CC3">
        <w:t xml:space="preserve">Внедрение в севооборот </w:t>
      </w:r>
      <w:r w:rsidRPr="00CE5855">
        <w:t>сидеральных па</w:t>
      </w:r>
      <w:r w:rsidRPr="00C27CC3">
        <w:t>ров</w:t>
      </w:r>
      <w:r w:rsidR="003B6B65" w:rsidRPr="00C27CC3">
        <w:t>.</w:t>
      </w:r>
    </w:p>
    <w:p w:rsidR="003B6B65" w:rsidRPr="006616D1" w:rsidRDefault="006616D1" w:rsidP="00B14397">
      <w:pPr>
        <w:pStyle w:val="Listbulleted"/>
      </w:pPr>
      <w:r w:rsidRPr="006616D1">
        <w:t>Разработка и внедрение схем сезонного пастбищеоборота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6778"/>
      </w:tblGrid>
      <w:tr w:rsidR="0094329B" w:rsidRPr="00E7752A" w:rsidTr="0094329B">
        <w:tc>
          <w:tcPr>
            <w:tcW w:w="4218" w:type="dxa"/>
          </w:tcPr>
          <w:p w:rsidR="0094329B" w:rsidRPr="00BD08C0" w:rsidRDefault="0094329B" w:rsidP="00370EF7">
            <w:pPr>
              <w:rPr>
                <w:rFonts w:ascii="Times New Roman" w:hAnsi="Times New Roman"/>
              </w:rPr>
            </w:pPr>
            <w:r w:rsidRPr="00BD08C0">
              <w:rPr>
                <w:rFonts w:ascii="Times New Roman" w:hAnsi="Times New Roman"/>
                <w:szCs w:val="22"/>
              </w:rPr>
              <w:t>Месторасположение (административный район)</w:t>
            </w:r>
          </w:p>
        </w:tc>
        <w:tc>
          <w:tcPr>
            <w:tcW w:w="6778" w:type="dxa"/>
          </w:tcPr>
          <w:p w:rsidR="0094329B" w:rsidRPr="00816D99" w:rsidRDefault="00816D99" w:rsidP="002E0C15">
            <w:pPr>
              <w:pStyle w:val="Annextabletext"/>
              <w:rPr>
                <w:lang w:val="ru-RU"/>
              </w:rPr>
            </w:pPr>
            <w:r w:rsidRPr="00816D99">
              <w:t>Костанайская область, Денисовский р-он, с. Перелески</w:t>
            </w:r>
          </w:p>
        </w:tc>
      </w:tr>
      <w:tr w:rsidR="0094329B" w:rsidRPr="000568C3" w:rsidTr="0094329B">
        <w:tc>
          <w:tcPr>
            <w:tcW w:w="4218" w:type="dxa"/>
          </w:tcPr>
          <w:p w:rsidR="0094329B" w:rsidRPr="00BD08C0" w:rsidRDefault="0094329B" w:rsidP="00370EF7">
            <w:pPr>
              <w:rPr>
                <w:rFonts w:ascii="Times New Roman" w:hAnsi="Times New Roman"/>
              </w:rPr>
            </w:pPr>
            <w:r w:rsidRPr="00BD08C0">
              <w:rPr>
                <w:rFonts w:ascii="Times New Roman" w:hAnsi="Times New Roman"/>
                <w:szCs w:val="22"/>
              </w:rPr>
              <w:t>Площадь, гектаров</w:t>
            </w:r>
          </w:p>
        </w:tc>
        <w:tc>
          <w:tcPr>
            <w:tcW w:w="6778" w:type="dxa"/>
          </w:tcPr>
          <w:p w:rsidR="0094329B" w:rsidRPr="00816D99" w:rsidRDefault="0094329B" w:rsidP="002E0C15">
            <w:pPr>
              <w:pStyle w:val="Annextabletext"/>
              <w:rPr>
                <w:lang w:val="ru-RU"/>
              </w:rPr>
            </w:pPr>
            <w:r w:rsidRPr="000568C3">
              <w:t>43</w:t>
            </w:r>
            <w:r w:rsidR="00816D99">
              <w:rPr>
                <w:lang w:val="ru-RU"/>
              </w:rPr>
              <w:t xml:space="preserve"> </w:t>
            </w:r>
            <w:r w:rsidRPr="000568C3">
              <w:t xml:space="preserve">896 </w:t>
            </w:r>
            <w:r w:rsidR="00816D99">
              <w:rPr>
                <w:lang w:val="ru-RU"/>
              </w:rPr>
              <w:t>га</w:t>
            </w:r>
          </w:p>
        </w:tc>
      </w:tr>
      <w:tr w:rsidR="0094329B" w:rsidRPr="00E7752A" w:rsidTr="0094329B">
        <w:tc>
          <w:tcPr>
            <w:tcW w:w="4218" w:type="dxa"/>
          </w:tcPr>
          <w:p w:rsidR="0094329B" w:rsidRPr="00BD08C0" w:rsidRDefault="0094329B" w:rsidP="00370EF7">
            <w:pPr>
              <w:rPr>
                <w:rFonts w:ascii="Times New Roman" w:hAnsi="Times New Roman"/>
                <w:lang w:val="ru-RU"/>
              </w:rPr>
            </w:pPr>
            <w:r w:rsidRPr="00BD08C0">
              <w:rPr>
                <w:rFonts w:ascii="Times New Roman" w:hAnsi="Times New Roman"/>
                <w:szCs w:val="22"/>
                <w:lang w:val="ru-RU"/>
              </w:rPr>
              <w:t>Собственник земли/землепользователь (фамилия, имя, отчество, телефоны)</w:t>
            </w:r>
          </w:p>
          <w:p w:rsidR="0094329B" w:rsidRPr="00BD08C0" w:rsidRDefault="0094329B" w:rsidP="00370EF7">
            <w:pPr>
              <w:rPr>
                <w:rFonts w:ascii="Times New Roman" w:hAnsi="Times New Roman"/>
              </w:rPr>
            </w:pPr>
            <w:r w:rsidRPr="00BD08C0">
              <w:rPr>
                <w:rFonts w:ascii="Times New Roman" w:hAnsi="Times New Roman"/>
                <w:szCs w:val="22"/>
              </w:rPr>
              <w:t>Экспертно-консультационная организация</w:t>
            </w:r>
          </w:p>
        </w:tc>
        <w:tc>
          <w:tcPr>
            <w:tcW w:w="6778" w:type="dxa"/>
          </w:tcPr>
          <w:p w:rsidR="00816D99" w:rsidRPr="00A22974" w:rsidRDefault="00816D99" w:rsidP="00816D99">
            <w:pPr>
              <w:spacing w:after="0"/>
              <w:rPr>
                <w:rFonts w:ascii="Times New Roman" w:hAnsi="Times New Roman"/>
                <w:szCs w:val="22"/>
                <w:lang w:val="ru-RU"/>
              </w:rPr>
            </w:pPr>
            <w:r w:rsidRPr="00A22974">
              <w:rPr>
                <w:rFonts w:ascii="Times New Roman" w:hAnsi="Times New Roman"/>
                <w:szCs w:val="22"/>
                <w:lang w:val="ru-RU"/>
              </w:rPr>
              <w:t>МуртазинУтеген Михайлович, директор ТОО; 8(714)34-93-1-18; 777-272-60-10;</w:t>
            </w:r>
          </w:p>
          <w:p w:rsidR="0094329B" w:rsidRPr="000568C3" w:rsidRDefault="00816D99" w:rsidP="002E0C15">
            <w:pPr>
              <w:pStyle w:val="Annextabletext"/>
            </w:pPr>
            <w:r w:rsidRPr="00816D99">
              <w:rPr>
                <w:lang w:val="de-DE"/>
              </w:rPr>
              <w:t xml:space="preserve">e-mail: </w:t>
            </w:r>
            <w:hyperlink r:id="rId29" w:history="1">
              <w:r w:rsidRPr="00816D99">
                <w:rPr>
                  <w:rStyle w:val="a5"/>
                  <w:lang w:val="de-DE"/>
                </w:rPr>
                <w:t>Sariagash63@mail.ru</w:t>
              </w:r>
            </w:hyperlink>
          </w:p>
        </w:tc>
      </w:tr>
      <w:tr w:rsidR="0094329B" w:rsidRPr="000568C3" w:rsidTr="0094329B">
        <w:tc>
          <w:tcPr>
            <w:tcW w:w="4218" w:type="dxa"/>
          </w:tcPr>
          <w:p w:rsidR="0094329B" w:rsidRPr="00BD08C0" w:rsidRDefault="0094329B" w:rsidP="00370EF7">
            <w:pPr>
              <w:rPr>
                <w:rFonts w:ascii="Times New Roman" w:hAnsi="Times New Roman"/>
              </w:rPr>
            </w:pPr>
            <w:r w:rsidRPr="00BD08C0">
              <w:rPr>
                <w:rFonts w:ascii="Times New Roman" w:hAnsi="Times New Roman"/>
                <w:szCs w:val="22"/>
              </w:rPr>
              <w:t>Природно-климатическая зона</w:t>
            </w:r>
          </w:p>
        </w:tc>
        <w:tc>
          <w:tcPr>
            <w:tcW w:w="6778" w:type="dxa"/>
          </w:tcPr>
          <w:p w:rsidR="0094329B" w:rsidRPr="000568C3" w:rsidRDefault="00816D99" w:rsidP="002E0C15">
            <w:pPr>
              <w:pStyle w:val="Annextabletext"/>
            </w:pPr>
            <w:r w:rsidRPr="00AE2F0C">
              <w:t>Сухостепная зона</w:t>
            </w:r>
          </w:p>
        </w:tc>
      </w:tr>
      <w:tr w:rsidR="0094329B" w:rsidRPr="00390096" w:rsidTr="0094329B">
        <w:tc>
          <w:tcPr>
            <w:tcW w:w="4218" w:type="dxa"/>
          </w:tcPr>
          <w:p w:rsidR="0094329B" w:rsidRPr="00BD08C0" w:rsidRDefault="0094329B" w:rsidP="002E0C15">
            <w:pPr>
              <w:pStyle w:val="Annextabletext"/>
            </w:pPr>
            <w:r w:rsidRPr="00BD08C0">
              <w:t>Описание проектного участка: площади пашни, пастбищ, сенокосов, кол-во скота, кормовые угодья и т.д.)</w:t>
            </w:r>
          </w:p>
        </w:tc>
        <w:tc>
          <w:tcPr>
            <w:tcW w:w="6778" w:type="dxa"/>
          </w:tcPr>
          <w:p w:rsidR="0094329B" w:rsidRPr="000568C3" w:rsidRDefault="00816D99" w:rsidP="002E0C15">
            <w:pPr>
              <w:pStyle w:val="Annextabletext"/>
            </w:pPr>
            <w:r w:rsidRPr="00816D99">
              <w:t xml:space="preserve">Сельхозугодий – </w:t>
            </w:r>
            <w:smartTag w:uri="urn:schemas-microsoft-com:office:smarttags" w:element="metricconverter">
              <w:smartTagPr>
                <w:attr w:name="ProductID" w:val="43 895,7 га"/>
              </w:smartTagPr>
              <w:r w:rsidRPr="00816D99">
                <w:t>43 895,7 га</w:t>
              </w:r>
            </w:smartTag>
            <w:r w:rsidRPr="00816D99">
              <w:t xml:space="preserve">, в т.ч.: пашня – </w:t>
            </w:r>
            <w:smartTag w:uri="urn:schemas-microsoft-com:office:smarttags" w:element="metricconverter">
              <w:smartTagPr>
                <w:attr w:name="ProductID" w:val="26800 га"/>
              </w:smartTagPr>
              <w:r w:rsidRPr="00816D99">
                <w:t>26800 га</w:t>
              </w:r>
            </w:smartTag>
            <w:r w:rsidRPr="00816D99">
              <w:t xml:space="preserve">, кормовые – </w:t>
            </w:r>
            <w:smartTag w:uri="urn:schemas-microsoft-com:office:smarttags" w:element="metricconverter">
              <w:smartTagPr>
                <w:attr w:name="ProductID" w:val="4381 га"/>
              </w:smartTagPr>
              <w:r w:rsidRPr="00816D99">
                <w:t>4381 га</w:t>
              </w:r>
            </w:smartTag>
            <w:r w:rsidRPr="00816D99">
              <w:t xml:space="preserve">; пастбища и сенокосы – </w:t>
            </w:r>
            <w:smartTag w:uri="urn:schemas-microsoft-com:office:smarttags" w:element="metricconverter">
              <w:smartTagPr>
                <w:attr w:name="ProductID" w:val="15622 га"/>
              </w:smartTagPr>
              <w:r w:rsidRPr="00816D99">
                <w:t>15622 га</w:t>
              </w:r>
            </w:smartTag>
            <w:r w:rsidRPr="00816D99">
              <w:t xml:space="preserve">, прочие земли – </w:t>
            </w:r>
            <w:smartTag w:uri="urn:schemas-microsoft-com:office:smarttags" w:element="metricconverter">
              <w:smartTagPr>
                <w:attr w:name="ProductID" w:val="1473 га"/>
              </w:smartTagPr>
              <w:r w:rsidRPr="00816D99">
                <w:t>1473 га</w:t>
              </w:r>
            </w:smartTag>
            <w:r w:rsidRPr="00816D99">
              <w:t>. Поголовье КРС – 1885 голов.</w:t>
            </w:r>
          </w:p>
        </w:tc>
      </w:tr>
      <w:tr w:rsidR="0094329B" w:rsidRPr="000568C3" w:rsidTr="0094329B">
        <w:tc>
          <w:tcPr>
            <w:tcW w:w="4218" w:type="dxa"/>
          </w:tcPr>
          <w:p w:rsidR="0094329B" w:rsidRPr="00BD08C0" w:rsidRDefault="0094329B" w:rsidP="002E0C15">
            <w:pPr>
              <w:pStyle w:val="Annextabletext"/>
            </w:pPr>
            <w:r w:rsidRPr="00BD08C0">
              <w:t>ЗначимостьУУЗР</w:t>
            </w:r>
          </w:p>
        </w:tc>
        <w:tc>
          <w:tcPr>
            <w:tcW w:w="6778" w:type="dxa"/>
          </w:tcPr>
          <w:p w:rsidR="0094329B" w:rsidRPr="00DE7DDD" w:rsidRDefault="00DE7DDD" w:rsidP="002E0C15">
            <w:pPr>
              <w:pStyle w:val="Annextabletext"/>
            </w:pPr>
            <w:r w:rsidRPr="00DE7DDD">
              <w:t>Путем переходв к</w:t>
            </w:r>
            <w:r w:rsidR="0094329B" w:rsidRPr="00DE7DDD">
              <w:t xml:space="preserve"> 6-7 </w:t>
            </w:r>
            <w:r w:rsidRPr="00DE7DDD">
              <w:t>польной системе севооборота и добавления сидеральных паров и кормовых угодий</w:t>
            </w:r>
            <w:r w:rsidR="0094329B" w:rsidRPr="00DE7DDD">
              <w:t xml:space="preserve"> (</w:t>
            </w:r>
            <w:r w:rsidRPr="00DE7DDD">
              <w:t>вместо просто паров</w:t>
            </w:r>
            <w:r w:rsidR="0094329B" w:rsidRPr="00DE7DDD">
              <w:t xml:space="preserve">), </w:t>
            </w:r>
            <w:r w:rsidRPr="00DE7DDD">
              <w:t>проект будет способствовать улучшению плодородия почвы, создавая благоприятные условия для дальнейшего выращивания пшеницы</w:t>
            </w:r>
            <w:r w:rsidR="0094329B" w:rsidRPr="00DE7DDD">
              <w:t>.</w:t>
            </w:r>
          </w:p>
          <w:p w:rsidR="0094329B" w:rsidRPr="00DE7DDD" w:rsidRDefault="00DE7DDD" w:rsidP="002E0C15">
            <w:pPr>
              <w:pStyle w:val="Annextabletext"/>
            </w:pPr>
            <w:r w:rsidRPr="00DE7DDD">
              <w:t>При расширении кормовых угодий</w:t>
            </w:r>
            <w:r w:rsidR="0094329B" w:rsidRPr="00DE7DDD">
              <w:t xml:space="preserve">, </w:t>
            </w:r>
            <w:r w:rsidRPr="00DE7DDD">
              <w:t>сен</w:t>
            </w:r>
            <w:r>
              <w:rPr>
                <w:lang w:val="ru-RU"/>
              </w:rPr>
              <w:t>о</w:t>
            </w:r>
            <w:r w:rsidRPr="00DE7DDD">
              <w:t xml:space="preserve"> будут использоваться для зимнего содержания скота</w:t>
            </w:r>
            <w:r w:rsidR="0094329B" w:rsidRPr="00DE7DDD">
              <w:t xml:space="preserve">. </w:t>
            </w:r>
            <w:r>
              <w:rPr>
                <w:lang w:val="ru-RU"/>
              </w:rPr>
              <w:t>Это</w:t>
            </w:r>
            <w:r w:rsidRPr="009D0A4B">
              <w:rPr>
                <w:lang w:val="ru-RU"/>
              </w:rPr>
              <w:t xml:space="preserve"> </w:t>
            </w:r>
            <w:r>
              <w:rPr>
                <w:lang w:val="ru-RU"/>
              </w:rPr>
              <w:t>позволит</w:t>
            </w:r>
            <w:r w:rsidRPr="009D0A4B">
              <w:rPr>
                <w:lang w:val="ru-RU"/>
              </w:rPr>
              <w:t xml:space="preserve"> </w:t>
            </w:r>
            <w:r>
              <w:rPr>
                <w:lang w:val="ru-RU"/>
              </w:rPr>
              <w:t>создать</w:t>
            </w:r>
            <w:r w:rsidRPr="009D0A4B">
              <w:rPr>
                <w:lang w:val="ru-RU"/>
              </w:rPr>
              <w:t xml:space="preserve"> </w:t>
            </w:r>
            <w:r>
              <w:rPr>
                <w:lang w:val="ru-RU"/>
              </w:rPr>
              <w:t>устойчивую</w:t>
            </w:r>
            <w:r w:rsidRPr="009D0A4B">
              <w:rPr>
                <w:lang w:val="ru-RU"/>
              </w:rPr>
              <w:t xml:space="preserve"> </w:t>
            </w:r>
            <w:r>
              <w:rPr>
                <w:lang w:val="ru-RU"/>
              </w:rPr>
              <w:t>кормовую</w:t>
            </w:r>
            <w:r w:rsidRPr="009D0A4B">
              <w:rPr>
                <w:lang w:val="ru-RU"/>
              </w:rPr>
              <w:t xml:space="preserve"> </w:t>
            </w:r>
            <w:r>
              <w:rPr>
                <w:lang w:val="ru-RU"/>
              </w:rPr>
              <w:t>базу</w:t>
            </w:r>
            <w:r w:rsidRPr="009D0A4B">
              <w:rPr>
                <w:lang w:val="ru-RU"/>
              </w:rPr>
              <w:t xml:space="preserve"> </w:t>
            </w:r>
            <w:r>
              <w:rPr>
                <w:lang w:val="ru-RU"/>
              </w:rPr>
              <w:t>на</w:t>
            </w:r>
            <w:r w:rsidRPr="009D0A4B">
              <w:rPr>
                <w:lang w:val="ru-RU"/>
              </w:rPr>
              <w:t xml:space="preserve"> </w:t>
            </w:r>
            <w:r>
              <w:rPr>
                <w:lang w:val="ru-RU"/>
              </w:rPr>
              <w:t>этой</w:t>
            </w:r>
            <w:r w:rsidRPr="009D0A4B">
              <w:rPr>
                <w:lang w:val="ru-RU"/>
              </w:rPr>
              <w:t xml:space="preserve"> </w:t>
            </w:r>
            <w:r>
              <w:rPr>
                <w:lang w:val="ru-RU"/>
              </w:rPr>
              <w:t>территории</w:t>
            </w:r>
            <w:r w:rsidRPr="009D0A4B">
              <w:rPr>
                <w:lang w:val="ru-RU"/>
              </w:rPr>
              <w:t>.</w:t>
            </w:r>
          </w:p>
          <w:p w:rsidR="00AC038A" w:rsidRDefault="00DE7DDD" w:rsidP="002E0C15">
            <w:pPr>
              <w:pStyle w:val="Annextabletext"/>
              <w:rPr>
                <w:lang w:val="ru-RU"/>
              </w:rPr>
            </w:pPr>
            <w:r>
              <w:rPr>
                <w:lang w:val="ru-RU"/>
              </w:rPr>
              <w:t>Проектом</w:t>
            </w:r>
            <w:r w:rsidRPr="00AC038A">
              <w:rPr>
                <w:lang w:val="ru-RU"/>
              </w:rPr>
              <w:t xml:space="preserve"> </w:t>
            </w:r>
            <w:r>
              <w:rPr>
                <w:lang w:val="ru-RU"/>
              </w:rPr>
              <w:t>будет</w:t>
            </w:r>
            <w:r w:rsidRPr="00AC038A">
              <w:rPr>
                <w:lang w:val="ru-RU"/>
              </w:rPr>
              <w:t xml:space="preserve"> </w:t>
            </w:r>
            <w:r>
              <w:rPr>
                <w:lang w:val="ru-RU"/>
              </w:rPr>
              <w:t>обновлена</w:t>
            </w:r>
            <w:r w:rsidRPr="00AC038A">
              <w:rPr>
                <w:lang w:val="ru-RU"/>
              </w:rPr>
              <w:t xml:space="preserve"> </w:t>
            </w:r>
            <w:r>
              <w:rPr>
                <w:lang w:val="ru-RU"/>
              </w:rPr>
              <w:t>инфраструктура</w:t>
            </w:r>
            <w:r w:rsidRPr="00AC038A">
              <w:rPr>
                <w:lang w:val="ru-RU"/>
              </w:rPr>
              <w:t xml:space="preserve"> </w:t>
            </w:r>
            <w:r>
              <w:rPr>
                <w:lang w:val="ru-RU"/>
              </w:rPr>
              <w:t>на</w:t>
            </w:r>
            <w:r w:rsidRPr="00AC038A">
              <w:rPr>
                <w:lang w:val="ru-RU"/>
              </w:rPr>
              <w:t xml:space="preserve"> </w:t>
            </w:r>
            <w:r>
              <w:rPr>
                <w:lang w:val="ru-RU"/>
              </w:rPr>
              <w:t>отдаленных</w:t>
            </w:r>
            <w:r w:rsidRPr="00AC038A">
              <w:rPr>
                <w:lang w:val="ru-RU"/>
              </w:rPr>
              <w:t xml:space="preserve"> </w:t>
            </w:r>
            <w:r>
              <w:rPr>
                <w:lang w:val="ru-RU"/>
              </w:rPr>
              <w:t>пастбищах</w:t>
            </w:r>
            <w:r w:rsidRPr="00AC038A">
              <w:rPr>
                <w:lang w:val="ru-RU"/>
              </w:rPr>
              <w:t xml:space="preserve"> </w:t>
            </w:r>
            <w:r>
              <w:rPr>
                <w:lang w:val="ru-RU"/>
              </w:rPr>
              <w:t>и</w:t>
            </w:r>
            <w:r w:rsidRPr="00AC038A">
              <w:rPr>
                <w:lang w:val="ru-RU"/>
              </w:rPr>
              <w:t xml:space="preserve">, </w:t>
            </w:r>
            <w:r>
              <w:rPr>
                <w:lang w:val="ru-RU"/>
              </w:rPr>
              <w:t>таким</w:t>
            </w:r>
            <w:r w:rsidRPr="00AC038A">
              <w:rPr>
                <w:lang w:val="ru-RU"/>
              </w:rPr>
              <w:t xml:space="preserve"> </w:t>
            </w:r>
            <w:r>
              <w:rPr>
                <w:lang w:val="ru-RU"/>
              </w:rPr>
              <w:t>образом</w:t>
            </w:r>
            <w:r w:rsidRPr="00AC038A">
              <w:rPr>
                <w:lang w:val="ru-RU"/>
              </w:rPr>
              <w:t xml:space="preserve">, </w:t>
            </w:r>
            <w:r>
              <w:rPr>
                <w:lang w:val="ru-RU"/>
              </w:rPr>
              <w:t>будут</w:t>
            </w:r>
            <w:r w:rsidRPr="00AC038A">
              <w:rPr>
                <w:lang w:val="ru-RU"/>
              </w:rPr>
              <w:t xml:space="preserve"> </w:t>
            </w:r>
            <w:r>
              <w:rPr>
                <w:lang w:val="ru-RU"/>
              </w:rPr>
              <w:t>созданы</w:t>
            </w:r>
            <w:r w:rsidRPr="00AC038A">
              <w:rPr>
                <w:lang w:val="ru-RU"/>
              </w:rPr>
              <w:t xml:space="preserve"> </w:t>
            </w:r>
            <w:r>
              <w:rPr>
                <w:lang w:val="ru-RU"/>
              </w:rPr>
              <w:t>условия</w:t>
            </w:r>
            <w:r w:rsidRPr="00AC038A">
              <w:rPr>
                <w:lang w:val="ru-RU"/>
              </w:rPr>
              <w:t xml:space="preserve"> </w:t>
            </w:r>
            <w:r>
              <w:rPr>
                <w:lang w:val="ru-RU"/>
              </w:rPr>
              <w:t>для</w:t>
            </w:r>
            <w:r w:rsidRPr="00AC038A">
              <w:rPr>
                <w:lang w:val="ru-RU"/>
              </w:rPr>
              <w:t xml:space="preserve"> </w:t>
            </w:r>
            <w:r>
              <w:rPr>
                <w:lang w:val="ru-RU"/>
              </w:rPr>
              <w:t>сезонного</w:t>
            </w:r>
            <w:r w:rsidRPr="00AC038A">
              <w:rPr>
                <w:lang w:val="ru-RU"/>
              </w:rPr>
              <w:t xml:space="preserve"> </w:t>
            </w:r>
            <w:r>
              <w:rPr>
                <w:lang w:val="ru-RU"/>
              </w:rPr>
              <w:t>отгона</w:t>
            </w:r>
            <w:r w:rsidRPr="00AC038A">
              <w:rPr>
                <w:lang w:val="ru-RU"/>
              </w:rPr>
              <w:t xml:space="preserve"> </w:t>
            </w:r>
            <w:r>
              <w:rPr>
                <w:lang w:val="ru-RU"/>
              </w:rPr>
              <w:t>стада</w:t>
            </w:r>
            <w:r w:rsidRPr="00AC038A">
              <w:rPr>
                <w:lang w:val="ru-RU"/>
              </w:rPr>
              <w:t xml:space="preserve"> </w:t>
            </w:r>
            <w:r>
              <w:rPr>
                <w:lang w:val="ru-RU"/>
              </w:rPr>
              <w:t>на</w:t>
            </w:r>
            <w:r w:rsidRPr="00AC038A">
              <w:rPr>
                <w:lang w:val="ru-RU"/>
              </w:rPr>
              <w:t xml:space="preserve"> </w:t>
            </w:r>
            <w:r>
              <w:rPr>
                <w:lang w:val="ru-RU"/>
              </w:rPr>
              <w:t>более</w:t>
            </w:r>
            <w:r w:rsidRPr="00AC038A">
              <w:rPr>
                <w:lang w:val="ru-RU"/>
              </w:rPr>
              <w:t xml:space="preserve"> </w:t>
            </w:r>
            <w:r>
              <w:rPr>
                <w:lang w:val="ru-RU"/>
              </w:rPr>
              <w:t>продуктивные</w:t>
            </w:r>
            <w:r w:rsidRPr="00AC038A">
              <w:rPr>
                <w:lang w:val="ru-RU"/>
              </w:rPr>
              <w:t xml:space="preserve"> </w:t>
            </w:r>
            <w:r>
              <w:rPr>
                <w:lang w:val="ru-RU"/>
              </w:rPr>
              <w:t>пастбища</w:t>
            </w:r>
            <w:r w:rsidR="00AC038A" w:rsidRPr="00AC038A">
              <w:rPr>
                <w:lang w:val="ru-RU"/>
              </w:rPr>
              <w:t xml:space="preserve">, </w:t>
            </w:r>
            <w:r w:rsidR="00AC038A">
              <w:rPr>
                <w:lang w:val="ru-RU"/>
              </w:rPr>
              <w:t>что</w:t>
            </w:r>
            <w:r w:rsidR="00AC038A" w:rsidRPr="00AC038A">
              <w:rPr>
                <w:lang w:val="ru-RU"/>
              </w:rPr>
              <w:t xml:space="preserve"> </w:t>
            </w:r>
            <w:r w:rsidR="00AC038A">
              <w:rPr>
                <w:lang w:val="ru-RU"/>
              </w:rPr>
              <w:t>позволит</w:t>
            </w:r>
            <w:r w:rsidR="00AC038A" w:rsidRPr="00AC038A">
              <w:rPr>
                <w:lang w:val="ru-RU"/>
              </w:rPr>
              <w:t xml:space="preserve"> </w:t>
            </w:r>
            <w:r w:rsidR="00AC038A">
              <w:rPr>
                <w:lang w:val="ru-RU"/>
              </w:rPr>
              <w:t>сократить</w:t>
            </w:r>
            <w:r w:rsidR="00AC038A" w:rsidRPr="00AC038A">
              <w:rPr>
                <w:lang w:val="ru-RU"/>
              </w:rPr>
              <w:t xml:space="preserve"> </w:t>
            </w:r>
            <w:r w:rsidR="00AC038A">
              <w:rPr>
                <w:lang w:val="ru-RU"/>
              </w:rPr>
              <w:t>нагрузку</w:t>
            </w:r>
            <w:r w:rsidRPr="00AC038A">
              <w:rPr>
                <w:lang w:val="ru-RU"/>
              </w:rPr>
              <w:t xml:space="preserve"> </w:t>
            </w:r>
            <w:r w:rsidR="00AC038A">
              <w:rPr>
                <w:lang w:val="ru-RU"/>
              </w:rPr>
              <w:t xml:space="preserve">на пастбищных землях ТОО «Сарыагаш» и увеличить продуктивность скота. </w:t>
            </w:r>
            <w:r w:rsidRPr="00AC038A">
              <w:rPr>
                <w:lang w:val="ru-RU"/>
              </w:rPr>
              <w:t xml:space="preserve"> </w:t>
            </w:r>
          </w:p>
          <w:p w:rsidR="0094329B" w:rsidRPr="000568C3" w:rsidRDefault="00AC038A" w:rsidP="002E0C15">
            <w:pPr>
              <w:pStyle w:val="Annextabletext"/>
            </w:pPr>
            <w:r>
              <w:rPr>
                <w:lang w:val="ru-RU"/>
              </w:rPr>
              <w:t>Внедрение</w:t>
            </w:r>
            <w:r w:rsidRPr="00AC038A">
              <w:rPr>
                <w:lang w:val="ru-RU"/>
              </w:rPr>
              <w:t xml:space="preserve"> </w:t>
            </w:r>
            <w:r>
              <w:rPr>
                <w:lang w:val="ru-RU"/>
              </w:rPr>
              <w:t>интегрированного</w:t>
            </w:r>
            <w:r w:rsidRPr="00AC038A">
              <w:rPr>
                <w:lang w:val="ru-RU"/>
              </w:rPr>
              <w:t xml:space="preserve"> </w:t>
            </w:r>
            <w:r>
              <w:rPr>
                <w:lang w:val="ru-RU"/>
              </w:rPr>
              <w:t>планирования</w:t>
            </w:r>
            <w:r w:rsidRPr="00AC038A">
              <w:rPr>
                <w:lang w:val="ru-RU"/>
              </w:rPr>
              <w:t xml:space="preserve"> </w:t>
            </w:r>
            <w:r>
              <w:rPr>
                <w:lang w:val="ru-RU"/>
              </w:rPr>
              <w:t>землепользования</w:t>
            </w:r>
            <w:r w:rsidRPr="00AC038A">
              <w:rPr>
                <w:lang w:val="ru-RU"/>
              </w:rPr>
              <w:t xml:space="preserve"> </w:t>
            </w:r>
            <w:r>
              <w:rPr>
                <w:lang w:val="ru-RU"/>
              </w:rPr>
              <w:t>на</w:t>
            </w:r>
            <w:r w:rsidRPr="00AC038A">
              <w:rPr>
                <w:lang w:val="ru-RU"/>
              </w:rPr>
              <w:t xml:space="preserve"> </w:t>
            </w:r>
            <w:r>
              <w:rPr>
                <w:lang w:val="ru-RU"/>
              </w:rPr>
              <w:t>сельскохозяйственных</w:t>
            </w:r>
            <w:r w:rsidRPr="00AC038A">
              <w:rPr>
                <w:lang w:val="ru-RU"/>
              </w:rPr>
              <w:t xml:space="preserve"> </w:t>
            </w:r>
            <w:r>
              <w:rPr>
                <w:lang w:val="ru-RU"/>
              </w:rPr>
              <w:t>землях</w:t>
            </w:r>
            <w:r w:rsidRPr="00AC038A">
              <w:rPr>
                <w:lang w:val="ru-RU"/>
              </w:rPr>
              <w:t xml:space="preserve"> ТОО «Сарыагаш</w:t>
            </w:r>
            <w:r>
              <w:rPr>
                <w:lang w:val="ru-RU"/>
              </w:rPr>
              <w:t xml:space="preserve"> позволит иметь более совершенный инструмент управления ТОО и, в конечном счете, послужит примером для его копирования другими сельскохозяйственными фирмами в целевом районе и в Костанайской области</w:t>
            </w:r>
            <w:r w:rsidR="0094329B" w:rsidRPr="00AC038A">
              <w:t>.</w:t>
            </w:r>
            <w:r w:rsidR="0094329B" w:rsidRPr="000568C3">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5"/>
              <w:gridCol w:w="1068"/>
              <w:gridCol w:w="1513"/>
            </w:tblGrid>
            <w:tr w:rsidR="00202616" w:rsidRPr="000568C3" w:rsidTr="00627267">
              <w:trPr>
                <w:jc w:val="center"/>
              </w:trPr>
              <w:tc>
                <w:tcPr>
                  <w:tcW w:w="2555" w:type="dxa"/>
                  <w:tcBorders>
                    <w:top w:val="single" w:sz="4" w:space="0" w:color="auto"/>
                    <w:left w:val="single" w:sz="4" w:space="0" w:color="auto"/>
                    <w:bottom w:val="single" w:sz="4" w:space="0" w:color="auto"/>
                    <w:right w:val="single" w:sz="4" w:space="0" w:color="auto"/>
                  </w:tcBorders>
                </w:tcPr>
                <w:p w:rsidR="00202616" w:rsidRPr="00202616" w:rsidRDefault="00202616" w:rsidP="00370EF7">
                  <w:pPr>
                    <w:spacing w:after="0"/>
                    <w:jc w:val="center"/>
                    <w:rPr>
                      <w:sz w:val="16"/>
                      <w:szCs w:val="16"/>
                    </w:rPr>
                  </w:pPr>
                  <w:r w:rsidRPr="00202616">
                    <w:rPr>
                      <w:sz w:val="16"/>
                      <w:szCs w:val="16"/>
                    </w:rPr>
                    <w:t>Индикатор</w:t>
                  </w:r>
                </w:p>
              </w:tc>
              <w:tc>
                <w:tcPr>
                  <w:tcW w:w="1068" w:type="dxa"/>
                  <w:tcBorders>
                    <w:top w:val="single" w:sz="4" w:space="0" w:color="auto"/>
                    <w:left w:val="single" w:sz="4" w:space="0" w:color="auto"/>
                    <w:bottom w:val="single" w:sz="4" w:space="0" w:color="auto"/>
                    <w:right w:val="single" w:sz="4" w:space="0" w:color="auto"/>
                  </w:tcBorders>
                </w:tcPr>
                <w:p w:rsidR="00202616" w:rsidRPr="00202616" w:rsidRDefault="00202616" w:rsidP="00370EF7">
                  <w:pPr>
                    <w:spacing w:after="0"/>
                    <w:jc w:val="center"/>
                    <w:rPr>
                      <w:sz w:val="16"/>
                      <w:szCs w:val="16"/>
                    </w:rPr>
                  </w:pPr>
                  <w:r w:rsidRPr="00202616">
                    <w:rPr>
                      <w:sz w:val="16"/>
                      <w:szCs w:val="16"/>
                    </w:rPr>
                    <w:t>Базовая линия</w:t>
                  </w:r>
                </w:p>
              </w:tc>
              <w:tc>
                <w:tcPr>
                  <w:tcW w:w="1513" w:type="dxa"/>
                  <w:tcBorders>
                    <w:top w:val="single" w:sz="4" w:space="0" w:color="auto"/>
                    <w:left w:val="single" w:sz="4" w:space="0" w:color="auto"/>
                    <w:bottom w:val="single" w:sz="4" w:space="0" w:color="auto"/>
                    <w:right w:val="single" w:sz="4" w:space="0" w:color="auto"/>
                  </w:tcBorders>
                </w:tcPr>
                <w:p w:rsidR="00202616" w:rsidRPr="00202616" w:rsidRDefault="00202616" w:rsidP="00370EF7">
                  <w:pPr>
                    <w:spacing w:after="0"/>
                    <w:jc w:val="center"/>
                    <w:rPr>
                      <w:sz w:val="16"/>
                      <w:szCs w:val="16"/>
                    </w:rPr>
                  </w:pPr>
                  <w:r w:rsidRPr="00202616">
                    <w:rPr>
                      <w:sz w:val="16"/>
                      <w:szCs w:val="16"/>
                    </w:rPr>
                    <w:t>Конечный результат проекта</w:t>
                  </w:r>
                </w:p>
              </w:tc>
            </w:tr>
            <w:tr w:rsidR="00202616" w:rsidRPr="000568C3" w:rsidTr="00627267">
              <w:trPr>
                <w:jc w:val="center"/>
              </w:trPr>
              <w:tc>
                <w:tcPr>
                  <w:tcW w:w="2555" w:type="dxa"/>
                  <w:tcBorders>
                    <w:top w:val="single" w:sz="4" w:space="0" w:color="auto"/>
                    <w:left w:val="single" w:sz="4" w:space="0" w:color="auto"/>
                    <w:bottom w:val="single" w:sz="4" w:space="0" w:color="auto"/>
                    <w:right w:val="single" w:sz="4" w:space="0" w:color="auto"/>
                  </w:tcBorders>
                </w:tcPr>
                <w:p w:rsidR="00202616" w:rsidRPr="00202616" w:rsidRDefault="00202616" w:rsidP="00370EF7">
                  <w:pPr>
                    <w:spacing w:after="0"/>
                    <w:rPr>
                      <w:rFonts w:ascii="Times New Roman" w:hAnsi="Times New Roman"/>
                      <w:sz w:val="16"/>
                      <w:szCs w:val="16"/>
                    </w:rPr>
                  </w:pPr>
                  <w:r w:rsidRPr="00202616">
                    <w:rPr>
                      <w:rFonts w:ascii="Times New Roman" w:hAnsi="Times New Roman"/>
                      <w:sz w:val="16"/>
                      <w:szCs w:val="16"/>
                    </w:rPr>
                    <w:t>Площади монокультуры</w:t>
                  </w:r>
                </w:p>
              </w:tc>
              <w:tc>
                <w:tcPr>
                  <w:tcW w:w="1068" w:type="dxa"/>
                  <w:tcBorders>
                    <w:top w:val="single" w:sz="4" w:space="0" w:color="auto"/>
                    <w:left w:val="single" w:sz="4" w:space="0" w:color="auto"/>
                    <w:bottom w:val="single" w:sz="4" w:space="0" w:color="auto"/>
                    <w:right w:val="single" w:sz="4" w:space="0" w:color="auto"/>
                  </w:tcBorders>
                </w:tcPr>
                <w:p w:rsidR="00202616" w:rsidRPr="00202616" w:rsidRDefault="00202616" w:rsidP="00370EF7">
                  <w:pPr>
                    <w:spacing w:after="0"/>
                    <w:jc w:val="center"/>
                    <w:rPr>
                      <w:rFonts w:ascii="Times New Roman" w:hAnsi="Times New Roman"/>
                      <w:sz w:val="16"/>
                      <w:szCs w:val="16"/>
                    </w:rPr>
                  </w:pPr>
                  <w:r w:rsidRPr="00202616">
                    <w:rPr>
                      <w:rFonts w:ascii="Times New Roman" w:hAnsi="Times New Roman"/>
                      <w:sz w:val="16"/>
                      <w:szCs w:val="16"/>
                    </w:rPr>
                    <w:t>15979  га</w:t>
                  </w:r>
                </w:p>
              </w:tc>
              <w:tc>
                <w:tcPr>
                  <w:tcW w:w="1513" w:type="dxa"/>
                  <w:tcBorders>
                    <w:top w:val="single" w:sz="4" w:space="0" w:color="auto"/>
                    <w:left w:val="single" w:sz="4" w:space="0" w:color="auto"/>
                    <w:bottom w:val="single" w:sz="4" w:space="0" w:color="auto"/>
                    <w:right w:val="single" w:sz="4" w:space="0" w:color="auto"/>
                  </w:tcBorders>
                </w:tcPr>
                <w:p w:rsidR="00202616" w:rsidRPr="00202616" w:rsidRDefault="00202616" w:rsidP="00370EF7">
                  <w:pPr>
                    <w:spacing w:after="0"/>
                    <w:jc w:val="center"/>
                    <w:rPr>
                      <w:rFonts w:ascii="Times New Roman" w:hAnsi="Times New Roman"/>
                      <w:sz w:val="16"/>
                      <w:szCs w:val="16"/>
                    </w:rPr>
                  </w:pPr>
                  <w:r w:rsidRPr="00AC038A">
                    <w:rPr>
                      <w:rFonts w:ascii="Times New Roman" w:hAnsi="Times New Roman"/>
                      <w:sz w:val="16"/>
                      <w:szCs w:val="16"/>
                    </w:rPr>
                    <w:t>11979  га</w:t>
                  </w:r>
                </w:p>
              </w:tc>
            </w:tr>
            <w:tr w:rsidR="00202616" w:rsidRPr="000568C3" w:rsidTr="00627267">
              <w:trPr>
                <w:jc w:val="center"/>
              </w:trPr>
              <w:tc>
                <w:tcPr>
                  <w:tcW w:w="2555" w:type="dxa"/>
                  <w:tcBorders>
                    <w:top w:val="single" w:sz="4" w:space="0" w:color="auto"/>
                    <w:left w:val="single" w:sz="4" w:space="0" w:color="auto"/>
                    <w:bottom w:val="single" w:sz="4" w:space="0" w:color="auto"/>
                    <w:right w:val="single" w:sz="4" w:space="0" w:color="auto"/>
                  </w:tcBorders>
                </w:tcPr>
                <w:p w:rsidR="00202616" w:rsidRPr="00202616" w:rsidRDefault="00202616" w:rsidP="00370EF7">
                  <w:pPr>
                    <w:spacing w:after="0"/>
                    <w:rPr>
                      <w:rFonts w:ascii="Times New Roman" w:hAnsi="Times New Roman"/>
                      <w:sz w:val="16"/>
                      <w:szCs w:val="16"/>
                    </w:rPr>
                  </w:pPr>
                  <w:r w:rsidRPr="00202616">
                    <w:rPr>
                      <w:rFonts w:ascii="Times New Roman" w:hAnsi="Times New Roman"/>
                      <w:sz w:val="16"/>
                      <w:szCs w:val="16"/>
                    </w:rPr>
                    <w:t>Площади кормовых культур</w:t>
                  </w:r>
                </w:p>
              </w:tc>
              <w:tc>
                <w:tcPr>
                  <w:tcW w:w="1068" w:type="dxa"/>
                  <w:tcBorders>
                    <w:top w:val="single" w:sz="4" w:space="0" w:color="auto"/>
                    <w:left w:val="single" w:sz="4" w:space="0" w:color="auto"/>
                    <w:bottom w:val="single" w:sz="4" w:space="0" w:color="auto"/>
                    <w:right w:val="single" w:sz="4" w:space="0" w:color="auto"/>
                  </w:tcBorders>
                </w:tcPr>
                <w:p w:rsidR="00202616" w:rsidRPr="00202616" w:rsidRDefault="00202616" w:rsidP="00370EF7">
                  <w:pPr>
                    <w:spacing w:after="0"/>
                    <w:jc w:val="center"/>
                    <w:rPr>
                      <w:rFonts w:ascii="Times New Roman" w:hAnsi="Times New Roman"/>
                      <w:sz w:val="16"/>
                      <w:szCs w:val="16"/>
                    </w:rPr>
                  </w:pPr>
                  <w:r w:rsidRPr="00202616">
                    <w:rPr>
                      <w:rFonts w:ascii="Times New Roman" w:hAnsi="Times New Roman"/>
                      <w:sz w:val="16"/>
                      <w:szCs w:val="16"/>
                    </w:rPr>
                    <w:t>7906га</w:t>
                  </w:r>
                </w:p>
              </w:tc>
              <w:tc>
                <w:tcPr>
                  <w:tcW w:w="1513" w:type="dxa"/>
                  <w:tcBorders>
                    <w:top w:val="single" w:sz="4" w:space="0" w:color="auto"/>
                    <w:left w:val="single" w:sz="4" w:space="0" w:color="auto"/>
                    <w:bottom w:val="single" w:sz="4" w:space="0" w:color="auto"/>
                    <w:right w:val="single" w:sz="4" w:space="0" w:color="auto"/>
                  </w:tcBorders>
                </w:tcPr>
                <w:p w:rsidR="00202616" w:rsidRPr="00202616" w:rsidRDefault="00202616" w:rsidP="00370EF7">
                  <w:pPr>
                    <w:spacing w:after="0"/>
                    <w:jc w:val="center"/>
                    <w:rPr>
                      <w:rFonts w:ascii="Times New Roman" w:hAnsi="Times New Roman"/>
                      <w:sz w:val="16"/>
                      <w:szCs w:val="16"/>
                    </w:rPr>
                  </w:pPr>
                  <w:r w:rsidRPr="00202616">
                    <w:rPr>
                      <w:rFonts w:ascii="Times New Roman" w:hAnsi="Times New Roman"/>
                      <w:sz w:val="16"/>
                      <w:szCs w:val="16"/>
                    </w:rPr>
                    <w:t>11906га</w:t>
                  </w:r>
                </w:p>
              </w:tc>
            </w:tr>
            <w:tr w:rsidR="00202616" w:rsidRPr="000568C3" w:rsidTr="00627267">
              <w:trPr>
                <w:jc w:val="center"/>
              </w:trPr>
              <w:tc>
                <w:tcPr>
                  <w:tcW w:w="2555" w:type="dxa"/>
                  <w:tcBorders>
                    <w:top w:val="single" w:sz="4" w:space="0" w:color="auto"/>
                    <w:left w:val="single" w:sz="4" w:space="0" w:color="auto"/>
                    <w:bottom w:val="single" w:sz="4" w:space="0" w:color="auto"/>
                    <w:right w:val="single" w:sz="4" w:space="0" w:color="auto"/>
                  </w:tcBorders>
                </w:tcPr>
                <w:p w:rsidR="00202616" w:rsidRPr="00202616" w:rsidRDefault="00202616" w:rsidP="00370EF7">
                  <w:pPr>
                    <w:spacing w:after="0"/>
                    <w:rPr>
                      <w:rFonts w:ascii="Times New Roman" w:hAnsi="Times New Roman"/>
                      <w:sz w:val="16"/>
                      <w:szCs w:val="16"/>
                    </w:rPr>
                  </w:pPr>
                  <w:r w:rsidRPr="00202616">
                    <w:rPr>
                      <w:rFonts w:ascii="Times New Roman" w:hAnsi="Times New Roman"/>
                      <w:sz w:val="16"/>
                      <w:szCs w:val="16"/>
                    </w:rPr>
                    <w:t>Площади сидеральных паров</w:t>
                  </w:r>
                </w:p>
              </w:tc>
              <w:tc>
                <w:tcPr>
                  <w:tcW w:w="1068" w:type="dxa"/>
                  <w:tcBorders>
                    <w:top w:val="single" w:sz="4" w:space="0" w:color="auto"/>
                    <w:left w:val="single" w:sz="4" w:space="0" w:color="auto"/>
                    <w:bottom w:val="single" w:sz="4" w:space="0" w:color="auto"/>
                    <w:right w:val="single" w:sz="4" w:space="0" w:color="auto"/>
                  </w:tcBorders>
                </w:tcPr>
                <w:p w:rsidR="00202616" w:rsidRPr="00202616" w:rsidRDefault="00202616" w:rsidP="00370EF7">
                  <w:pPr>
                    <w:spacing w:after="0"/>
                    <w:jc w:val="center"/>
                    <w:rPr>
                      <w:rFonts w:ascii="Times New Roman" w:hAnsi="Times New Roman"/>
                      <w:sz w:val="16"/>
                      <w:szCs w:val="16"/>
                    </w:rPr>
                  </w:pPr>
                  <w:smartTag w:uri="urn:schemas-microsoft-com:office:smarttags" w:element="metricconverter">
                    <w:smartTagPr>
                      <w:attr w:name="ProductID" w:val="1 га"/>
                    </w:smartTagPr>
                    <w:r w:rsidRPr="00202616">
                      <w:rPr>
                        <w:rFonts w:ascii="Times New Roman" w:hAnsi="Times New Roman"/>
                        <w:sz w:val="16"/>
                        <w:szCs w:val="16"/>
                      </w:rPr>
                      <w:t>0 га</w:t>
                    </w:r>
                  </w:smartTag>
                </w:p>
              </w:tc>
              <w:tc>
                <w:tcPr>
                  <w:tcW w:w="1513" w:type="dxa"/>
                  <w:tcBorders>
                    <w:top w:val="single" w:sz="4" w:space="0" w:color="auto"/>
                    <w:left w:val="single" w:sz="4" w:space="0" w:color="auto"/>
                    <w:bottom w:val="single" w:sz="4" w:space="0" w:color="auto"/>
                    <w:right w:val="single" w:sz="4" w:space="0" w:color="auto"/>
                  </w:tcBorders>
                </w:tcPr>
                <w:p w:rsidR="00202616" w:rsidRPr="00202616" w:rsidRDefault="00202616" w:rsidP="00370EF7">
                  <w:pPr>
                    <w:spacing w:after="0"/>
                    <w:jc w:val="center"/>
                    <w:rPr>
                      <w:rFonts w:ascii="Times New Roman" w:hAnsi="Times New Roman"/>
                      <w:sz w:val="16"/>
                      <w:szCs w:val="16"/>
                    </w:rPr>
                  </w:pPr>
                  <w:smartTag w:uri="urn:schemas-microsoft-com:office:smarttags" w:element="metricconverter">
                    <w:smartTagPr>
                      <w:attr w:name="ProductID" w:val="4000 га"/>
                    </w:smartTagPr>
                    <w:r w:rsidRPr="00202616">
                      <w:rPr>
                        <w:rFonts w:ascii="Times New Roman" w:hAnsi="Times New Roman"/>
                        <w:sz w:val="16"/>
                        <w:szCs w:val="16"/>
                      </w:rPr>
                      <w:t>4000 га</w:t>
                    </w:r>
                  </w:smartTag>
                </w:p>
              </w:tc>
            </w:tr>
            <w:tr w:rsidR="00202616" w:rsidRPr="000568C3" w:rsidTr="00627267">
              <w:trPr>
                <w:jc w:val="center"/>
              </w:trPr>
              <w:tc>
                <w:tcPr>
                  <w:tcW w:w="2555" w:type="dxa"/>
                  <w:tcBorders>
                    <w:top w:val="single" w:sz="4" w:space="0" w:color="auto"/>
                    <w:left w:val="single" w:sz="4" w:space="0" w:color="auto"/>
                    <w:bottom w:val="single" w:sz="4" w:space="0" w:color="auto"/>
                    <w:right w:val="single" w:sz="4" w:space="0" w:color="auto"/>
                  </w:tcBorders>
                </w:tcPr>
                <w:p w:rsidR="00202616" w:rsidRPr="00202616" w:rsidRDefault="00202616" w:rsidP="00370EF7">
                  <w:pPr>
                    <w:spacing w:after="0"/>
                    <w:rPr>
                      <w:rFonts w:ascii="Times New Roman" w:hAnsi="Times New Roman"/>
                      <w:sz w:val="16"/>
                      <w:szCs w:val="16"/>
                    </w:rPr>
                  </w:pPr>
                  <w:r w:rsidRPr="00202616">
                    <w:rPr>
                      <w:rFonts w:ascii="Times New Roman" w:hAnsi="Times New Roman"/>
                      <w:sz w:val="16"/>
                      <w:szCs w:val="16"/>
                    </w:rPr>
                    <w:t>Повышение гумуса в почве</w:t>
                  </w:r>
                </w:p>
              </w:tc>
              <w:tc>
                <w:tcPr>
                  <w:tcW w:w="1068" w:type="dxa"/>
                  <w:tcBorders>
                    <w:top w:val="single" w:sz="4" w:space="0" w:color="auto"/>
                    <w:left w:val="single" w:sz="4" w:space="0" w:color="auto"/>
                    <w:bottom w:val="single" w:sz="4" w:space="0" w:color="auto"/>
                    <w:right w:val="single" w:sz="4" w:space="0" w:color="auto"/>
                  </w:tcBorders>
                </w:tcPr>
                <w:p w:rsidR="00202616" w:rsidRPr="00202616" w:rsidRDefault="00202616" w:rsidP="00370EF7">
                  <w:pPr>
                    <w:spacing w:after="0"/>
                    <w:jc w:val="center"/>
                    <w:rPr>
                      <w:rFonts w:ascii="Times New Roman" w:hAnsi="Times New Roman"/>
                      <w:sz w:val="16"/>
                      <w:szCs w:val="16"/>
                    </w:rPr>
                  </w:pPr>
                  <w:r w:rsidRPr="00202616">
                    <w:rPr>
                      <w:rFonts w:ascii="Times New Roman" w:hAnsi="Times New Roman"/>
                      <w:sz w:val="16"/>
                      <w:szCs w:val="16"/>
                    </w:rPr>
                    <w:t xml:space="preserve">  2 %</w:t>
                  </w:r>
                </w:p>
              </w:tc>
              <w:tc>
                <w:tcPr>
                  <w:tcW w:w="1513" w:type="dxa"/>
                  <w:tcBorders>
                    <w:top w:val="single" w:sz="4" w:space="0" w:color="auto"/>
                    <w:left w:val="single" w:sz="4" w:space="0" w:color="auto"/>
                    <w:bottom w:val="single" w:sz="4" w:space="0" w:color="auto"/>
                    <w:right w:val="single" w:sz="4" w:space="0" w:color="auto"/>
                  </w:tcBorders>
                </w:tcPr>
                <w:p w:rsidR="00202616" w:rsidRPr="00202616" w:rsidRDefault="00202616" w:rsidP="00370EF7">
                  <w:pPr>
                    <w:spacing w:after="0"/>
                    <w:jc w:val="center"/>
                    <w:rPr>
                      <w:rFonts w:ascii="Times New Roman" w:hAnsi="Times New Roman"/>
                      <w:sz w:val="16"/>
                      <w:szCs w:val="16"/>
                    </w:rPr>
                  </w:pPr>
                  <w:r w:rsidRPr="00202616">
                    <w:rPr>
                      <w:rFonts w:ascii="Times New Roman" w:hAnsi="Times New Roman"/>
                      <w:sz w:val="16"/>
                      <w:szCs w:val="16"/>
                    </w:rPr>
                    <w:t>Повышение гумуса на 10 %</w:t>
                  </w:r>
                </w:p>
              </w:tc>
            </w:tr>
            <w:tr w:rsidR="00202616" w:rsidRPr="000568C3" w:rsidTr="00627267">
              <w:trPr>
                <w:jc w:val="center"/>
              </w:trPr>
              <w:tc>
                <w:tcPr>
                  <w:tcW w:w="2555" w:type="dxa"/>
                  <w:tcBorders>
                    <w:top w:val="single" w:sz="4" w:space="0" w:color="auto"/>
                    <w:left w:val="single" w:sz="4" w:space="0" w:color="auto"/>
                    <w:bottom w:val="single" w:sz="4" w:space="0" w:color="auto"/>
                    <w:right w:val="single" w:sz="4" w:space="0" w:color="auto"/>
                  </w:tcBorders>
                </w:tcPr>
                <w:p w:rsidR="00202616" w:rsidRPr="00202616" w:rsidRDefault="00202616" w:rsidP="00370EF7">
                  <w:pPr>
                    <w:spacing w:after="0"/>
                    <w:rPr>
                      <w:rFonts w:ascii="Times New Roman" w:hAnsi="Times New Roman"/>
                      <w:sz w:val="16"/>
                      <w:szCs w:val="16"/>
                    </w:rPr>
                  </w:pPr>
                  <w:r w:rsidRPr="00202616">
                    <w:rPr>
                      <w:rFonts w:ascii="Times New Roman" w:hAnsi="Times New Roman"/>
                      <w:sz w:val="16"/>
                      <w:szCs w:val="16"/>
                    </w:rPr>
                    <w:lastRenderedPageBreak/>
                    <w:t>Урожайность пшеницы</w:t>
                  </w:r>
                </w:p>
              </w:tc>
              <w:tc>
                <w:tcPr>
                  <w:tcW w:w="1068" w:type="dxa"/>
                  <w:tcBorders>
                    <w:top w:val="single" w:sz="4" w:space="0" w:color="auto"/>
                    <w:left w:val="single" w:sz="4" w:space="0" w:color="auto"/>
                    <w:bottom w:val="single" w:sz="4" w:space="0" w:color="auto"/>
                    <w:right w:val="single" w:sz="4" w:space="0" w:color="auto"/>
                  </w:tcBorders>
                </w:tcPr>
                <w:p w:rsidR="00202616" w:rsidRPr="00202616" w:rsidRDefault="00202616" w:rsidP="00370EF7">
                  <w:pPr>
                    <w:spacing w:after="0"/>
                    <w:jc w:val="center"/>
                    <w:rPr>
                      <w:rFonts w:ascii="Times New Roman" w:hAnsi="Times New Roman"/>
                      <w:sz w:val="16"/>
                      <w:szCs w:val="16"/>
                    </w:rPr>
                  </w:pPr>
                  <w:r w:rsidRPr="00202616">
                    <w:rPr>
                      <w:rFonts w:ascii="Times New Roman" w:hAnsi="Times New Roman"/>
                      <w:sz w:val="16"/>
                      <w:szCs w:val="16"/>
                    </w:rPr>
                    <w:t>8.9 ц/га</w:t>
                  </w:r>
                </w:p>
              </w:tc>
              <w:tc>
                <w:tcPr>
                  <w:tcW w:w="1513" w:type="dxa"/>
                  <w:tcBorders>
                    <w:top w:val="single" w:sz="4" w:space="0" w:color="auto"/>
                    <w:left w:val="single" w:sz="4" w:space="0" w:color="auto"/>
                    <w:bottom w:val="single" w:sz="4" w:space="0" w:color="auto"/>
                    <w:right w:val="single" w:sz="4" w:space="0" w:color="auto"/>
                  </w:tcBorders>
                </w:tcPr>
                <w:p w:rsidR="00202616" w:rsidRPr="00202616" w:rsidRDefault="00202616" w:rsidP="00370EF7">
                  <w:pPr>
                    <w:spacing w:after="0"/>
                    <w:jc w:val="center"/>
                    <w:rPr>
                      <w:rFonts w:ascii="Times New Roman" w:hAnsi="Times New Roman"/>
                      <w:sz w:val="16"/>
                      <w:szCs w:val="16"/>
                    </w:rPr>
                  </w:pPr>
                  <w:r w:rsidRPr="00202616">
                    <w:rPr>
                      <w:rFonts w:ascii="Times New Roman" w:hAnsi="Times New Roman"/>
                      <w:sz w:val="16"/>
                      <w:szCs w:val="16"/>
                    </w:rPr>
                    <w:t>12  ц/га</w:t>
                  </w:r>
                </w:p>
              </w:tc>
            </w:tr>
            <w:tr w:rsidR="00202616" w:rsidRPr="000568C3" w:rsidTr="00627267">
              <w:trPr>
                <w:jc w:val="center"/>
              </w:trPr>
              <w:tc>
                <w:tcPr>
                  <w:tcW w:w="2555" w:type="dxa"/>
                  <w:tcBorders>
                    <w:top w:val="single" w:sz="4" w:space="0" w:color="auto"/>
                    <w:left w:val="single" w:sz="4" w:space="0" w:color="auto"/>
                    <w:bottom w:val="single" w:sz="4" w:space="0" w:color="auto"/>
                    <w:right w:val="single" w:sz="4" w:space="0" w:color="auto"/>
                  </w:tcBorders>
                </w:tcPr>
                <w:p w:rsidR="00202616" w:rsidRPr="00202616" w:rsidRDefault="00202616" w:rsidP="00370EF7">
                  <w:pPr>
                    <w:spacing w:after="0"/>
                    <w:rPr>
                      <w:rFonts w:ascii="Times New Roman" w:hAnsi="Times New Roman"/>
                      <w:sz w:val="16"/>
                      <w:szCs w:val="16"/>
                    </w:rPr>
                  </w:pPr>
                  <w:r w:rsidRPr="00202616">
                    <w:rPr>
                      <w:rFonts w:ascii="Times New Roman" w:hAnsi="Times New Roman"/>
                      <w:sz w:val="16"/>
                      <w:szCs w:val="16"/>
                    </w:rPr>
                    <w:t>Мелиорированные пастбищно-сенокосные угодьях</w:t>
                  </w:r>
                </w:p>
              </w:tc>
              <w:tc>
                <w:tcPr>
                  <w:tcW w:w="1068" w:type="dxa"/>
                  <w:tcBorders>
                    <w:top w:val="single" w:sz="4" w:space="0" w:color="auto"/>
                    <w:left w:val="single" w:sz="4" w:space="0" w:color="auto"/>
                    <w:bottom w:val="single" w:sz="4" w:space="0" w:color="auto"/>
                    <w:right w:val="single" w:sz="4" w:space="0" w:color="auto"/>
                  </w:tcBorders>
                </w:tcPr>
                <w:p w:rsidR="00202616" w:rsidRPr="00202616" w:rsidRDefault="00202616" w:rsidP="00370EF7">
                  <w:pPr>
                    <w:spacing w:after="0"/>
                    <w:jc w:val="center"/>
                    <w:rPr>
                      <w:rFonts w:ascii="Times New Roman" w:hAnsi="Times New Roman"/>
                      <w:sz w:val="16"/>
                      <w:szCs w:val="16"/>
                    </w:rPr>
                  </w:pPr>
                  <w:smartTag w:uri="urn:schemas-microsoft-com:office:smarttags" w:element="metricconverter">
                    <w:smartTagPr>
                      <w:attr w:name="ProductID" w:val="1 га"/>
                    </w:smartTagPr>
                    <w:r w:rsidRPr="00202616">
                      <w:rPr>
                        <w:rFonts w:ascii="Times New Roman" w:hAnsi="Times New Roman"/>
                        <w:sz w:val="16"/>
                        <w:szCs w:val="16"/>
                      </w:rPr>
                      <w:t>0 га</w:t>
                    </w:r>
                  </w:smartTag>
                </w:p>
              </w:tc>
              <w:tc>
                <w:tcPr>
                  <w:tcW w:w="1513" w:type="dxa"/>
                  <w:tcBorders>
                    <w:top w:val="single" w:sz="4" w:space="0" w:color="auto"/>
                    <w:left w:val="single" w:sz="4" w:space="0" w:color="auto"/>
                    <w:bottom w:val="single" w:sz="4" w:space="0" w:color="auto"/>
                    <w:right w:val="single" w:sz="4" w:space="0" w:color="auto"/>
                  </w:tcBorders>
                </w:tcPr>
                <w:p w:rsidR="00202616" w:rsidRPr="00202616" w:rsidRDefault="00202616" w:rsidP="00370EF7">
                  <w:pPr>
                    <w:spacing w:after="0"/>
                    <w:jc w:val="center"/>
                    <w:rPr>
                      <w:rFonts w:ascii="Times New Roman" w:hAnsi="Times New Roman"/>
                      <w:sz w:val="16"/>
                      <w:szCs w:val="16"/>
                    </w:rPr>
                  </w:pPr>
                  <w:r w:rsidRPr="00202616">
                    <w:rPr>
                      <w:rFonts w:ascii="Times New Roman" w:hAnsi="Times New Roman"/>
                      <w:sz w:val="16"/>
                      <w:szCs w:val="16"/>
                    </w:rPr>
                    <w:t>2000  га</w:t>
                  </w:r>
                </w:p>
              </w:tc>
            </w:tr>
            <w:tr w:rsidR="00202616" w:rsidRPr="000568C3" w:rsidTr="00627267">
              <w:trPr>
                <w:jc w:val="center"/>
              </w:trPr>
              <w:tc>
                <w:tcPr>
                  <w:tcW w:w="2555" w:type="dxa"/>
                  <w:tcBorders>
                    <w:top w:val="single" w:sz="4" w:space="0" w:color="auto"/>
                    <w:left w:val="single" w:sz="4" w:space="0" w:color="auto"/>
                    <w:bottom w:val="single" w:sz="4" w:space="0" w:color="auto"/>
                    <w:right w:val="single" w:sz="4" w:space="0" w:color="auto"/>
                  </w:tcBorders>
                </w:tcPr>
                <w:p w:rsidR="00202616" w:rsidRPr="00202616" w:rsidRDefault="00202616" w:rsidP="00370EF7">
                  <w:pPr>
                    <w:spacing w:after="0"/>
                    <w:rPr>
                      <w:rFonts w:ascii="Times New Roman" w:hAnsi="Times New Roman"/>
                      <w:sz w:val="16"/>
                      <w:szCs w:val="16"/>
                    </w:rPr>
                  </w:pPr>
                  <w:r w:rsidRPr="00202616">
                    <w:rPr>
                      <w:rFonts w:ascii="Times New Roman" w:hAnsi="Times New Roman"/>
                      <w:sz w:val="16"/>
                      <w:szCs w:val="16"/>
                    </w:rPr>
                    <w:t>Сезонный пастбищеоборот</w:t>
                  </w:r>
                </w:p>
              </w:tc>
              <w:tc>
                <w:tcPr>
                  <w:tcW w:w="1068" w:type="dxa"/>
                  <w:tcBorders>
                    <w:top w:val="single" w:sz="4" w:space="0" w:color="auto"/>
                    <w:left w:val="single" w:sz="4" w:space="0" w:color="auto"/>
                    <w:bottom w:val="single" w:sz="4" w:space="0" w:color="auto"/>
                    <w:right w:val="single" w:sz="4" w:space="0" w:color="auto"/>
                  </w:tcBorders>
                </w:tcPr>
                <w:p w:rsidR="00202616" w:rsidRPr="00202616" w:rsidRDefault="00202616" w:rsidP="00370EF7">
                  <w:pPr>
                    <w:spacing w:after="0"/>
                    <w:jc w:val="center"/>
                    <w:rPr>
                      <w:rFonts w:ascii="Times New Roman" w:hAnsi="Times New Roman"/>
                      <w:sz w:val="16"/>
                      <w:szCs w:val="16"/>
                    </w:rPr>
                  </w:pPr>
                  <w:smartTag w:uri="urn:schemas-microsoft-com:office:smarttags" w:element="metricconverter">
                    <w:smartTagPr>
                      <w:attr w:name="ProductID" w:val="1 га"/>
                    </w:smartTagPr>
                    <w:r w:rsidRPr="00202616">
                      <w:rPr>
                        <w:rFonts w:ascii="Times New Roman" w:hAnsi="Times New Roman"/>
                        <w:sz w:val="16"/>
                        <w:szCs w:val="16"/>
                      </w:rPr>
                      <w:t>0 га</w:t>
                    </w:r>
                  </w:smartTag>
                </w:p>
              </w:tc>
              <w:tc>
                <w:tcPr>
                  <w:tcW w:w="1513" w:type="dxa"/>
                  <w:tcBorders>
                    <w:top w:val="single" w:sz="4" w:space="0" w:color="auto"/>
                    <w:left w:val="single" w:sz="4" w:space="0" w:color="auto"/>
                    <w:bottom w:val="single" w:sz="4" w:space="0" w:color="auto"/>
                    <w:right w:val="single" w:sz="4" w:space="0" w:color="auto"/>
                  </w:tcBorders>
                </w:tcPr>
                <w:p w:rsidR="00202616" w:rsidRPr="00202616" w:rsidRDefault="00202616" w:rsidP="00370EF7">
                  <w:pPr>
                    <w:spacing w:after="0"/>
                    <w:jc w:val="center"/>
                    <w:rPr>
                      <w:rFonts w:ascii="Times New Roman" w:hAnsi="Times New Roman"/>
                      <w:sz w:val="16"/>
                      <w:szCs w:val="16"/>
                    </w:rPr>
                  </w:pPr>
                  <w:r w:rsidRPr="00AC038A">
                    <w:rPr>
                      <w:rFonts w:ascii="Times New Roman" w:hAnsi="Times New Roman"/>
                      <w:sz w:val="16"/>
                      <w:szCs w:val="16"/>
                    </w:rPr>
                    <w:t>10000 га</w:t>
                  </w:r>
                </w:p>
              </w:tc>
            </w:tr>
          </w:tbl>
          <w:p w:rsidR="0094329B" w:rsidRPr="000568C3" w:rsidRDefault="0094329B" w:rsidP="002E0C15">
            <w:pPr>
              <w:pStyle w:val="Annextabletext"/>
            </w:pPr>
          </w:p>
        </w:tc>
      </w:tr>
      <w:tr w:rsidR="003B6B65" w:rsidRPr="00E7752A" w:rsidTr="0094329B">
        <w:tc>
          <w:tcPr>
            <w:tcW w:w="4218" w:type="dxa"/>
          </w:tcPr>
          <w:p w:rsidR="003B6B65" w:rsidRPr="000568C3" w:rsidRDefault="0094329B" w:rsidP="002E0C15">
            <w:pPr>
              <w:pStyle w:val="Annextabletext"/>
            </w:pPr>
            <w:r w:rsidRPr="00BD08C0">
              <w:lastRenderedPageBreak/>
              <w:t>Мониторинг демонстрационного проекта</w:t>
            </w:r>
          </w:p>
        </w:tc>
        <w:tc>
          <w:tcPr>
            <w:tcW w:w="6778" w:type="dxa"/>
          </w:tcPr>
          <w:p w:rsidR="003B6B65" w:rsidRPr="00202616" w:rsidRDefault="00AC038A" w:rsidP="00AD437D">
            <w:pPr>
              <w:pStyle w:val="Annextabletext"/>
              <w:rPr>
                <w:highlight w:val="lightGray"/>
              </w:rPr>
            </w:pPr>
            <w:r w:rsidRPr="00171F8D">
              <w:t xml:space="preserve">Мониторинг </w:t>
            </w:r>
            <w:r>
              <w:rPr>
                <w:lang w:val="ru-RU"/>
              </w:rPr>
              <w:t xml:space="preserve">проекта </w:t>
            </w:r>
            <w:r w:rsidRPr="00171F8D">
              <w:t xml:space="preserve">будет </w:t>
            </w:r>
            <w:r>
              <w:rPr>
                <w:lang w:val="ru-RU"/>
              </w:rPr>
              <w:t>проводится</w:t>
            </w:r>
            <w:r w:rsidRPr="00171F8D">
              <w:t xml:space="preserve"> </w:t>
            </w:r>
            <w:r w:rsidRPr="00B10679">
              <w:t>2</w:t>
            </w:r>
            <w:r w:rsidRPr="00171F8D">
              <w:t xml:space="preserve"> ра</w:t>
            </w:r>
            <w:r>
              <w:rPr>
                <w:lang w:val="ru-RU"/>
              </w:rPr>
              <w:t>з</w:t>
            </w:r>
            <w:r w:rsidRPr="00B10679">
              <w:t>а</w:t>
            </w:r>
            <w:r w:rsidRPr="00171F8D">
              <w:t xml:space="preserve"> в </w:t>
            </w:r>
            <w:r w:rsidRPr="00B10679">
              <w:t>год</w:t>
            </w:r>
            <w:r w:rsidRPr="00171F8D">
              <w:t xml:space="preserve">: весной и </w:t>
            </w:r>
            <w:r w:rsidRPr="00B10679">
              <w:t>осенью</w:t>
            </w:r>
            <w:r w:rsidR="00AD437D">
              <w:rPr>
                <w:lang w:val="ru-RU"/>
              </w:rPr>
              <w:t>.</w:t>
            </w:r>
            <w:r w:rsidRPr="00B10679">
              <w:t xml:space="preserve"> </w:t>
            </w:r>
            <w:r w:rsidR="00AD437D">
              <w:rPr>
                <w:lang w:val="ru-RU"/>
              </w:rPr>
              <w:t>В мониторинг прогресса и результатов проекта будут вовлечены ч</w:t>
            </w:r>
            <w:r w:rsidRPr="00B10679">
              <w:t>лен</w:t>
            </w:r>
            <w:r w:rsidR="00AD437D">
              <w:rPr>
                <w:lang w:val="ru-RU"/>
              </w:rPr>
              <w:t>ы</w:t>
            </w:r>
            <w:r w:rsidRPr="00B10679">
              <w:t xml:space="preserve"> </w:t>
            </w:r>
            <w:r w:rsidR="00AD437D">
              <w:rPr>
                <w:lang w:val="ru-RU"/>
              </w:rPr>
              <w:t>ТОО «Сарыагаш», жи</w:t>
            </w:r>
            <w:r w:rsidRPr="00B10679">
              <w:t>тел</w:t>
            </w:r>
            <w:r w:rsidR="00AD437D">
              <w:rPr>
                <w:lang w:val="ru-RU"/>
              </w:rPr>
              <w:t xml:space="preserve">и поселка, </w:t>
            </w:r>
            <w:r w:rsidRPr="00B10679">
              <w:rPr>
                <w:lang w:val="ru-RU"/>
              </w:rPr>
              <w:t>представител</w:t>
            </w:r>
            <w:r w:rsidR="00AD437D">
              <w:rPr>
                <w:lang w:val="ru-RU"/>
              </w:rPr>
              <w:t>и иных сельскохозяйственных фирм/сельских хозяйств, работающих на территории, представители</w:t>
            </w:r>
            <w:r w:rsidRPr="00B10679">
              <w:rPr>
                <w:lang w:val="ru-RU"/>
              </w:rPr>
              <w:t xml:space="preserve"> районных </w:t>
            </w:r>
            <w:r w:rsidR="00AD437D">
              <w:rPr>
                <w:lang w:val="ru-RU"/>
              </w:rPr>
              <w:t xml:space="preserve">сельскохозяйственных департаментов и </w:t>
            </w:r>
            <w:r w:rsidRPr="00B10679">
              <w:rPr>
                <w:lang w:val="ru-RU"/>
              </w:rPr>
              <w:t>акиматов и эксперт</w:t>
            </w:r>
            <w:r w:rsidR="00AD437D">
              <w:rPr>
                <w:lang w:val="ru-RU"/>
              </w:rPr>
              <w:t>ы</w:t>
            </w:r>
            <w:r w:rsidRPr="00B10679">
              <w:rPr>
                <w:lang w:val="ru-RU"/>
              </w:rPr>
              <w:t xml:space="preserve"> ПРООН-ГЭФ</w:t>
            </w:r>
            <w:r w:rsidRPr="00B10679">
              <w:t>.</w:t>
            </w:r>
            <w:r w:rsidR="003B6B65" w:rsidRPr="00202616">
              <w:rPr>
                <w:highlight w:val="lightGray"/>
              </w:rPr>
              <w:t xml:space="preserve"> </w:t>
            </w:r>
          </w:p>
        </w:tc>
      </w:tr>
      <w:tr w:rsidR="003B6B65" w:rsidRPr="00E7752A" w:rsidTr="0094329B">
        <w:tc>
          <w:tcPr>
            <w:tcW w:w="4218" w:type="dxa"/>
          </w:tcPr>
          <w:p w:rsidR="003B6B65" w:rsidRPr="000568C3" w:rsidRDefault="0094329B" w:rsidP="002E0C15">
            <w:pPr>
              <w:pStyle w:val="Annextabletext"/>
            </w:pPr>
            <w:r w:rsidRPr="00BD08C0">
              <w:t>Угрозы агроландшафтам и земельным ресурсам</w:t>
            </w:r>
          </w:p>
        </w:tc>
        <w:tc>
          <w:tcPr>
            <w:tcW w:w="6778" w:type="dxa"/>
          </w:tcPr>
          <w:p w:rsidR="003B6B65" w:rsidRPr="00AD437D" w:rsidRDefault="00AD437D" w:rsidP="002E0C15">
            <w:pPr>
              <w:pStyle w:val="Annextabletext"/>
            </w:pPr>
            <w:r w:rsidRPr="00AD437D">
              <w:rPr>
                <w:lang w:val="ru-RU"/>
              </w:rPr>
              <w:t>Основной возделываемой культурой является пшеница</w:t>
            </w:r>
            <w:r w:rsidR="003B6B65" w:rsidRPr="00AD437D">
              <w:t xml:space="preserve">, </w:t>
            </w:r>
            <w:r w:rsidRPr="00AD437D">
              <w:rPr>
                <w:lang w:val="ru-RU"/>
              </w:rPr>
              <w:t>занимающая</w:t>
            </w:r>
            <w:r w:rsidR="003B6B65" w:rsidRPr="00AD437D">
              <w:t xml:space="preserve"> 15979 ha. </w:t>
            </w:r>
            <w:r w:rsidRPr="00AD437D">
              <w:t>ТОО «Сарыагаш» используется четырех польная система севооборота</w:t>
            </w:r>
            <w:r w:rsidR="003B6B65" w:rsidRPr="00AD437D">
              <w:t xml:space="preserve">: 1-2-3 </w:t>
            </w:r>
            <w:r>
              <w:rPr>
                <w:lang w:val="ru-RU"/>
              </w:rPr>
              <w:t>поля находятся под посевами пшеницы</w:t>
            </w:r>
            <w:r w:rsidR="003B6B65" w:rsidRPr="00AD437D">
              <w:t xml:space="preserve">; </w:t>
            </w:r>
            <w:r>
              <w:rPr>
                <w:lang w:val="ru-RU"/>
              </w:rPr>
              <w:t>а</w:t>
            </w:r>
            <w:r w:rsidR="003B6B65" w:rsidRPr="00AD437D">
              <w:t xml:space="preserve"> 4</w:t>
            </w:r>
            <w:r>
              <w:rPr>
                <w:lang w:val="ru-RU"/>
              </w:rPr>
              <w:t>-е</w:t>
            </w:r>
            <w:r w:rsidR="003B6B65" w:rsidRPr="00AD437D">
              <w:t xml:space="preserve"> </w:t>
            </w:r>
            <w:r>
              <w:rPr>
                <w:lang w:val="ru-RU"/>
              </w:rPr>
              <w:t>поле</w:t>
            </w:r>
            <w:r w:rsidR="003B6B65" w:rsidRPr="00AD437D">
              <w:t xml:space="preserve"> – </w:t>
            </w:r>
            <w:r>
              <w:rPr>
                <w:lang w:val="ru-RU"/>
              </w:rPr>
              <w:t>под паром</w:t>
            </w:r>
            <w:r w:rsidR="003B6B65" w:rsidRPr="00AD437D">
              <w:t xml:space="preserve">. </w:t>
            </w:r>
            <w:r w:rsidR="00D73BF1" w:rsidRPr="00D73BF1">
              <w:t>Продуктивность поля под паром не может восстановится в течение одного сезона роста</w:t>
            </w:r>
            <w:r w:rsidR="003B6B65" w:rsidRPr="00AD437D">
              <w:t xml:space="preserve">. </w:t>
            </w:r>
            <w:r w:rsidR="00D73BF1">
              <w:rPr>
                <w:lang w:val="ru-RU"/>
              </w:rPr>
              <w:t>Кроме</w:t>
            </w:r>
            <w:r w:rsidR="00D73BF1" w:rsidRPr="00D73BF1">
              <w:rPr>
                <w:lang w:val="ru-RU"/>
              </w:rPr>
              <w:t xml:space="preserve"> </w:t>
            </w:r>
            <w:r w:rsidR="00D73BF1">
              <w:rPr>
                <w:lang w:val="ru-RU"/>
              </w:rPr>
              <w:t>того</w:t>
            </w:r>
            <w:r w:rsidR="003B6B65" w:rsidRPr="00AD437D">
              <w:t xml:space="preserve">, </w:t>
            </w:r>
            <w:r w:rsidR="00D73BF1">
              <w:rPr>
                <w:lang w:val="ru-RU"/>
              </w:rPr>
              <w:t>помимо</w:t>
            </w:r>
            <w:r w:rsidR="00D73BF1" w:rsidRPr="00D73BF1">
              <w:rPr>
                <w:lang w:val="ru-RU"/>
              </w:rPr>
              <w:t xml:space="preserve"> </w:t>
            </w:r>
            <w:r w:rsidR="00D73BF1">
              <w:rPr>
                <w:lang w:val="ru-RU"/>
              </w:rPr>
              <w:t>пшеницы</w:t>
            </w:r>
            <w:r w:rsidR="00D73BF1" w:rsidRPr="00D73BF1">
              <w:rPr>
                <w:lang w:val="ru-RU"/>
              </w:rPr>
              <w:t xml:space="preserve"> </w:t>
            </w:r>
            <w:r w:rsidR="00D73BF1">
              <w:rPr>
                <w:lang w:val="ru-RU"/>
              </w:rPr>
              <w:t>в</w:t>
            </w:r>
            <w:r w:rsidR="00D73BF1" w:rsidRPr="00D73BF1">
              <w:rPr>
                <w:lang w:val="ru-RU"/>
              </w:rPr>
              <w:t xml:space="preserve"> </w:t>
            </w:r>
            <w:r w:rsidR="00D73BF1">
              <w:rPr>
                <w:lang w:val="ru-RU"/>
              </w:rPr>
              <w:t>системе</w:t>
            </w:r>
            <w:r w:rsidR="00D73BF1" w:rsidRPr="00D73BF1">
              <w:rPr>
                <w:lang w:val="ru-RU"/>
              </w:rPr>
              <w:t xml:space="preserve"> </w:t>
            </w:r>
            <w:r w:rsidR="00D73BF1">
              <w:rPr>
                <w:lang w:val="ru-RU"/>
              </w:rPr>
              <w:t>севооборота</w:t>
            </w:r>
            <w:r w:rsidR="00D73BF1" w:rsidRPr="00D73BF1">
              <w:rPr>
                <w:lang w:val="ru-RU"/>
              </w:rPr>
              <w:t xml:space="preserve"> </w:t>
            </w:r>
            <w:r w:rsidR="00D73BF1">
              <w:rPr>
                <w:lang w:val="ru-RU"/>
              </w:rPr>
              <w:t>не</w:t>
            </w:r>
            <w:r w:rsidR="00D73BF1" w:rsidRPr="00D73BF1">
              <w:rPr>
                <w:lang w:val="ru-RU"/>
              </w:rPr>
              <w:t xml:space="preserve"> </w:t>
            </w:r>
            <w:r w:rsidR="00D73BF1">
              <w:rPr>
                <w:lang w:val="ru-RU"/>
              </w:rPr>
              <w:t>используется</w:t>
            </w:r>
            <w:r w:rsidR="00D73BF1" w:rsidRPr="00D73BF1">
              <w:rPr>
                <w:lang w:val="ru-RU"/>
              </w:rPr>
              <w:t xml:space="preserve"> </w:t>
            </w:r>
            <w:r w:rsidR="00D73BF1">
              <w:rPr>
                <w:lang w:val="ru-RU"/>
              </w:rPr>
              <w:t>никакой</w:t>
            </w:r>
            <w:r w:rsidR="00D73BF1" w:rsidRPr="00D73BF1">
              <w:rPr>
                <w:lang w:val="ru-RU"/>
              </w:rPr>
              <w:t xml:space="preserve"> </w:t>
            </w:r>
            <w:r w:rsidR="00D73BF1">
              <w:rPr>
                <w:lang w:val="ru-RU"/>
              </w:rPr>
              <w:t>другой</w:t>
            </w:r>
            <w:r w:rsidR="00D73BF1" w:rsidRPr="00D73BF1">
              <w:rPr>
                <w:lang w:val="ru-RU"/>
              </w:rPr>
              <w:t xml:space="preserve"> </w:t>
            </w:r>
            <w:r w:rsidR="00D73BF1">
              <w:rPr>
                <w:lang w:val="ru-RU"/>
              </w:rPr>
              <w:t>культуры</w:t>
            </w:r>
            <w:r w:rsidR="00D73BF1" w:rsidRPr="00D73BF1">
              <w:rPr>
                <w:lang w:val="ru-RU"/>
              </w:rPr>
              <w:t>.</w:t>
            </w:r>
            <w:r w:rsidR="00D73BF1">
              <w:rPr>
                <w:lang w:val="ru-RU"/>
              </w:rPr>
              <w:t xml:space="preserve"> Хорошо</w:t>
            </w:r>
            <w:r w:rsidR="00D73BF1" w:rsidRPr="00D73BF1">
              <w:rPr>
                <w:lang w:val="ru-RU"/>
              </w:rPr>
              <w:t xml:space="preserve"> </w:t>
            </w:r>
            <w:r w:rsidR="00D73BF1">
              <w:rPr>
                <w:lang w:val="ru-RU"/>
              </w:rPr>
              <w:t>известно</w:t>
            </w:r>
            <w:r w:rsidR="00D73BF1" w:rsidRPr="00D73BF1">
              <w:rPr>
                <w:lang w:val="ru-RU"/>
              </w:rPr>
              <w:t xml:space="preserve"> </w:t>
            </w:r>
            <w:r w:rsidR="00D73BF1">
              <w:rPr>
                <w:lang w:val="ru-RU"/>
              </w:rPr>
              <w:t>свойство</w:t>
            </w:r>
            <w:r w:rsidR="00D73BF1" w:rsidRPr="00D73BF1">
              <w:rPr>
                <w:lang w:val="ru-RU"/>
              </w:rPr>
              <w:t xml:space="preserve"> </w:t>
            </w:r>
            <w:r w:rsidR="00D73BF1">
              <w:rPr>
                <w:lang w:val="ru-RU"/>
              </w:rPr>
              <w:t>пшеницы</w:t>
            </w:r>
            <w:r w:rsidR="00D73BF1" w:rsidRPr="00D73BF1">
              <w:rPr>
                <w:lang w:val="ru-RU"/>
              </w:rPr>
              <w:t xml:space="preserve"> </w:t>
            </w:r>
            <w:r w:rsidR="00D356FD">
              <w:rPr>
                <w:lang w:val="ru-RU"/>
              </w:rPr>
              <w:t xml:space="preserve">со временем </w:t>
            </w:r>
            <w:r w:rsidR="00D73BF1">
              <w:rPr>
                <w:lang w:val="ru-RU"/>
              </w:rPr>
              <w:t>забирать</w:t>
            </w:r>
            <w:r w:rsidR="00D73BF1" w:rsidRPr="00D73BF1">
              <w:rPr>
                <w:lang w:val="ru-RU"/>
              </w:rPr>
              <w:t xml:space="preserve"> </w:t>
            </w:r>
            <w:r w:rsidR="00D73BF1">
              <w:rPr>
                <w:lang w:val="ru-RU"/>
              </w:rPr>
              <w:t>из</w:t>
            </w:r>
            <w:r w:rsidR="00D73BF1" w:rsidRPr="00D73BF1">
              <w:rPr>
                <w:lang w:val="ru-RU"/>
              </w:rPr>
              <w:t xml:space="preserve"> </w:t>
            </w:r>
            <w:r w:rsidR="00D73BF1">
              <w:rPr>
                <w:lang w:val="ru-RU"/>
              </w:rPr>
              <w:t>почвы</w:t>
            </w:r>
            <w:r w:rsidR="00D73BF1" w:rsidRPr="00D73BF1">
              <w:rPr>
                <w:lang w:val="ru-RU"/>
              </w:rPr>
              <w:t xml:space="preserve"> </w:t>
            </w:r>
            <w:r w:rsidR="00D73BF1">
              <w:rPr>
                <w:lang w:val="ru-RU"/>
              </w:rPr>
              <w:t>ценные</w:t>
            </w:r>
            <w:r w:rsidR="00D73BF1" w:rsidRPr="00D73BF1">
              <w:rPr>
                <w:lang w:val="ru-RU"/>
              </w:rPr>
              <w:t xml:space="preserve"> </w:t>
            </w:r>
            <w:r w:rsidR="00D73BF1">
              <w:rPr>
                <w:lang w:val="ru-RU"/>
              </w:rPr>
              <w:t>питательные</w:t>
            </w:r>
            <w:r w:rsidR="00D73BF1" w:rsidRPr="00D73BF1">
              <w:rPr>
                <w:lang w:val="ru-RU"/>
              </w:rPr>
              <w:t xml:space="preserve"> </w:t>
            </w:r>
            <w:r w:rsidR="00D73BF1">
              <w:rPr>
                <w:lang w:val="ru-RU"/>
              </w:rPr>
              <w:t>вещества</w:t>
            </w:r>
            <w:r w:rsidR="003B6B65" w:rsidRPr="00AD437D">
              <w:t xml:space="preserve">. </w:t>
            </w:r>
            <w:r w:rsidR="00D73BF1" w:rsidRPr="00D73BF1">
              <w:t>Плодородие пахотных земель ежегоднос ухудшается, что приводит к сокращению урожая пшеницы.</w:t>
            </w:r>
            <w:r w:rsidR="00D73BF1">
              <w:rPr>
                <w:lang w:val="ru-RU"/>
              </w:rPr>
              <w:t xml:space="preserve"> </w:t>
            </w:r>
            <w:r w:rsidR="003B6B65" w:rsidRPr="00AD437D">
              <w:t xml:space="preserve">  </w:t>
            </w:r>
          </w:p>
          <w:p w:rsidR="003B6B65" w:rsidRPr="000568C3" w:rsidRDefault="00D73BF1" w:rsidP="00D356FD">
            <w:pPr>
              <w:pStyle w:val="Annextabletext"/>
            </w:pPr>
            <w:r w:rsidRPr="00D73BF1">
              <w:t xml:space="preserve">Тридцать лет назад на пастбищах, которые сейчас находятся в собственности у </w:t>
            </w:r>
            <w:r w:rsidR="00245457" w:rsidRPr="00AD437D">
              <w:t>ТОО «Сарыагаш»</w:t>
            </w:r>
            <w:r w:rsidR="00245457">
              <w:rPr>
                <w:lang w:val="ru-RU"/>
              </w:rPr>
              <w:t>, высевался житняк</w:t>
            </w:r>
            <w:r w:rsidR="003B6B65" w:rsidRPr="00D73BF1">
              <w:t xml:space="preserve">. </w:t>
            </w:r>
            <w:r w:rsidR="00245457">
              <w:rPr>
                <w:lang w:val="ru-RU"/>
              </w:rPr>
              <w:t>Со</w:t>
            </w:r>
            <w:r w:rsidR="00245457" w:rsidRPr="009D0A4B">
              <w:rPr>
                <w:lang w:val="ru-RU"/>
              </w:rPr>
              <w:t xml:space="preserve"> </w:t>
            </w:r>
            <w:r w:rsidR="00245457">
              <w:rPr>
                <w:lang w:val="ru-RU"/>
              </w:rPr>
              <w:t>временем</w:t>
            </w:r>
            <w:r w:rsidR="00245457" w:rsidRPr="009D0A4B">
              <w:rPr>
                <w:lang w:val="ru-RU"/>
              </w:rPr>
              <w:t xml:space="preserve"> </w:t>
            </w:r>
            <w:r w:rsidR="00245457">
              <w:rPr>
                <w:lang w:val="ru-RU"/>
              </w:rPr>
              <w:t>эти</w:t>
            </w:r>
            <w:r w:rsidR="00245457" w:rsidRPr="009D0A4B">
              <w:rPr>
                <w:lang w:val="ru-RU"/>
              </w:rPr>
              <w:t xml:space="preserve"> </w:t>
            </w:r>
            <w:r w:rsidR="00245457">
              <w:rPr>
                <w:lang w:val="ru-RU"/>
              </w:rPr>
              <w:t>пастбища</w:t>
            </w:r>
            <w:r w:rsidR="00245457" w:rsidRPr="009D0A4B">
              <w:rPr>
                <w:lang w:val="ru-RU"/>
              </w:rPr>
              <w:t xml:space="preserve"> </w:t>
            </w:r>
            <w:r w:rsidR="00245457">
              <w:rPr>
                <w:lang w:val="ru-RU"/>
              </w:rPr>
              <w:t>деградировали</w:t>
            </w:r>
            <w:r w:rsidR="00245457" w:rsidRPr="009D0A4B">
              <w:rPr>
                <w:lang w:val="ru-RU"/>
              </w:rPr>
              <w:t xml:space="preserve">, </w:t>
            </w:r>
            <w:r w:rsidR="00245457">
              <w:rPr>
                <w:lang w:val="ru-RU"/>
              </w:rPr>
              <w:t>так</w:t>
            </w:r>
            <w:r w:rsidR="00245457" w:rsidRPr="009D0A4B">
              <w:rPr>
                <w:lang w:val="ru-RU"/>
              </w:rPr>
              <w:t xml:space="preserve"> </w:t>
            </w:r>
            <w:r w:rsidR="00245457">
              <w:rPr>
                <w:lang w:val="ru-RU"/>
              </w:rPr>
              <w:t>как</w:t>
            </w:r>
            <w:r w:rsidR="00245457" w:rsidRPr="009D0A4B">
              <w:rPr>
                <w:lang w:val="ru-RU"/>
              </w:rPr>
              <w:t xml:space="preserve"> </w:t>
            </w:r>
            <w:r w:rsidR="00D356FD">
              <w:rPr>
                <w:lang w:val="ru-RU"/>
              </w:rPr>
              <w:t>работ по их окультуриванию не проводилось</w:t>
            </w:r>
            <w:r w:rsidR="00245457" w:rsidRPr="009D0A4B">
              <w:rPr>
                <w:lang w:val="ru-RU"/>
              </w:rPr>
              <w:t xml:space="preserve">. </w:t>
            </w:r>
            <w:r w:rsidR="00245457">
              <w:rPr>
                <w:lang w:val="ru-RU"/>
              </w:rPr>
              <w:t>В</w:t>
            </w:r>
            <w:r w:rsidR="00245457" w:rsidRPr="00245457">
              <w:rPr>
                <w:lang w:val="ru-RU"/>
              </w:rPr>
              <w:t xml:space="preserve"> </w:t>
            </w:r>
            <w:r w:rsidR="00245457">
              <w:rPr>
                <w:lang w:val="ru-RU"/>
              </w:rPr>
              <w:t>настоящее</w:t>
            </w:r>
            <w:r w:rsidR="00245457" w:rsidRPr="00245457">
              <w:rPr>
                <w:lang w:val="ru-RU"/>
              </w:rPr>
              <w:t xml:space="preserve"> </w:t>
            </w:r>
            <w:r w:rsidR="00245457">
              <w:rPr>
                <w:lang w:val="ru-RU"/>
              </w:rPr>
              <w:t>время</w:t>
            </w:r>
            <w:r w:rsidR="00245457" w:rsidRPr="00245457">
              <w:rPr>
                <w:lang w:val="ru-RU"/>
              </w:rPr>
              <w:t xml:space="preserve"> </w:t>
            </w:r>
            <w:r w:rsidR="00245457">
              <w:rPr>
                <w:lang w:val="ru-RU"/>
              </w:rPr>
              <w:t>продуктивность</w:t>
            </w:r>
            <w:r w:rsidR="00245457" w:rsidRPr="00245457">
              <w:rPr>
                <w:lang w:val="ru-RU"/>
              </w:rPr>
              <w:t xml:space="preserve"> </w:t>
            </w:r>
            <w:r w:rsidR="00245457">
              <w:rPr>
                <w:lang w:val="ru-RU"/>
              </w:rPr>
              <w:t>пастбищ</w:t>
            </w:r>
            <w:r w:rsidR="00245457" w:rsidRPr="00245457">
              <w:rPr>
                <w:lang w:val="ru-RU"/>
              </w:rPr>
              <w:t xml:space="preserve"> </w:t>
            </w:r>
            <w:r w:rsidR="00245457">
              <w:rPr>
                <w:lang w:val="ru-RU"/>
              </w:rPr>
              <w:t>составляет</w:t>
            </w:r>
            <w:r w:rsidR="00245457" w:rsidRPr="00245457">
              <w:rPr>
                <w:lang w:val="ru-RU"/>
              </w:rPr>
              <w:t xml:space="preserve"> </w:t>
            </w:r>
            <w:r w:rsidR="003B6B65" w:rsidRPr="00D73BF1">
              <w:t>1</w:t>
            </w:r>
            <w:r w:rsidR="00245457" w:rsidRPr="00245457">
              <w:rPr>
                <w:lang w:val="ru-RU"/>
              </w:rPr>
              <w:t>,</w:t>
            </w:r>
            <w:r w:rsidR="003B6B65" w:rsidRPr="00D73BF1">
              <w:t xml:space="preserve">5 </w:t>
            </w:r>
            <w:r w:rsidR="00245457">
              <w:rPr>
                <w:lang w:val="ru-RU"/>
              </w:rPr>
              <w:t>ц</w:t>
            </w:r>
            <w:r w:rsidR="003B6B65" w:rsidRPr="00D73BF1">
              <w:t>/</w:t>
            </w:r>
            <w:r w:rsidR="00245457">
              <w:rPr>
                <w:lang w:val="ru-RU"/>
              </w:rPr>
              <w:t>га</w:t>
            </w:r>
            <w:r w:rsidR="003B6B65" w:rsidRPr="00D73BF1">
              <w:t xml:space="preserve">, </w:t>
            </w:r>
            <w:r w:rsidR="00245457">
              <w:rPr>
                <w:lang w:val="ru-RU"/>
              </w:rPr>
              <w:t>которая</w:t>
            </w:r>
            <w:r w:rsidR="00245457" w:rsidRPr="00245457">
              <w:rPr>
                <w:lang w:val="ru-RU"/>
              </w:rPr>
              <w:t xml:space="preserve"> </w:t>
            </w:r>
            <w:r w:rsidR="00245457">
              <w:rPr>
                <w:lang w:val="ru-RU"/>
              </w:rPr>
              <w:t>не</w:t>
            </w:r>
            <w:r w:rsidR="00245457" w:rsidRPr="00245457">
              <w:rPr>
                <w:lang w:val="ru-RU"/>
              </w:rPr>
              <w:t xml:space="preserve"> </w:t>
            </w:r>
            <w:r w:rsidR="00245457">
              <w:rPr>
                <w:lang w:val="ru-RU"/>
              </w:rPr>
              <w:t>намного</w:t>
            </w:r>
            <w:r w:rsidR="00245457" w:rsidRPr="00245457">
              <w:rPr>
                <w:lang w:val="ru-RU"/>
              </w:rPr>
              <w:t xml:space="preserve"> </w:t>
            </w:r>
            <w:r w:rsidR="00245457">
              <w:rPr>
                <w:lang w:val="ru-RU"/>
              </w:rPr>
              <w:t xml:space="preserve">выше природных сенокосных угодий. Из-за низкой продуктивности пастбищ снижается продуктивность </w:t>
            </w:r>
            <w:r w:rsidR="00D356FD">
              <w:rPr>
                <w:lang w:val="ru-RU"/>
              </w:rPr>
              <w:t>стада</w:t>
            </w:r>
            <w:r w:rsidR="00245457">
              <w:rPr>
                <w:lang w:val="ru-RU"/>
              </w:rPr>
              <w:t>, пасущегося на этих землях</w:t>
            </w:r>
            <w:r w:rsidR="003B6B65" w:rsidRPr="00D73BF1">
              <w:t>.</w:t>
            </w:r>
          </w:p>
        </w:tc>
      </w:tr>
      <w:tr w:rsidR="003B6B65" w:rsidRPr="00E7752A" w:rsidTr="0094329B">
        <w:tc>
          <w:tcPr>
            <w:tcW w:w="4218" w:type="dxa"/>
          </w:tcPr>
          <w:p w:rsidR="0094329B" w:rsidRPr="00BD08C0" w:rsidRDefault="0094329B" w:rsidP="0094329B">
            <w:pPr>
              <w:rPr>
                <w:rFonts w:ascii="Times New Roman" w:hAnsi="Times New Roman"/>
                <w:lang w:val="ru-RU"/>
              </w:rPr>
            </w:pPr>
            <w:r w:rsidRPr="00BD08C0">
              <w:rPr>
                <w:rFonts w:ascii="Times New Roman" w:hAnsi="Times New Roman"/>
                <w:szCs w:val="22"/>
                <w:lang w:val="ru-RU"/>
              </w:rPr>
              <w:t>Предлагаемые демонстрационные мероприятия и ожидаемые расходы</w:t>
            </w:r>
          </w:p>
          <w:p w:rsidR="003B6B65" w:rsidRPr="0094329B" w:rsidRDefault="003B6B65" w:rsidP="002E0C15">
            <w:pPr>
              <w:pStyle w:val="Annextabletext"/>
            </w:pPr>
          </w:p>
          <w:p w:rsidR="003B6B65" w:rsidRPr="000568C3" w:rsidRDefault="003B6B65" w:rsidP="002E0C15">
            <w:pPr>
              <w:pStyle w:val="Annextabletext"/>
            </w:pPr>
          </w:p>
        </w:tc>
        <w:tc>
          <w:tcPr>
            <w:tcW w:w="6778" w:type="dxa"/>
          </w:tcPr>
          <w:p w:rsidR="003B6B65" w:rsidRPr="000568C3" w:rsidRDefault="003B6B65" w:rsidP="002E0C15">
            <w:pPr>
              <w:pStyle w:val="Annextabletext"/>
            </w:pPr>
            <w:r w:rsidRPr="000568C3">
              <w:t xml:space="preserve">1. </w:t>
            </w:r>
            <w:r w:rsidR="00202616" w:rsidRPr="00AE2F0C">
              <w:t>Внедрение шести/сем</w:t>
            </w:r>
            <w:r w:rsidR="00202616">
              <w:t xml:space="preserve">ипольной системы севооборота: </w:t>
            </w:r>
            <w:r w:rsidR="00202616" w:rsidRPr="00AE2F0C">
              <w:t xml:space="preserve">внедрение сидерального и кормовых паров </w:t>
            </w:r>
            <w:r w:rsidR="00202616">
              <w:rPr>
                <w:lang w:val="ru-RU"/>
              </w:rPr>
              <w:t xml:space="preserve">с посевом таких кормовых культур как </w:t>
            </w:r>
            <w:r w:rsidR="00202616" w:rsidRPr="00AE2F0C">
              <w:t>люцерна, донник, эспарцет, суданка</w:t>
            </w:r>
            <w:r w:rsidR="00202616">
              <w:rPr>
                <w:lang w:val="ru-RU"/>
              </w:rPr>
              <w:t xml:space="preserve"> и</w:t>
            </w:r>
            <w:r w:rsidR="00202616" w:rsidRPr="00AE2F0C">
              <w:t xml:space="preserve"> кукуруза.</w:t>
            </w:r>
            <w:r w:rsidR="00202616">
              <w:rPr>
                <w:lang w:val="ru-RU"/>
              </w:rPr>
              <w:t xml:space="preserve"> </w:t>
            </w:r>
            <w:r w:rsidR="00546BC1" w:rsidRPr="00546BC1">
              <w:rPr>
                <w:lang w:val="ru-RU"/>
              </w:rPr>
              <w:t>Средства ГЭФ</w:t>
            </w:r>
            <w:r w:rsidR="00546BC1">
              <w:rPr>
                <w:lang w:val="ru-RU"/>
              </w:rPr>
              <w:t xml:space="preserve"> в размере </w:t>
            </w:r>
            <w:r w:rsidR="00546BC1" w:rsidRPr="00546BC1">
              <w:rPr>
                <w:lang w:val="ru-RU"/>
              </w:rPr>
              <w:t xml:space="preserve"> </w:t>
            </w:r>
            <w:r w:rsidR="00546BC1" w:rsidRPr="00546BC1">
              <w:t>38</w:t>
            </w:r>
            <w:r w:rsidR="00546BC1">
              <w:rPr>
                <w:lang w:val="ru-RU"/>
              </w:rPr>
              <w:t> </w:t>
            </w:r>
            <w:r w:rsidR="00546BC1" w:rsidRPr="00546BC1">
              <w:t>888</w:t>
            </w:r>
            <w:r w:rsidR="00546BC1">
              <w:rPr>
                <w:lang w:val="ru-RU"/>
              </w:rPr>
              <w:t xml:space="preserve"> долларов </w:t>
            </w:r>
            <w:r w:rsidR="00546BC1" w:rsidRPr="00546BC1">
              <w:rPr>
                <w:lang w:val="ru-RU"/>
              </w:rPr>
              <w:t>буд</w:t>
            </w:r>
            <w:r w:rsidR="00546BC1">
              <w:rPr>
                <w:lang w:val="ru-RU"/>
              </w:rPr>
              <w:t>у</w:t>
            </w:r>
            <w:r w:rsidR="00546BC1" w:rsidRPr="00546BC1">
              <w:rPr>
                <w:lang w:val="ru-RU"/>
              </w:rPr>
              <w:t xml:space="preserve">т </w:t>
            </w:r>
            <w:r w:rsidR="00546BC1">
              <w:rPr>
                <w:lang w:val="ru-RU"/>
              </w:rPr>
              <w:t>использованы на приобретение семян</w:t>
            </w:r>
            <w:r w:rsidRPr="00546BC1">
              <w:t xml:space="preserve">. </w:t>
            </w:r>
            <w:r w:rsidR="00546BC1" w:rsidRPr="00546BC1">
              <w:t>Сельскохозяйственны</w:t>
            </w:r>
            <w:r w:rsidR="00487C5D">
              <w:rPr>
                <w:lang w:val="ru-RU"/>
              </w:rPr>
              <w:t>й</w:t>
            </w:r>
            <w:r w:rsidR="00546BC1" w:rsidRPr="00546BC1">
              <w:t xml:space="preserve"> департамент </w:t>
            </w:r>
            <w:r w:rsidR="007B5663" w:rsidRPr="00546BC1">
              <w:t xml:space="preserve">акимата </w:t>
            </w:r>
            <w:r w:rsidR="00546BC1" w:rsidRPr="00546BC1">
              <w:t>Денивоского район</w:t>
            </w:r>
            <w:r w:rsidR="007B5663">
              <w:rPr>
                <w:lang w:val="ru-RU"/>
              </w:rPr>
              <w:t>а</w:t>
            </w:r>
            <w:r w:rsidR="00546BC1" w:rsidRPr="00546BC1">
              <w:t xml:space="preserve"> </w:t>
            </w:r>
            <w:r w:rsidR="00487C5D">
              <w:rPr>
                <w:lang w:val="ru-RU"/>
              </w:rPr>
              <w:t>выделит</w:t>
            </w:r>
            <w:r w:rsidR="00546BC1" w:rsidRPr="00546BC1">
              <w:t xml:space="preserve"> субсидии на сумму</w:t>
            </w:r>
            <w:r w:rsidRPr="00546BC1">
              <w:t xml:space="preserve"> 200</w:t>
            </w:r>
            <w:r w:rsidR="00487C5D">
              <w:rPr>
                <w:lang w:val="ru-RU"/>
              </w:rPr>
              <w:t xml:space="preserve"> </w:t>
            </w:r>
            <w:r w:rsidR="00487C5D" w:rsidRPr="00546BC1">
              <w:t>000</w:t>
            </w:r>
            <w:r w:rsidR="00546BC1">
              <w:rPr>
                <w:lang w:val="ru-RU"/>
              </w:rPr>
              <w:t>долларов на сидеральные пары</w:t>
            </w:r>
            <w:r w:rsidRPr="00546BC1">
              <w:t xml:space="preserve">. </w:t>
            </w:r>
            <w:r w:rsidR="00487C5D" w:rsidRPr="00AD437D">
              <w:t>ТОО «Сарыагаш»</w:t>
            </w:r>
            <w:r w:rsidR="00487C5D" w:rsidRPr="00487C5D">
              <w:t xml:space="preserve"> покроет расходы на ГСМ</w:t>
            </w:r>
            <w:r w:rsidRPr="00546BC1">
              <w:t xml:space="preserve">, </w:t>
            </w:r>
            <w:r w:rsidR="00487C5D" w:rsidRPr="00487C5D">
              <w:t>оплату труда</w:t>
            </w:r>
            <w:r w:rsidRPr="00546BC1">
              <w:t xml:space="preserve">, </w:t>
            </w:r>
            <w:r w:rsidR="00487C5D">
              <w:rPr>
                <w:lang w:val="ru-RU"/>
              </w:rPr>
              <w:t xml:space="preserve">ремон и т.д. в размере </w:t>
            </w:r>
            <w:r w:rsidRPr="00546BC1">
              <w:t>177</w:t>
            </w:r>
            <w:r w:rsidR="00487C5D">
              <w:rPr>
                <w:lang w:val="ru-RU"/>
              </w:rPr>
              <w:t> </w:t>
            </w:r>
            <w:r w:rsidRPr="00546BC1">
              <w:t>778</w:t>
            </w:r>
            <w:r w:rsidR="00487C5D">
              <w:rPr>
                <w:lang w:val="ru-RU"/>
              </w:rPr>
              <w:t xml:space="preserve"> долларов</w:t>
            </w:r>
            <w:r w:rsidRPr="00546BC1">
              <w:t>.</w:t>
            </w:r>
          </w:p>
          <w:p w:rsidR="003B6B65" w:rsidRPr="00202616" w:rsidRDefault="003B6B65" w:rsidP="002E0C15">
            <w:pPr>
              <w:pStyle w:val="Annextabletext"/>
            </w:pPr>
            <w:r w:rsidRPr="000568C3">
              <w:t>2.</w:t>
            </w:r>
            <w:r w:rsidR="00202616">
              <w:rPr>
                <w:lang w:val="ru-RU"/>
              </w:rPr>
              <w:t xml:space="preserve"> </w:t>
            </w:r>
            <w:r w:rsidR="00202616" w:rsidRPr="00AE2F0C">
              <w:t>Улучшение плодородия сенокосно-пастбищных угодий путем подсева житняка, до</w:t>
            </w:r>
            <w:r w:rsidR="00202616">
              <w:t xml:space="preserve">нника, эспарцета и др. на </w:t>
            </w:r>
            <w:smartTag w:uri="urn:schemas-microsoft-com:office:smarttags" w:element="metricconverter">
              <w:smartTagPr>
                <w:attr w:name="ProductID" w:val="1 га"/>
              </w:smartTagPr>
              <w:r w:rsidR="00202616">
                <w:t>2000</w:t>
              </w:r>
              <w:r w:rsidR="00202616" w:rsidRPr="00AE2F0C">
                <w:t xml:space="preserve"> га</w:t>
              </w:r>
            </w:smartTag>
            <w:r w:rsidR="00202616" w:rsidRPr="00AE2F0C">
              <w:t xml:space="preserve"> деградированных пастбищ.</w:t>
            </w:r>
            <w:r w:rsidRPr="000568C3">
              <w:t xml:space="preserve"> </w:t>
            </w:r>
            <w:r w:rsidR="00487C5D">
              <w:rPr>
                <w:lang w:val="ru-RU"/>
              </w:rPr>
              <w:t xml:space="preserve">ГЭФ профинансирует покупку семян многолетних трав на сумму </w:t>
            </w:r>
            <w:r w:rsidRPr="00487C5D">
              <w:t>38</w:t>
            </w:r>
            <w:r w:rsidR="00487C5D" w:rsidRPr="00487C5D">
              <w:rPr>
                <w:lang w:val="en-US"/>
              </w:rPr>
              <w:t> </w:t>
            </w:r>
            <w:r w:rsidRPr="00487C5D">
              <w:t>888</w:t>
            </w:r>
            <w:r w:rsidR="00487C5D" w:rsidRPr="00487C5D">
              <w:rPr>
                <w:lang w:val="ru-RU"/>
              </w:rPr>
              <w:t xml:space="preserve"> долларов</w:t>
            </w:r>
            <w:r w:rsidRPr="00487C5D">
              <w:t xml:space="preserve">. </w:t>
            </w:r>
            <w:r w:rsidR="00487C5D" w:rsidRPr="00546BC1">
              <w:t>Сельскохозяйственны</w:t>
            </w:r>
            <w:r w:rsidR="00487C5D">
              <w:rPr>
                <w:lang w:val="ru-RU"/>
              </w:rPr>
              <w:t>й</w:t>
            </w:r>
            <w:r w:rsidR="00487C5D" w:rsidRPr="00546BC1">
              <w:t xml:space="preserve"> департамент </w:t>
            </w:r>
            <w:r w:rsidR="007B5663" w:rsidRPr="00546BC1">
              <w:t xml:space="preserve">акимата </w:t>
            </w:r>
            <w:r w:rsidR="00487C5D" w:rsidRPr="00546BC1">
              <w:t>Денивоского район</w:t>
            </w:r>
            <w:r w:rsidR="007B5663">
              <w:rPr>
                <w:lang w:val="ru-RU"/>
              </w:rPr>
              <w:t>а</w:t>
            </w:r>
            <w:r w:rsidR="00487C5D" w:rsidRPr="00546BC1">
              <w:t xml:space="preserve"> </w:t>
            </w:r>
            <w:r w:rsidR="00487C5D">
              <w:rPr>
                <w:lang w:val="ru-RU"/>
              </w:rPr>
              <w:t>выделит</w:t>
            </w:r>
            <w:r w:rsidR="00487C5D" w:rsidRPr="00546BC1">
              <w:t xml:space="preserve"> субсидии на сумму </w:t>
            </w:r>
            <w:r w:rsidR="00487C5D" w:rsidRPr="00487C5D">
              <w:t>100</w:t>
            </w:r>
            <w:r w:rsidR="00487C5D" w:rsidRPr="00487C5D">
              <w:rPr>
                <w:lang w:val="ru-RU"/>
              </w:rPr>
              <w:t xml:space="preserve"> </w:t>
            </w:r>
            <w:r w:rsidRPr="00487C5D">
              <w:t>000</w:t>
            </w:r>
            <w:r w:rsidR="00487C5D" w:rsidRPr="00487C5D">
              <w:rPr>
                <w:lang w:val="ru-RU"/>
              </w:rPr>
              <w:t xml:space="preserve"> долларов</w:t>
            </w:r>
            <w:r w:rsidRPr="00487C5D">
              <w:t xml:space="preserve">. </w:t>
            </w:r>
            <w:r w:rsidR="00487C5D" w:rsidRPr="00487C5D">
              <w:t>ТОО «Сарыагаш»</w:t>
            </w:r>
            <w:r w:rsidR="00487C5D" w:rsidRPr="00487C5D">
              <w:rPr>
                <w:lang w:val="ru-RU"/>
              </w:rPr>
              <w:t xml:space="preserve"> </w:t>
            </w:r>
            <w:r w:rsidR="00487C5D" w:rsidRPr="00AD437D">
              <w:t>ТОО «Сарыагаш»</w:t>
            </w:r>
            <w:r w:rsidR="00487C5D" w:rsidRPr="00487C5D">
              <w:t xml:space="preserve"> покроет расходы на ГСМ</w:t>
            </w:r>
            <w:r w:rsidR="00487C5D" w:rsidRPr="00546BC1">
              <w:t xml:space="preserve">, </w:t>
            </w:r>
            <w:r w:rsidR="00487C5D" w:rsidRPr="00487C5D">
              <w:t>оплату труда</w:t>
            </w:r>
            <w:r w:rsidR="00487C5D" w:rsidRPr="00546BC1">
              <w:t xml:space="preserve">, </w:t>
            </w:r>
            <w:r w:rsidR="00487C5D">
              <w:rPr>
                <w:lang w:val="ru-RU"/>
              </w:rPr>
              <w:t xml:space="preserve">ремон и т.д. в размере </w:t>
            </w:r>
            <w:r w:rsidR="00487C5D" w:rsidRPr="00487C5D">
              <w:t>80</w:t>
            </w:r>
            <w:r w:rsidR="00487C5D" w:rsidRPr="00487C5D">
              <w:rPr>
                <w:lang w:val="en-US"/>
              </w:rPr>
              <w:t> </w:t>
            </w:r>
            <w:r w:rsidRPr="00487C5D">
              <w:t>670</w:t>
            </w:r>
            <w:r w:rsidR="00487C5D" w:rsidRPr="00487C5D">
              <w:rPr>
                <w:lang w:val="ru-RU"/>
              </w:rPr>
              <w:t xml:space="preserve"> долларов</w:t>
            </w:r>
            <w:r w:rsidRPr="00487C5D">
              <w:t>.</w:t>
            </w:r>
          </w:p>
          <w:p w:rsidR="00202616" w:rsidRPr="00202616" w:rsidRDefault="003B6B65" w:rsidP="00202616">
            <w:pPr>
              <w:spacing w:after="0"/>
              <w:rPr>
                <w:rFonts w:ascii="Times New Roman" w:hAnsi="Times New Roman"/>
                <w:lang w:val="ru-RU"/>
              </w:rPr>
            </w:pPr>
            <w:r w:rsidRPr="00202616">
              <w:rPr>
                <w:rFonts w:ascii="Times New Roman" w:hAnsi="Times New Roman"/>
                <w:lang w:val="ru-RU"/>
              </w:rPr>
              <w:t xml:space="preserve">3. </w:t>
            </w:r>
            <w:r w:rsidR="00202616" w:rsidRPr="00202616">
              <w:rPr>
                <w:rFonts w:ascii="Times New Roman" w:hAnsi="Times New Roman"/>
                <w:lang w:val="ru-RU"/>
              </w:rPr>
              <w:t xml:space="preserve">Внедрение схемы пастбищеоборота и создание базовой инфраструктуры на отдаленных пастбищах. </w:t>
            </w:r>
          </w:p>
          <w:p w:rsidR="003B6B65" w:rsidRPr="007B5663" w:rsidRDefault="00A56891" w:rsidP="002E0C15">
            <w:pPr>
              <w:pStyle w:val="Annextabletext"/>
            </w:pPr>
            <w:r>
              <w:rPr>
                <w:lang w:val="ru-RU"/>
              </w:rPr>
              <w:t xml:space="preserve">Проектом будут отремонтированы и построены помещения для чабанов, огороженные загоны для скота. Ожидается, что грант ГЭФ покроет эти расходы на общую сумму </w:t>
            </w:r>
            <w:r w:rsidR="003B6B65" w:rsidRPr="007B5663">
              <w:t>10</w:t>
            </w:r>
            <w:r w:rsidR="00487C5D" w:rsidRPr="00A56891">
              <w:rPr>
                <w:lang w:val="ru-RU"/>
              </w:rPr>
              <w:t xml:space="preserve"> </w:t>
            </w:r>
            <w:r w:rsidR="003B6B65" w:rsidRPr="007B5663">
              <w:t>224</w:t>
            </w:r>
            <w:r w:rsidR="00487C5D" w:rsidRPr="00A56891">
              <w:rPr>
                <w:lang w:val="ru-RU"/>
              </w:rPr>
              <w:t xml:space="preserve"> </w:t>
            </w:r>
            <w:r w:rsidR="00487C5D" w:rsidRPr="007B5663">
              <w:rPr>
                <w:lang w:val="ru-RU"/>
              </w:rPr>
              <w:t>долларов</w:t>
            </w:r>
            <w:r w:rsidR="003B6B65" w:rsidRPr="007B5663">
              <w:t xml:space="preserve">. </w:t>
            </w:r>
            <w:r w:rsidR="00487C5D" w:rsidRPr="007B5663">
              <w:t>ТОО «Сарыагаш»</w:t>
            </w:r>
            <w:r w:rsidR="007B5663" w:rsidRPr="002F2E91">
              <w:t xml:space="preserve"> </w:t>
            </w:r>
            <w:r w:rsidRPr="002F2E91">
              <w:t xml:space="preserve">приобретет строительные материалы и </w:t>
            </w:r>
            <w:r w:rsidR="002F2E91" w:rsidRPr="002F2E91">
              <w:t>обустроит точки водопоя на пастбищах</w:t>
            </w:r>
            <w:r w:rsidR="003B6B65" w:rsidRPr="007B5663">
              <w:t xml:space="preserve">, </w:t>
            </w:r>
            <w:r w:rsidR="002F2E91">
              <w:rPr>
                <w:lang w:val="ru-RU"/>
              </w:rPr>
              <w:t>покроет расходы на оплату труда ГСМ</w:t>
            </w:r>
            <w:r w:rsidR="00487C5D" w:rsidRPr="007B5663">
              <w:t xml:space="preserve">. </w:t>
            </w:r>
            <w:r w:rsidR="001C3CA4">
              <w:rPr>
                <w:lang w:val="ru-RU"/>
              </w:rPr>
              <w:t xml:space="preserve"> Вклад</w:t>
            </w:r>
            <w:r w:rsidR="001C3CA4" w:rsidRPr="009D0A4B">
              <w:rPr>
                <w:lang w:val="ru-RU"/>
              </w:rPr>
              <w:t xml:space="preserve"> </w:t>
            </w:r>
            <w:r w:rsidR="001C3CA4">
              <w:rPr>
                <w:lang w:val="ru-RU"/>
              </w:rPr>
              <w:t>ТОО</w:t>
            </w:r>
            <w:r w:rsidR="001C3CA4" w:rsidRPr="009D0A4B">
              <w:rPr>
                <w:lang w:val="ru-RU"/>
              </w:rPr>
              <w:t xml:space="preserve"> </w:t>
            </w:r>
            <w:r w:rsidR="001C3CA4">
              <w:rPr>
                <w:lang w:val="ru-RU"/>
              </w:rPr>
              <w:t>составит</w:t>
            </w:r>
            <w:r w:rsidR="00487C5D" w:rsidRPr="007B5663">
              <w:t xml:space="preserve"> </w:t>
            </w:r>
            <w:r w:rsidR="003B6B65" w:rsidRPr="007B5663">
              <w:t>50</w:t>
            </w:r>
            <w:r w:rsidR="00487C5D" w:rsidRPr="007B5663">
              <w:rPr>
                <w:lang w:val="en-US"/>
              </w:rPr>
              <w:t> </w:t>
            </w:r>
            <w:r w:rsidR="003B6B65" w:rsidRPr="007B5663">
              <w:t>000</w:t>
            </w:r>
            <w:r w:rsidR="00487C5D" w:rsidRPr="009D0A4B">
              <w:rPr>
                <w:lang w:val="ru-RU"/>
              </w:rPr>
              <w:t xml:space="preserve"> </w:t>
            </w:r>
            <w:r w:rsidR="00487C5D" w:rsidRPr="007B5663">
              <w:rPr>
                <w:lang w:val="ru-RU"/>
              </w:rPr>
              <w:t>долларов</w:t>
            </w:r>
            <w:r w:rsidR="003B6B65" w:rsidRPr="007B5663">
              <w:t>.</w:t>
            </w:r>
          </w:p>
          <w:p w:rsidR="003B6B65" w:rsidRPr="007B5663" w:rsidRDefault="003B6B65" w:rsidP="002E0C15">
            <w:pPr>
              <w:pStyle w:val="Annextabletext"/>
            </w:pPr>
            <w:r w:rsidRPr="007B5663">
              <w:t xml:space="preserve">4. </w:t>
            </w:r>
            <w:r w:rsidR="001C3CA4" w:rsidRPr="001C3CA4">
              <w:t xml:space="preserve">Разработка интегрированного плана землепользования для </w:t>
            </w:r>
            <w:r w:rsidRPr="007B5663">
              <w:t xml:space="preserve"> </w:t>
            </w:r>
            <w:r w:rsidR="001C3CA4" w:rsidRPr="007B5663">
              <w:t>ТОО «Сарыагаш»</w:t>
            </w:r>
            <w:r w:rsidR="001C3CA4" w:rsidRPr="001C3CA4">
              <w:t xml:space="preserve"> </w:t>
            </w:r>
            <w:r w:rsidR="00B32E27">
              <w:rPr>
                <w:lang w:val="ru-RU"/>
              </w:rPr>
              <w:t>с копирование потенциала для Денисовксого района Костанайской области</w:t>
            </w:r>
            <w:r w:rsidRPr="007B5663">
              <w:t xml:space="preserve">. </w:t>
            </w:r>
            <w:r w:rsidR="00B32E27" w:rsidRPr="00B32E27">
              <w:t xml:space="preserve">ГЭФ профинансирует работу эксперта по </w:t>
            </w:r>
            <w:r w:rsidR="00B32E27" w:rsidRPr="00B32E27">
              <w:lastRenderedPageBreak/>
              <w:t xml:space="preserve">землепользованию и УУЗР, </w:t>
            </w:r>
            <w:r w:rsidRPr="007B5663">
              <w:t xml:space="preserve"> </w:t>
            </w:r>
            <w:r w:rsidR="00B32E27" w:rsidRPr="00B32E27">
              <w:t xml:space="preserve">в то время как </w:t>
            </w:r>
            <w:r w:rsidR="00487C5D" w:rsidRPr="007B5663">
              <w:t>ТОО «Сарыагаш»</w:t>
            </w:r>
            <w:r w:rsidR="007B5663" w:rsidRPr="00B32E27">
              <w:t xml:space="preserve"> </w:t>
            </w:r>
            <w:r w:rsidR="00B32E27">
              <w:rPr>
                <w:lang w:val="ru-RU"/>
              </w:rPr>
              <w:t>покроет расходы на консультации с экспертами и местными властями</w:t>
            </w:r>
            <w:r w:rsidRPr="007B5663">
              <w:t xml:space="preserve">. </w:t>
            </w:r>
            <w:r w:rsidR="00B32E27">
              <w:rPr>
                <w:lang w:val="ru-RU"/>
              </w:rPr>
              <w:t>Сметная стоимость этой работы составляет</w:t>
            </w:r>
            <w:r w:rsidRPr="007B5663">
              <w:t xml:space="preserve"> 4</w:t>
            </w:r>
            <w:r w:rsidR="00487C5D" w:rsidRPr="007B5663">
              <w:rPr>
                <w:lang w:val="en-US"/>
              </w:rPr>
              <w:t> </w:t>
            </w:r>
            <w:r w:rsidRPr="007B5663">
              <w:t>000</w:t>
            </w:r>
            <w:r w:rsidR="00487C5D" w:rsidRPr="00B32E27">
              <w:rPr>
                <w:lang w:val="ru-RU"/>
              </w:rPr>
              <w:t xml:space="preserve"> </w:t>
            </w:r>
            <w:r w:rsidR="00487C5D" w:rsidRPr="007B5663">
              <w:rPr>
                <w:lang w:val="ru-RU"/>
              </w:rPr>
              <w:t>долларов</w:t>
            </w:r>
            <w:r w:rsidRPr="007B5663">
              <w:t xml:space="preserve">, </w:t>
            </w:r>
            <w:r w:rsidR="00B32E27">
              <w:rPr>
                <w:lang w:val="ru-RU"/>
              </w:rPr>
              <w:t>из которых</w:t>
            </w:r>
            <w:r w:rsidRPr="007B5663">
              <w:t xml:space="preserve"> 50%</w:t>
            </w:r>
            <w:r w:rsidR="00B32E27">
              <w:rPr>
                <w:lang w:val="ru-RU"/>
              </w:rPr>
              <w:t xml:space="preserve"> покроет ГЭФ</w:t>
            </w:r>
            <w:r w:rsidRPr="007B5663">
              <w:t>.</w:t>
            </w:r>
          </w:p>
          <w:p w:rsidR="003B6B65" w:rsidRPr="000568C3" w:rsidRDefault="007B5663" w:rsidP="007B5663">
            <w:pPr>
              <w:pStyle w:val="Annextabletext"/>
            </w:pPr>
            <w:r w:rsidRPr="007B5663">
              <w:t>Итого</w:t>
            </w:r>
            <w:r w:rsidR="003B6B65" w:rsidRPr="007B5663">
              <w:t xml:space="preserve">: </w:t>
            </w:r>
            <w:r w:rsidRPr="007B5663">
              <w:t>Грант ГЭФ</w:t>
            </w:r>
            <w:r w:rsidR="003B6B65" w:rsidRPr="007B5663">
              <w:t xml:space="preserve"> </w:t>
            </w:r>
            <w:r w:rsidR="00487C5D" w:rsidRPr="007B5663">
              <w:t>–</w:t>
            </w:r>
            <w:r w:rsidR="003B6B65" w:rsidRPr="007B5663">
              <w:t xml:space="preserve"> 90</w:t>
            </w:r>
            <w:r w:rsidR="00487C5D" w:rsidRPr="007B5663">
              <w:t xml:space="preserve"> </w:t>
            </w:r>
            <w:r w:rsidR="003B6B65" w:rsidRPr="007B5663">
              <w:t>000</w:t>
            </w:r>
            <w:r w:rsidR="00487C5D" w:rsidRPr="007B5663">
              <w:t xml:space="preserve"> долларов</w:t>
            </w:r>
            <w:r w:rsidRPr="007B5663">
              <w:t xml:space="preserve"> США</w:t>
            </w:r>
            <w:r w:rsidR="003B6B65" w:rsidRPr="007B5663">
              <w:t xml:space="preserve">, </w:t>
            </w:r>
            <w:r w:rsidR="00487C5D" w:rsidRPr="007B5663">
              <w:t>ТОО «Сарыагаш»</w:t>
            </w:r>
            <w:r w:rsidR="003B6B65" w:rsidRPr="007B5663">
              <w:t>– 310</w:t>
            </w:r>
            <w:r w:rsidR="00487C5D" w:rsidRPr="007B5663">
              <w:t xml:space="preserve"> </w:t>
            </w:r>
            <w:r w:rsidR="003B6B65" w:rsidRPr="007B5663">
              <w:t>448</w:t>
            </w:r>
            <w:r w:rsidR="00487C5D" w:rsidRPr="007B5663">
              <w:t xml:space="preserve"> долларов</w:t>
            </w:r>
            <w:r w:rsidRPr="007B5663">
              <w:t xml:space="preserve"> США</w:t>
            </w:r>
            <w:r w:rsidR="003B6B65" w:rsidRPr="007B5663">
              <w:t xml:space="preserve">, </w:t>
            </w:r>
            <w:r w:rsidRPr="007B5663">
              <w:t>Сельскохозяйственны</w:t>
            </w:r>
            <w:r w:rsidRPr="007B5663">
              <w:rPr>
                <w:lang w:val="ru-RU"/>
              </w:rPr>
              <w:t>й</w:t>
            </w:r>
            <w:r w:rsidRPr="007B5663">
              <w:t xml:space="preserve"> департамент акимата Денивоского район</w:t>
            </w:r>
            <w:r w:rsidRPr="007B5663">
              <w:rPr>
                <w:lang w:val="ru-RU"/>
              </w:rPr>
              <w:t>а</w:t>
            </w:r>
            <w:r w:rsidRPr="007B5663">
              <w:t xml:space="preserve"> </w:t>
            </w:r>
            <w:r w:rsidR="003B6B65" w:rsidRPr="007B5663">
              <w:t>–300</w:t>
            </w:r>
            <w:r w:rsidR="00487C5D" w:rsidRPr="007B5663">
              <w:t xml:space="preserve"> </w:t>
            </w:r>
            <w:r w:rsidR="003B6B65" w:rsidRPr="007B5663">
              <w:t>000</w:t>
            </w:r>
            <w:r w:rsidR="00487C5D" w:rsidRPr="007B5663">
              <w:t xml:space="preserve"> долларов</w:t>
            </w:r>
            <w:r w:rsidRPr="007B5663">
              <w:rPr>
                <w:lang w:val="ru-RU"/>
              </w:rPr>
              <w:t xml:space="preserve"> США</w:t>
            </w:r>
            <w:r w:rsidR="003B6B65" w:rsidRPr="007B5663">
              <w:t>.</w:t>
            </w:r>
          </w:p>
        </w:tc>
      </w:tr>
      <w:tr w:rsidR="0094329B" w:rsidRPr="00E7752A" w:rsidTr="0094329B">
        <w:tc>
          <w:tcPr>
            <w:tcW w:w="4218" w:type="dxa"/>
          </w:tcPr>
          <w:p w:rsidR="0094329B" w:rsidRPr="00BD08C0" w:rsidRDefault="0094329B" w:rsidP="002E0C15">
            <w:pPr>
              <w:pStyle w:val="Annextabletext"/>
            </w:pPr>
            <w:r w:rsidRPr="00BD08C0">
              <w:lastRenderedPageBreak/>
              <w:t>Возможное отрицательное воздействие на окружающую среду или социально-экономическую ситуацию и пути их смягчения посредством проекта</w:t>
            </w:r>
          </w:p>
        </w:tc>
        <w:tc>
          <w:tcPr>
            <w:tcW w:w="6778" w:type="dxa"/>
          </w:tcPr>
          <w:p w:rsidR="0094329B" w:rsidRPr="000568C3" w:rsidRDefault="006616D1" w:rsidP="007B5663">
            <w:pPr>
              <w:pStyle w:val="Annextabletext"/>
            </w:pPr>
            <w:r>
              <w:rPr>
                <w:lang w:val="ru-RU"/>
              </w:rPr>
              <w:t>О</w:t>
            </w:r>
            <w:r w:rsidRPr="0090373C">
              <w:t>жидается</w:t>
            </w:r>
            <w:r>
              <w:rPr>
                <w:lang w:val="ru-RU"/>
              </w:rPr>
              <w:t>, что демонстрационный проект не окажет какого-либо о</w:t>
            </w:r>
            <w:r w:rsidRPr="0090373C">
              <w:t xml:space="preserve">трицательного воздействия на </w:t>
            </w:r>
            <w:r w:rsidRPr="0090373C">
              <w:rPr>
                <w:rFonts w:cstheme="minorHAnsi"/>
              </w:rPr>
              <w:t>окружающую среду или социально-экономическую ситуацию</w:t>
            </w:r>
            <w:r>
              <w:rPr>
                <w:rFonts w:cstheme="minorHAnsi"/>
                <w:lang w:val="ru-RU"/>
              </w:rPr>
              <w:t>.</w:t>
            </w:r>
          </w:p>
        </w:tc>
      </w:tr>
      <w:tr w:rsidR="0094329B" w:rsidRPr="00E7752A" w:rsidTr="0094329B">
        <w:tc>
          <w:tcPr>
            <w:tcW w:w="4218" w:type="dxa"/>
          </w:tcPr>
          <w:p w:rsidR="0094329B" w:rsidRPr="00BD08C0" w:rsidRDefault="0094329B" w:rsidP="002E0C15">
            <w:pPr>
              <w:pStyle w:val="Annextabletext"/>
            </w:pPr>
            <w:r w:rsidRPr="00BD08C0">
              <w:t>Экономические выгоды для местного населения</w:t>
            </w:r>
          </w:p>
        </w:tc>
        <w:tc>
          <w:tcPr>
            <w:tcW w:w="6778" w:type="dxa"/>
          </w:tcPr>
          <w:p w:rsidR="0094329B" w:rsidRPr="000568C3" w:rsidRDefault="008135FB" w:rsidP="002E0C15">
            <w:pPr>
              <w:pStyle w:val="Annextabletext"/>
            </w:pPr>
            <w:r w:rsidRPr="00AE2F0C">
              <w:t xml:space="preserve">Внедрение сидеральных и кормовых паров приведет к повышению плодородия почвы и к прибавке урожайности пшеницы на этих площадях на </w:t>
            </w:r>
            <w:r w:rsidRPr="00AF6861">
              <w:t>20%.</w:t>
            </w:r>
            <w:r w:rsidRPr="00AE2F0C">
              <w:t xml:space="preserve"> Осуществление пастбищеоборота и повышение кормовой базы повысит продуктивность животноводства на </w:t>
            </w:r>
            <w:r w:rsidRPr="00AF6861">
              <w:t>15 %.</w:t>
            </w:r>
            <w:r w:rsidR="0094329B" w:rsidRPr="000568C3">
              <w:t>.</w:t>
            </w:r>
          </w:p>
        </w:tc>
      </w:tr>
      <w:tr w:rsidR="003B6B65" w:rsidRPr="000568C3" w:rsidTr="0094329B">
        <w:tc>
          <w:tcPr>
            <w:tcW w:w="4218" w:type="dxa"/>
          </w:tcPr>
          <w:p w:rsidR="003B6B65" w:rsidRPr="000568C3" w:rsidRDefault="0094329B" w:rsidP="002E0C15">
            <w:pPr>
              <w:pStyle w:val="Annextabletext"/>
            </w:pPr>
            <w:r w:rsidRPr="00BD08C0">
              <w:t>Вовлечение женщин в реализацию проекта и выгоды для женщин от реализации проекта</w:t>
            </w:r>
          </w:p>
        </w:tc>
        <w:tc>
          <w:tcPr>
            <w:tcW w:w="6778" w:type="dxa"/>
          </w:tcPr>
          <w:p w:rsidR="003B6B65" w:rsidRPr="000568C3" w:rsidRDefault="0083249B" w:rsidP="002E0C15">
            <w:pPr>
              <w:pStyle w:val="Annextabletext"/>
            </w:pPr>
            <w:r w:rsidRPr="00AE2F0C">
              <w:t>Проект дает равные возможности и права, как мужчинам, так и женщинам. Разница только в распределении труда: доля мужчин будет больше в полевых работах, женщин в организации семинаров и переработке с/х продуктов. Бенефициарами проекта будут равное количество мужчин и женщин</w:t>
            </w:r>
            <w:r w:rsidR="003B6B65" w:rsidRPr="000568C3">
              <w:t>.</w:t>
            </w:r>
          </w:p>
        </w:tc>
      </w:tr>
      <w:tr w:rsidR="0094329B" w:rsidRPr="00E7752A" w:rsidTr="0094329B">
        <w:tc>
          <w:tcPr>
            <w:tcW w:w="4218" w:type="dxa"/>
          </w:tcPr>
          <w:p w:rsidR="0094329B" w:rsidRPr="00BD08C0" w:rsidRDefault="0094329B" w:rsidP="002E0C15">
            <w:pPr>
              <w:pStyle w:val="Annextabletext"/>
            </w:pPr>
            <w:r w:rsidRPr="00BD08C0">
              <w:t>Вовлечение уязвимых групп населения</w:t>
            </w:r>
          </w:p>
        </w:tc>
        <w:tc>
          <w:tcPr>
            <w:tcW w:w="6778" w:type="dxa"/>
          </w:tcPr>
          <w:p w:rsidR="0094329B" w:rsidRPr="000568C3" w:rsidRDefault="0083249B" w:rsidP="002E0C15">
            <w:pPr>
              <w:pStyle w:val="Annextabletext"/>
            </w:pPr>
            <w:r>
              <w:rPr>
                <w:lang w:val="ru-RU"/>
              </w:rPr>
              <w:t>П</w:t>
            </w:r>
            <w:r w:rsidRPr="00AE2F0C">
              <w:t>роект будет оказывать поддержку ветеранам труда и многодетным семьям</w:t>
            </w:r>
            <w:r w:rsidR="0094329B" w:rsidRPr="000568C3">
              <w:t>.</w:t>
            </w:r>
          </w:p>
          <w:p w:rsidR="0094329B" w:rsidRPr="000568C3" w:rsidRDefault="0094329B" w:rsidP="002E0C15">
            <w:pPr>
              <w:pStyle w:val="Annextabletext"/>
            </w:pPr>
          </w:p>
        </w:tc>
      </w:tr>
      <w:tr w:rsidR="0094329B" w:rsidRPr="00E7752A" w:rsidTr="0094329B">
        <w:tc>
          <w:tcPr>
            <w:tcW w:w="4218" w:type="dxa"/>
          </w:tcPr>
          <w:p w:rsidR="0094329B" w:rsidRPr="00BD08C0" w:rsidRDefault="0094329B" w:rsidP="002E0C15">
            <w:pPr>
              <w:pStyle w:val="Annextabletext"/>
            </w:pPr>
            <w:r w:rsidRPr="00BD08C0">
              <w:t xml:space="preserve">Вовлечение молодежи и школьников (если </w:t>
            </w:r>
            <w:r>
              <w:t>предусматривается проектом</w:t>
            </w:r>
            <w:r w:rsidRPr="00BD08C0">
              <w:t>)</w:t>
            </w:r>
          </w:p>
        </w:tc>
        <w:tc>
          <w:tcPr>
            <w:tcW w:w="6778" w:type="dxa"/>
          </w:tcPr>
          <w:p w:rsidR="0094329B" w:rsidRPr="000568C3" w:rsidRDefault="00506F97" w:rsidP="002E0C15">
            <w:pPr>
              <w:pStyle w:val="Annextabletext"/>
            </w:pPr>
            <w:r w:rsidRPr="00AE2F0C">
              <w:t xml:space="preserve">В полевых работах и </w:t>
            </w:r>
            <w:r>
              <w:t>в</w:t>
            </w:r>
            <w:r w:rsidRPr="00AE2F0C">
              <w:t xml:space="preserve"> выпасе скота буд</w:t>
            </w:r>
            <w:r>
              <w:t>е</w:t>
            </w:r>
            <w:r w:rsidRPr="00AE2F0C">
              <w:t>т активно задействована сельская молодежь</w:t>
            </w:r>
            <w:r w:rsidR="0094329B" w:rsidRPr="000568C3">
              <w:t>.</w:t>
            </w:r>
          </w:p>
        </w:tc>
      </w:tr>
      <w:tr w:rsidR="0094329B" w:rsidRPr="00E7752A" w:rsidTr="0094329B">
        <w:tc>
          <w:tcPr>
            <w:tcW w:w="4218" w:type="dxa"/>
          </w:tcPr>
          <w:p w:rsidR="0094329B" w:rsidRPr="00BD08C0" w:rsidRDefault="0094329B" w:rsidP="002E0C15">
            <w:pPr>
              <w:pStyle w:val="Annextabletext"/>
            </w:pPr>
            <w:r w:rsidRPr="00BD08C0">
              <w:t>Тренинги по проведению мониторинга для землепользователей, местных общин и научно-исследовательских институтов</w:t>
            </w:r>
          </w:p>
        </w:tc>
        <w:tc>
          <w:tcPr>
            <w:tcW w:w="6778" w:type="dxa"/>
          </w:tcPr>
          <w:p w:rsidR="002332CF" w:rsidRPr="002332CF" w:rsidRDefault="002332CF" w:rsidP="00121881">
            <w:pPr>
              <w:pStyle w:val="Annextabletext"/>
              <w:rPr>
                <w:lang w:val="ru-RU"/>
              </w:rPr>
            </w:pPr>
            <w:r w:rsidRPr="00B30409">
              <w:rPr>
                <w:lang w:val="ru-RU"/>
              </w:rPr>
              <w:t>Мониторинг результатов проект</w:t>
            </w:r>
            <w:r>
              <w:rPr>
                <w:lang w:val="ru-RU"/>
              </w:rPr>
              <w:t>а</w:t>
            </w:r>
            <w:r w:rsidRPr="00B30409">
              <w:rPr>
                <w:lang w:val="ru-RU"/>
              </w:rPr>
              <w:t xml:space="preserve"> будет </w:t>
            </w:r>
            <w:r w:rsidRPr="00B666A8">
              <w:rPr>
                <w:lang w:val="ru-RU"/>
              </w:rPr>
              <w:t xml:space="preserve">проводиться 2 раза в год с участием представителей акиматов, землепользователей и научно-исследовательских институтов. Проектом  будут проведены краткосрочные обучающие сессии по отслеживанию прогресса </w:t>
            </w:r>
            <w:r w:rsidR="00121881">
              <w:rPr>
                <w:lang w:val="ru-RU"/>
              </w:rPr>
              <w:t xml:space="preserve">на основе </w:t>
            </w:r>
            <w:r w:rsidRPr="00B666A8">
              <w:rPr>
                <w:lang w:val="ru-RU"/>
              </w:rPr>
              <w:t xml:space="preserve">индикаторов. Также, для практической демонстрации достигнутых результатов и прогресса будут организованы полевые визиты. </w:t>
            </w:r>
            <w:r w:rsidRPr="002332CF">
              <w:rPr>
                <w:lang w:val="ru-RU"/>
              </w:rPr>
              <w:t xml:space="preserve">Результаты работы проекта будут переданы в департамент </w:t>
            </w:r>
            <w:r w:rsidR="0094329B" w:rsidRPr="002332CF">
              <w:t xml:space="preserve"> </w:t>
            </w:r>
            <w:r w:rsidRPr="002332CF">
              <w:rPr>
                <w:lang w:val="ru-RU"/>
              </w:rPr>
              <w:t>сельского хозяйства центра распрстранения знаний АО «КазАгроИнновация», находящийся в Костанайской области для дальнейшего распространения</w:t>
            </w:r>
            <w:r w:rsidR="0094329B" w:rsidRPr="002332CF">
              <w:t>.</w:t>
            </w:r>
            <w:r>
              <w:rPr>
                <w:lang w:val="ru-RU"/>
              </w:rPr>
              <w:t xml:space="preserve"> </w:t>
            </w:r>
            <w:r w:rsidRPr="00B666A8">
              <w:rPr>
                <w:lang w:val="ru-RU"/>
              </w:rPr>
              <w:t xml:space="preserve">Специализированные научно-исследовательские институты будут </w:t>
            </w:r>
            <w:r>
              <w:rPr>
                <w:lang w:val="ru-RU"/>
              </w:rPr>
              <w:t>вовлечены</w:t>
            </w:r>
            <w:r w:rsidRPr="00B666A8">
              <w:rPr>
                <w:lang w:val="ru-RU"/>
              </w:rPr>
              <w:t xml:space="preserve"> в создание потенциала местных властей</w:t>
            </w:r>
            <w:r>
              <w:rPr>
                <w:lang w:val="ru-RU"/>
              </w:rPr>
              <w:t xml:space="preserve"> и</w:t>
            </w:r>
            <w:r w:rsidRPr="00B666A8">
              <w:rPr>
                <w:lang w:val="ru-RU"/>
              </w:rPr>
              <w:t xml:space="preserve"> землепользователей по мониторингу деградации и восстановлению земель. В частности, проектом будут привлечены сотрудники </w:t>
            </w:r>
            <w:r w:rsidRPr="00B30409">
              <w:rPr>
                <w:lang w:val="ru-RU"/>
              </w:rPr>
              <w:t>центр</w:t>
            </w:r>
            <w:r>
              <w:rPr>
                <w:lang w:val="ru-RU"/>
              </w:rPr>
              <w:t>а</w:t>
            </w:r>
            <w:r w:rsidRPr="00B30409">
              <w:rPr>
                <w:lang w:val="ru-RU"/>
              </w:rPr>
              <w:t xml:space="preserve"> распространения </w:t>
            </w:r>
            <w:r>
              <w:rPr>
                <w:lang w:val="ru-RU"/>
              </w:rPr>
              <w:t xml:space="preserve">сельскохозяйственных </w:t>
            </w:r>
            <w:r w:rsidRPr="00B30409">
              <w:rPr>
                <w:lang w:val="ru-RU"/>
              </w:rPr>
              <w:t>знаний  АО «КазАгроИнновация»</w:t>
            </w:r>
            <w:r>
              <w:rPr>
                <w:lang w:val="ru-RU"/>
              </w:rPr>
              <w:t>, находящего в Астане.</w:t>
            </w:r>
          </w:p>
        </w:tc>
      </w:tr>
    </w:tbl>
    <w:p w:rsidR="003B6B65" w:rsidRPr="00720032" w:rsidRDefault="003B6B65" w:rsidP="00B2122A">
      <w:pPr>
        <w:spacing w:after="0"/>
        <w:rPr>
          <w:rFonts w:ascii="Times New Roman" w:hAnsi="Times New Roman" w:cs="Arial"/>
          <w:szCs w:val="20"/>
          <w:u w:val="single"/>
          <w:lang w:val="ru-RU"/>
        </w:rPr>
      </w:pPr>
      <w:r w:rsidRPr="00720032">
        <w:rPr>
          <w:lang w:val="ru-RU"/>
        </w:rPr>
        <w:br w:type="page"/>
      </w:r>
    </w:p>
    <w:p w:rsidR="003B6B65" w:rsidRPr="00820987" w:rsidRDefault="00506F97" w:rsidP="00B2122A">
      <w:pPr>
        <w:pStyle w:val="Annexsubheading2"/>
        <w:rPr>
          <w:szCs w:val="22"/>
          <w:lang w:val="ru-RU"/>
        </w:rPr>
      </w:pPr>
      <w:bookmarkStart w:id="67" w:name="_Toc409514231"/>
      <w:r w:rsidRPr="00C36AB4">
        <w:rPr>
          <w:u w:val="none"/>
          <w:lang w:val="ru-RU"/>
        </w:rPr>
        <w:lastRenderedPageBreak/>
        <w:t>Пилотный проект 7:</w:t>
      </w:r>
      <w:r w:rsidRPr="00820987">
        <w:rPr>
          <w:lang w:val="ru-RU"/>
        </w:rPr>
        <w:t xml:space="preserve"> </w:t>
      </w:r>
      <w:bookmarkEnd w:id="67"/>
      <w:r w:rsidR="005D2E74" w:rsidRPr="00820987">
        <w:rPr>
          <w:rFonts w:cs="Times New Roman"/>
          <w:szCs w:val="22"/>
          <w:lang w:val="ru-RU"/>
        </w:rPr>
        <w:t xml:space="preserve">Устойчивое агроландшафтное управление </w:t>
      </w:r>
      <w:r w:rsidR="005D2E74" w:rsidRPr="00820987">
        <w:rPr>
          <w:rFonts w:eastAsia="SimSun" w:cs="Times New Roman"/>
          <w:szCs w:val="22"/>
          <w:lang w:val="ru-RU"/>
        </w:rPr>
        <w:t xml:space="preserve">земельными ресурсами путем ведения органического земледелия </w:t>
      </w:r>
      <w:r w:rsidR="005D2E74">
        <w:rPr>
          <w:rFonts w:eastAsia="SimSun" w:cs="Times New Roman"/>
          <w:szCs w:val="22"/>
          <w:lang w:val="ru-RU"/>
        </w:rPr>
        <w:t>в</w:t>
      </w:r>
      <w:r w:rsidR="005D2E74" w:rsidRPr="00820987">
        <w:rPr>
          <w:rFonts w:eastAsia="SimSun" w:cs="Times New Roman"/>
          <w:szCs w:val="22"/>
          <w:lang w:val="ru-RU"/>
        </w:rPr>
        <w:t xml:space="preserve"> Костанайской области</w:t>
      </w:r>
    </w:p>
    <w:p w:rsidR="003B6B65" w:rsidRPr="00820987" w:rsidRDefault="00820987" w:rsidP="00647CD7">
      <w:pPr>
        <w:pStyle w:val="Annexparagraph"/>
      </w:pPr>
      <w:r>
        <w:t>Цель</w:t>
      </w:r>
      <w:r w:rsidR="003B6B65" w:rsidRPr="00820987">
        <w:t xml:space="preserve">: </w:t>
      </w:r>
      <w:r w:rsidRPr="00D80AE2">
        <w:rPr>
          <w:sz w:val="24"/>
          <w:szCs w:val="24"/>
        </w:rPr>
        <w:t xml:space="preserve">Снижение деградации </w:t>
      </w:r>
      <w:r>
        <w:rPr>
          <w:sz w:val="24"/>
          <w:szCs w:val="24"/>
        </w:rPr>
        <w:t>земель</w:t>
      </w:r>
      <w:r w:rsidRPr="00D80AE2">
        <w:rPr>
          <w:sz w:val="24"/>
          <w:szCs w:val="24"/>
        </w:rPr>
        <w:t xml:space="preserve"> путем </w:t>
      </w:r>
      <w:r>
        <w:rPr>
          <w:sz w:val="24"/>
          <w:szCs w:val="24"/>
        </w:rPr>
        <w:t xml:space="preserve">расширения площадей органического земледелия, </w:t>
      </w:r>
      <w:r w:rsidRPr="00D80AE2">
        <w:rPr>
          <w:sz w:val="24"/>
          <w:szCs w:val="24"/>
        </w:rPr>
        <w:t>постепенного замещения монокультуры</w:t>
      </w:r>
      <w:r>
        <w:rPr>
          <w:sz w:val="24"/>
          <w:szCs w:val="24"/>
        </w:rPr>
        <w:t xml:space="preserve"> пшеницы</w:t>
      </w:r>
      <w:r w:rsidRPr="00D80AE2">
        <w:rPr>
          <w:sz w:val="24"/>
          <w:szCs w:val="24"/>
        </w:rPr>
        <w:t xml:space="preserve"> и повышения плодородия п</w:t>
      </w:r>
      <w:r>
        <w:rPr>
          <w:sz w:val="24"/>
          <w:szCs w:val="24"/>
        </w:rPr>
        <w:t>ашни за счет возделывания зерно</w:t>
      </w:r>
      <w:r w:rsidRPr="00D80AE2">
        <w:rPr>
          <w:sz w:val="24"/>
          <w:szCs w:val="24"/>
        </w:rPr>
        <w:t>бобовых и сидеральных  культур.</w:t>
      </w:r>
    </w:p>
    <w:p w:rsidR="003B6B65" w:rsidRPr="008A2A5F" w:rsidRDefault="008A2A5F" w:rsidP="00647CD7">
      <w:pPr>
        <w:pStyle w:val="Annexparagraph"/>
      </w:pPr>
      <w:r>
        <w:t>Ожидаемые результаты:</w:t>
      </w:r>
      <w:r w:rsidRPr="00D80AE2">
        <w:rPr>
          <w:sz w:val="24"/>
          <w:szCs w:val="24"/>
        </w:rPr>
        <w:t>Улучшение плодородия почв и снижение деградации агроландшафтов</w:t>
      </w:r>
      <w:r w:rsidR="003B6B65" w:rsidRPr="008A2A5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7750"/>
      </w:tblGrid>
      <w:tr w:rsidR="00C36AB4" w:rsidRPr="000568C3" w:rsidTr="00553424">
        <w:tc>
          <w:tcPr>
            <w:tcW w:w="3158" w:type="dxa"/>
          </w:tcPr>
          <w:p w:rsidR="00C36AB4" w:rsidRPr="00BD08C0" w:rsidRDefault="00C36AB4" w:rsidP="00370EF7">
            <w:pPr>
              <w:rPr>
                <w:rFonts w:ascii="Times New Roman" w:hAnsi="Times New Roman"/>
              </w:rPr>
            </w:pPr>
            <w:r w:rsidRPr="00BD08C0">
              <w:rPr>
                <w:rFonts w:ascii="Times New Roman" w:hAnsi="Times New Roman"/>
                <w:szCs w:val="22"/>
              </w:rPr>
              <w:t>Месторасположение (административный район)</w:t>
            </w:r>
          </w:p>
        </w:tc>
        <w:tc>
          <w:tcPr>
            <w:tcW w:w="7750" w:type="dxa"/>
          </w:tcPr>
          <w:p w:rsidR="00C36AB4" w:rsidRPr="000568C3" w:rsidRDefault="00C36AB4" w:rsidP="002E0C15">
            <w:pPr>
              <w:pStyle w:val="Annextabletext"/>
            </w:pPr>
            <w:r>
              <w:t>Костанайская область</w:t>
            </w:r>
            <w:r>
              <w:rPr>
                <w:lang w:val="ru-RU"/>
              </w:rPr>
              <w:t xml:space="preserve">, </w:t>
            </w:r>
            <w:r w:rsidRPr="00596CAF">
              <w:t>Федоровский район</w:t>
            </w:r>
          </w:p>
        </w:tc>
      </w:tr>
      <w:tr w:rsidR="00C36AB4" w:rsidRPr="000568C3" w:rsidTr="00553424">
        <w:tc>
          <w:tcPr>
            <w:tcW w:w="3158" w:type="dxa"/>
          </w:tcPr>
          <w:p w:rsidR="00C36AB4" w:rsidRPr="00BD08C0" w:rsidRDefault="00C36AB4" w:rsidP="00370EF7">
            <w:pPr>
              <w:rPr>
                <w:rFonts w:ascii="Times New Roman" w:hAnsi="Times New Roman"/>
              </w:rPr>
            </w:pPr>
            <w:r w:rsidRPr="00BD08C0">
              <w:rPr>
                <w:rFonts w:ascii="Times New Roman" w:hAnsi="Times New Roman"/>
                <w:szCs w:val="22"/>
              </w:rPr>
              <w:t>Площадь, гектаров</w:t>
            </w:r>
          </w:p>
        </w:tc>
        <w:tc>
          <w:tcPr>
            <w:tcW w:w="7750" w:type="dxa"/>
          </w:tcPr>
          <w:p w:rsidR="00C36AB4" w:rsidRPr="000568C3" w:rsidRDefault="00C36AB4" w:rsidP="002E0C15">
            <w:pPr>
              <w:pStyle w:val="Annextabletext"/>
            </w:pPr>
            <w:r w:rsidRPr="000568C3">
              <w:t>18</w:t>
            </w:r>
            <w:r>
              <w:t xml:space="preserve"> </w:t>
            </w:r>
            <w:r w:rsidRPr="000568C3">
              <w:t xml:space="preserve">304 </w:t>
            </w:r>
            <w:r>
              <w:t>га</w:t>
            </w:r>
            <w:r w:rsidRPr="000568C3">
              <w:t xml:space="preserve"> (</w:t>
            </w:r>
            <w:r>
              <w:t>не включая пастбищ</w:t>
            </w:r>
            <w:r w:rsidR="00EA7C3C">
              <w:t>а</w:t>
            </w:r>
            <w:r w:rsidRPr="000568C3">
              <w:t>)</w:t>
            </w:r>
          </w:p>
        </w:tc>
      </w:tr>
      <w:tr w:rsidR="00C36AB4" w:rsidRPr="00E7752A" w:rsidTr="00553424">
        <w:tc>
          <w:tcPr>
            <w:tcW w:w="3158" w:type="dxa"/>
          </w:tcPr>
          <w:p w:rsidR="00C36AB4" w:rsidRPr="00BD08C0" w:rsidRDefault="00C36AB4" w:rsidP="00370EF7">
            <w:pPr>
              <w:rPr>
                <w:rFonts w:ascii="Times New Roman" w:hAnsi="Times New Roman"/>
                <w:lang w:val="ru-RU"/>
              </w:rPr>
            </w:pPr>
            <w:r w:rsidRPr="00BD08C0">
              <w:rPr>
                <w:rFonts w:ascii="Times New Roman" w:hAnsi="Times New Roman"/>
                <w:szCs w:val="22"/>
                <w:lang w:val="ru-RU"/>
              </w:rPr>
              <w:t>Собственник земли/землепользователь (фамилия, имя, отчество, телефоны)</w:t>
            </w:r>
          </w:p>
          <w:p w:rsidR="00C36AB4" w:rsidRPr="00BD08C0" w:rsidRDefault="00C36AB4" w:rsidP="00370EF7">
            <w:pPr>
              <w:rPr>
                <w:rFonts w:ascii="Times New Roman" w:hAnsi="Times New Roman"/>
              </w:rPr>
            </w:pPr>
            <w:r w:rsidRPr="00BD08C0">
              <w:rPr>
                <w:rFonts w:ascii="Times New Roman" w:hAnsi="Times New Roman"/>
                <w:szCs w:val="22"/>
              </w:rPr>
              <w:t>Экспертно-консультационная организация</w:t>
            </w:r>
          </w:p>
        </w:tc>
        <w:tc>
          <w:tcPr>
            <w:tcW w:w="7750" w:type="dxa"/>
          </w:tcPr>
          <w:p w:rsidR="00925B56" w:rsidRPr="00925B56" w:rsidRDefault="00C36AB4" w:rsidP="00925B56">
            <w:pPr>
              <w:rPr>
                <w:rStyle w:val="a5"/>
                <w:rFonts w:ascii="Times New Roman" w:hAnsi="Times New Roman"/>
                <w:szCs w:val="22"/>
                <w:lang w:val="ru-RU"/>
              </w:rPr>
            </w:pPr>
            <w:r w:rsidRPr="00925B56">
              <w:rPr>
                <w:lang w:val="ru-RU"/>
              </w:rPr>
              <w:t xml:space="preserve"> </w:t>
            </w:r>
            <w:r w:rsidR="00925B56" w:rsidRPr="00925B56">
              <w:rPr>
                <w:rFonts w:ascii="Times New Roman" w:hAnsi="Times New Roman"/>
                <w:szCs w:val="22"/>
                <w:lang w:val="ru-RU"/>
              </w:rPr>
              <w:t>ТОО «Галант»</w:t>
            </w:r>
            <w:r w:rsidR="00925B56" w:rsidRPr="00925B56">
              <w:rPr>
                <w:rStyle w:val="a5"/>
                <w:rFonts w:ascii="Times New Roman" w:hAnsi="Times New Roman"/>
                <w:szCs w:val="22"/>
                <w:lang w:val="ru-RU"/>
              </w:rPr>
              <w:t>УразбаевАблайЖонайдарович +77771527226, 8(71442)21560,</w:t>
            </w:r>
            <w:hyperlink r:id="rId30" w:history="1">
              <w:r w:rsidR="00925B56" w:rsidRPr="00925B56">
                <w:rPr>
                  <w:rStyle w:val="a5"/>
                  <w:rFonts w:ascii="Times New Roman" w:hAnsi="Times New Roman"/>
                  <w:szCs w:val="22"/>
                  <w:lang w:val="en-US"/>
                </w:rPr>
                <w:t>gallant</w:t>
              </w:r>
              <w:r w:rsidR="00925B56" w:rsidRPr="00925B56">
                <w:rPr>
                  <w:rStyle w:val="a5"/>
                  <w:rFonts w:ascii="Times New Roman" w:hAnsi="Times New Roman"/>
                  <w:szCs w:val="22"/>
                  <w:lang w:val="ru-RU"/>
                </w:rPr>
                <w:t>.2004@</w:t>
              </w:r>
              <w:r w:rsidR="00925B56" w:rsidRPr="00925B56">
                <w:rPr>
                  <w:rStyle w:val="a5"/>
                  <w:rFonts w:ascii="Times New Roman" w:hAnsi="Times New Roman"/>
                  <w:szCs w:val="22"/>
                  <w:lang w:val="en-US"/>
                </w:rPr>
                <w:t>mail</w:t>
              </w:r>
              <w:r w:rsidR="00925B56" w:rsidRPr="00925B56">
                <w:rPr>
                  <w:rStyle w:val="a5"/>
                  <w:rFonts w:ascii="Times New Roman" w:hAnsi="Times New Roman"/>
                  <w:szCs w:val="22"/>
                  <w:lang w:val="ru-RU"/>
                </w:rPr>
                <w:t>.</w:t>
              </w:r>
              <w:r w:rsidR="00925B56" w:rsidRPr="00925B56">
                <w:rPr>
                  <w:rStyle w:val="a5"/>
                  <w:rFonts w:ascii="Times New Roman" w:hAnsi="Times New Roman"/>
                  <w:szCs w:val="22"/>
                  <w:lang w:val="en-US"/>
                </w:rPr>
                <w:t>ru</w:t>
              </w:r>
            </w:hyperlink>
            <w:r w:rsidR="00925B56" w:rsidRPr="00925B56">
              <w:rPr>
                <w:rStyle w:val="a5"/>
                <w:rFonts w:ascii="Times New Roman" w:hAnsi="Times New Roman"/>
                <w:szCs w:val="22"/>
                <w:lang w:val="ru-RU"/>
              </w:rPr>
              <w:t>, пашня 6567,2 га, пастбища 1244,5 га</w:t>
            </w:r>
          </w:p>
          <w:p w:rsidR="00925B56" w:rsidRPr="00925B56" w:rsidRDefault="00925B56" w:rsidP="00925B56">
            <w:pPr>
              <w:rPr>
                <w:rFonts w:ascii="Times New Roman" w:hAnsi="Times New Roman"/>
                <w:szCs w:val="22"/>
                <w:lang w:val="ru-RU"/>
              </w:rPr>
            </w:pPr>
            <w:r w:rsidRPr="00925B56">
              <w:rPr>
                <w:rFonts w:ascii="Times New Roman" w:hAnsi="Times New Roman"/>
                <w:szCs w:val="22"/>
                <w:lang w:val="ru-RU"/>
              </w:rPr>
              <w:t xml:space="preserve">КХ «Кузовая» Заверуха Владимир Николаевич +77774160060, </w:t>
            </w:r>
            <w:hyperlink r:id="rId31" w:history="1">
              <w:r w:rsidRPr="00925B56">
                <w:rPr>
                  <w:rStyle w:val="a5"/>
                  <w:rFonts w:ascii="Times New Roman" w:hAnsi="Times New Roman"/>
                  <w:szCs w:val="22"/>
                  <w:lang w:val="en-US"/>
                </w:rPr>
                <w:t>metelica</w:t>
              </w:r>
              <w:r w:rsidRPr="00925B56">
                <w:rPr>
                  <w:rStyle w:val="a5"/>
                  <w:rFonts w:ascii="Times New Roman" w:hAnsi="Times New Roman"/>
                  <w:szCs w:val="22"/>
                  <w:lang w:val="ru-RU"/>
                </w:rPr>
                <w:t>_</w:t>
              </w:r>
              <w:r w:rsidRPr="00925B56">
                <w:rPr>
                  <w:rStyle w:val="a5"/>
                  <w:rFonts w:ascii="Times New Roman" w:hAnsi="Times New Roman"/>
                  <w:szCs w:val="22"/>
                  <w:lang w:val="en-US"/>
                </w:rPr>
                <w:t>kz</w:t>
              </w:r>
              <w:r w:rsidRPr="00925B56">
                <w:rPr>
                  <w:rStyle w:val="a5"/>
                  <w:rFonts w:ascii="Times New Roman" w:hAnsi="Times New Roman"/>
                  <w:szCs w:val="22"/>
                  <w:lang w:val="ru-RU"/>
                </w:rPr>
                <w:t>@</w:t>
              </w:r>
              <w:r w:rsidRPr="00925B56">
                <w:rPr>
                  <w:rStyle w:val="a5"/>
                  <w:rFonts w:ascii="Times New Roman" w:hAnsi="Times New Roman"/>
                  <w:szCs w:val="22"/>
                  <w:lang w:val="en-US"/>
                </w:rPr>
                <w:t>mail</w:t>
              </w:r>
              <w:r w:rsidRPr="00925B56">
                <w:rPr>
                  <w:rStyle w:val="a5"/>
                  <w:rFonts w:ascii="Times New Roman" w:hAnsi="Times New Roman"/>
                  <w:szCs w:val="22"/>
                  <w:lang w:val="ru-RU"/>
                </w:rPr>
                <w:t>.</w:t>
              </w:r>
              <w:r w:rsidRPr="00925B56">
                <w:rPr>
                  <w:rStyle w:val="a5"/>
                  <w:rFonts w:ascii="Times New Roman" w:hAnsi="Times New Roman"/>
                  <w:szCs w:val="22"/>
                  <w:lang w:val="en-US"/>
                </w:rPr>
                <w:t>ru</w:t>
              </w:r>
            </w:hyperlink>
            <w:r w:rsidRPr="00925B56">
              <w:rPr>
                <w:rFonts w:ascii="Times New Roman" w:hAnsi="Times New Roman"/>
                <w:szCs w:val="22"/>
                <w:lang w:val="ru-RU"/>
              </w:rPr>
              <w:t xml:space="preserve"> ,пашня 1445 га, пастбища 26 га                                                  </w:t>
            </w:r>
          </w:p>
          <w:p w:rsidR="00925B56" w:rsidRPr="00925B56" w:rsidRDefault="00925B56" w:rsidP="00925B56">
            <w:pPr>
              <w:rPr>
                <w:rFonts w:ascii="Times New Roman" w:hAnsi="Times New Roman"/>
                <w:szCs w:val="22"/>
                <w:lang w:val="ru-RU"/>
              </w:rPr>
            </w:pPr>
            <w:r w:rsidRPr="00925B56">
              <w:rPr>
                <w:rFonts w:ascii="Times New Roman" w:hAnsi="Times New Roman"/>
                <w:szCs w:val="22"/>
                <w:lang w:val="ru-RU"/>
              </w:rPr>
              <w:t xml:space="preserve">КХ «Бексеитов» БексеитовАйдарбекЖумагазиевич +77773938650, </w:t>
            </w:r>
            <w:hyperlink r:id="rId32" w:history="1">
              <w:r w:rsidRPr="00925B56">
                <w:rPr>
                  <w:rStyle w:val="a5"/>
                  <w:rFonts w:ascii="Times New Roman" w:hAnsi="Times New Roman"/>
                  <w:szCs w:val="22"/>
                  <w:lang w:val="en-US"/>
                </w:rPr>
                <w:t>bekseitov</w:t>
              </w:r>
              <w:r w:rsidRPr="00925B56">
                <w:rPr>
                  <w:rStyle w:val="a5"/>
                  <w:rFonts w:ascii="Times New Roman" w:hAnsi="Times New Roman"/>
                  <w:szCs w:val="22"/>
                  <w:lang w:val="ru-RU"/>
                </w:rPr>
                <w:t>.</w:t>
              </w:r>
              <w:r w:rsidRPr="00925B56">
                <w:rPr>
                  <w:rStyle w:val="a5"/>
                  <w:rFonts w:ascii="Times New Roman" w:hAnsi="Times New Roman"/>
                  <w:szCs w:val="22"/>
                  <w:lang w:val="en-US"/>
                </w:rPr>
                <w:t>a</w:t>
              </w:r>
              <w:r w:rsidRPr="00925B56">
                <w:rPr>
                  <w:rStyle w:val="a5"/>
                  <w:rFonts w:ascii="Times New Roman" w:hAnsi="Times New Roman"/>
                  <w:szCs w:val="22"/>
                  <w:lang w:val="ru-RU"/>
                </w:rPr>
                <w:t>@</w:t>
              </w:r>
              <w:r w:rsidRPr="00925B56">
                <w:rPr>
                  <w:rStyle w:val="a5"/>
                  <w:rFonts w:ascii="Times New Roman" w:hAnsi="Times New Roman"/>
                  <w:szCs w:val="22"/>
                  <w:lang w:val="en-US"/>
                </w:rPr>
                <w:t>mail</w:t>
              </w:r>
              <w:r w:rsidRPr="00925B56">
                <w:rPr>
                  <w:rStyle w:val="a5"/>
                  <w:rFonts w:ascii="Times New Roman" w:hAnsi="Times New Roman"/>
                  <w:szCs w:val="22"/>
                  <w:lang w:val="ru-RU"/>
                </w:rPr>
                <w:t>.</w:t>
              </w:r>
              <w:r w:rsidRPr="00925B56">
                <w:rPr>
                  <w:rStyle w:val="a5"/>
                  <w:rFonts w:ascii="Times New Roman" w:hAnsi="Times New Roman"/>
                  <w:szCs w:val="22"/>
                  <w:lang w:val="en-US"/>
                </w:rPr>
                <w:t>ru</w:t>
              </w:r>
            </w:hyperlink>
            <w:r w:rsidRPr="00925B56">
              <w:rPr>
                <w:rFonts w:ascii="Times New Roman" w:hAnsi="Times New Roman"/>
                <w:szCs w:val="22"/>
                <w:lang w:val="ru-RU"/>
              </w:rPr>
              <w:t xml:space="preserve"> , пашня 4665 га, пастбища 662 га             </w:t>
            </w:r>
          </w:p>
          <w:p w:rsidR="00925B56" w:rsidRPr="00925B56" w:rsidRDefault="00925B56" w:rsidP="00925B56">
            <w:pPr>
              <w:rPr>
                <w:rFonts w:ascii="Times New Roman" w:hAnsi="Times New Roman"/>
                <w:szCs w:val="22"/>
                <w:lang w:val="ru-RU"/>
              </w:rPr>
            </w:pPr>
            <w:r w:rsidRPr="00925B56">
              <w:rPr>
                <w:rFonts w:ascii="Times New Roman" w:hAnsi="Times New Roman"/>
                <w:szCs w:val="22"/>
                <w:lang w:val="ru-RU"/>
              </w:rPr>
              <w:t>КХ «Коврижных» Коврижных Олег Анатольевич +77774431560,  пашня 3600 га, пастбища 1480 га</w:t>
            </w:r>
          </w:p>
          <w:p w:rsidR="00925B56" w:rsidRPr="00925B56" w:rsidRDefault="00925B56" w:rsidP="00925B56">
            <w:pPr>
              <w:rPr>
                <w:rFonts w:ascii="Times New Roman" w:hAnsi="Times New Roman"/>
                <w:szCs w:val="22"/>
                <w:lang w:val="ru-RU"/>
              </w:rPr>
            </w:pPr>
            <w:r w:rsidRPr="00925B56">
              <w:rPr>
                <w:rFonts w:ascii="Times New Roman" w:hAnsi="Times New Roman"/>
                <w:szCs w:val="22"/>
                <w:lang w:val="ru-RU"/>
              </w:rPr>
              <w:t>КХ «Кварта» Казакевич Анатолий Матвеевич +77054449162          пашня 2028 га, пастбища 333,4 га</w:t>
            </w:r>
          </w:p>
          <w:p w:rsidR="00C36AB4" w:rsidRPr="000568C3" w:rsidRDefault="00925B56" w:rsidP="002E0C15">
            <w:pPr>
              <w:pStyle w:val="Annextabletext"/>
            </w:pPr>
            <w:r w:rsidRPr="00925B56">
              <w:t xml:space="preserve">«Ассоциация органического земледелия» Лопухин Вадим Владимирович +77773045068, </w:t>
            </w:r>
            <w:hyperlink r:id="rId33" w:history="1">
              <w:r w:rsidRPr="00925B56">
                <w:rPr>
                  <w:rStyle w:val="a5"/>
                  <w:lang w:val="en-US"/>
                </w:rPr>
                <w:t>aoz</w:t>
              </w:r>
              <w:r w:rsidRPr="00925B56">
                <w:rPr>
                  <w:rStyle w:val="a5"/>
                </w:rPr>
                <w:t>-</w:t>
              </w:r>
              <w:r w:rsidRPr="00925B56">
                <w:rPr>
                  <w:rStyle w:val="a5"/>
                  <w:lang w:val="en-US"/>
                </w:rPr>
                <w:t>rk</w:t>
              </w:r>
              <w:r w:rsidRPr="00925B56">
                <w:rPr>
                  <w:rStyle w:val="a5"/>
                </w:rPr>
                <w:t>@</w:t>
              </w:r>
              <w:r w:rsidRPr="00925B56">
                <w:rPr>
                  <w:rStyle w:val="a5"/>
                  <w:lang w:val="en-US"/>
                </w:rPr>
                <w:t>mail</w:t>
              </w:r>
              <w:r w:rsidRPr="00925B56">
                <w:rPr>
                  <w:rStyle w:val="a5"/>
                </w:rPr>
                <w:t>.</w:t>
              </w:r>
              <w:r w:rsidRPr="00925B56">
                <w:rPr>
                  <w:rStyle w:val="a5"/>
                  <w:lang w:val="en-US"/>
                </w:rPr>
                <w:t>ru</w:t>
              </w:r>
            </w:hyperlink>
          </w:p>
        </w:tc>
      </w:tr>
      <w:tr w:rsidR="00C36AB4" w:rsidRPr="000568C3" w:rsidTr="00553424">
        <w:tc>
          <w:tcPr>
            <w:tcW w:w="3158" w:type="dxa"/>
          </w:tcPr>
          <w:p w:rsidR="00C36AB4" w:rsidRPr="00BD08C0" w:rsidRDefault="00C36AB4" w:rsidP="00370EF7">
            <w:pPr>
              <w:rPr>
                <w:rFonts w:ascii="Times New Roman" w:hAnsi="Times New Roman"/>
              </w:rPr>
            </w:pPr>
            <w:r w:rsidRPr="00BD08C0">
              <w:rPr>
                <w:rFonts w:ascii="Times New Roman" w:hAnsi="Times New Roman"/>
                <w:szCs w:val="22"/>
              </w:rPr>
              <w:t>Природно-климатическая зона</w:t>
            </w:r>
          </w:p>
        </w:tc>
        <w:tc>
          <w:tcPr>
            <w:tcW w:w="7750" w:type="dxa"/>
          </w:tcPr>
          <w:p w:rsidR="00C36AB4" w:rsidRPr="000568C3" w:rsidRDefault="00370EF7" w:rsidP="002E0C15">
            <w:pPr>
              <w:pStyle w:val="Annextabletext"/>
            </w:pPr>
            <w:r w:rsidRPr="00596CAF">
              <w:t>Засушливая степь</w:t>
            </w:r>
          </w:p>
        </w:tc>
      </w:tr>
      <w:tr w:rsidR="00C36AB4" w:rsidRPr="00E7752A" w:rsidTr="00553424">
        <w:tc>
          <w:tcPr>
            <w:tcW w:w="3158" w:type="dxa"/>
          </w:tcPr>
          <w:p w:rsidR="00C36AB4" w:rsidRPr="00BD08C0" w:rsidRDefault="00C36AB4" w:rsidP="002E0C15">
            <w:pPr>
              <w:pStyle w:val="Annextabletext"/>
            </w:pPr>
            <w:r w:rsidRPr="00BD08C0">
              <w:t>Описание проектного участка: площади пашни, пастбищ, сенокосов, кол-во скота, кормовые угодья и т.д.)</w:t>
            </w:r>
          </w:p>
        </w:tc>
        <w:tc>
          <w:tcPr>
            <w:tcW w:w="7750" w:type="dxa"/>
          </w:tcPr>
          <w:p w:rsidR="00C36AB4" w:rsidRPr="000568C3" w:rsidRDefault="0055434F" w:rsidP="002E0C15">
            <w:pPr>
              <w:pStyle w:val="Annextabletext"/>
            </w:pPr>
            <w:r>
              <w:t xml:space="preserve">Из 546,2 тыс. га сельскохозяйственных угодий Федоровского района пашня – 445,7 тыс. га; пастбища – 100,3 тыс. га. Район– зерносеющий, </w:t>
            </w:r>
            <w:r w:rsidRPr="00704C52">
              <w:t>отмеча</w:t>
            </w:r>
            <w:r>
              <w:t>е</w:t>
            </w:r>
            <w:r w:rsidRPr="00704C52">
              <w:t>тся высок</w:t>
            </w:r>
            <w:r>
              <w:t>ой</w:t>
            </w:r>
            <w:r w:rsidRPr="00704C52">
              <w:t xml:space="preserve"> распаханность</w:t>
            </w:r>
            <w:r>
              <w:t>ю. Выращивают зерновые, в основном, пшеницу. В районе – 1150 землепользователей.Как правило, используетсяпятипольная система севооборотов: 1–2 –пшеница, 3–4 – лен, 5–черный пар.</w:t>
            </w:r>
            <w:r w:rsidR="00C36AB4" w:rsidRPr="000568C3">
              <w:t xml:space="preserve">. </w:t>
            </w:r>
          </w:p>
          <w:p w:rsidR="00C36AB4" w:rsidRPr="000568C3" w:rsidRDefault="00770AA0" w:rsidP="002E0C15">
            <w:pPr>
              <w:pStyle w:val="Annextabletext"/>
            </w:pPr>
            <w:r w:rsidRPr="00535B13">
              <w:t xml:space="preserve">Для исполнения проекта предлагается 5 хозяйств. Данные предприятия имеют международный сертификат органических производителей, располагают 18303,7 га пашни, используемой для выращивания </w:t>
            </w:r>
            <w:r>
              <w:t>зерновых,</w:t>
            </w:r>
            <w:r w:rsidRPr="00535B13">
              <w:t xml:space="preserve"> зернофуражных и масличных культур. Кормовые угодья, пастбища – 3745,9 га. Пастбища и незасеянные пашни используются как сенокосные угодья. На этих сельхозугодиях содержится до 350 голов КРС, до 420 голов МРС и 80 голов лошадей. Ежегодно заготавливается</w:t>
            </w:r>
            <w:r>
              <w:t xml:space="preserve"> до 700-800 тонн грубого корма, д</w:t>
            </w:r>
            <w:r w:rsidRPr="00535B13">
              <w:t>о 300-500 тонн фуража. В засушливые годы есть проблемы с кормом для скота.</w:t>
            </w:r>
          </w:p>
        </w:tc>
      </w:tr>
      <w:tr w:rsidR="003B6B65" w:rsidRPr="00E7752A" w:rsidTr="00553424">
        <w:tc>
          <w:tcPr>
            <w:tcW w:w="3158" w:type="dxa"/>
          </w:tcPr>
          <w:p w:rsidR="003B6B65" w:rsidRPr="000568C3" w:rsidRDefault="00C36AB4" w:rsidP="002E0C15">
            <w:pPr>
              <w:pStyle w:val="Annextabletext"/>
            </w:pPr>
            <w:r w:rsidRPr="00BD08C0">
              <w:t>ЗначимостьУУЗР</w:t>
            </w:r>
            <w:r w:rsidR="003B6B65" w:rsidRPr="000568C3">
              <w:t xml:space="preserve"> </w:t>
            </w:r>
          </w:p>
          <w:p w:rsidR="003B6B65" w:rsidRPr="000568C3" w:rsidRDefault="003B6B65" w:rsidP="002E0C15">
            <w:pPr>
              <w:pStyle w:val="Annextabletext"/>
            </w:pPr>
          </w:p>
        </w:tc>
        <w:tc>
          <w:tcPr>
            <w:tcW w:w="7750" w:type="dxa"/>
          </w:tcPr>
          <w:p w:rsidR="00313C68" w:rsidRPr="003B2FAA" w:rsidRDefault="00313C68" w:rsidP="00313C68">
            <w:pPr>
              <w:rPr>
                <w:rFonts w:ascii="Times New Roman" w:hAnsi="Times New Roman"/>
                <w:sz w:val="24"/>
                <w:lang w:val="ru-RU"/>
              </w:rPr>
            </w:pPr>
            <w:r>
              <w:rPr>
                <w:rFonts w:ascii="Times New Roman" w:hAnsi="Times New Roman"/>
                <w:lang w:val="ru-RU"/>
              </w:rPr>
              <w:t>В</w:t>
            </w:r>
            <w:r w:rsidRPr="00313C68">
              <w:rPr>
                <w:rFonts w:ascii="Times New Roman" w:hAnsi="Times New Roman"/>
                <w:lang w:val="ru-RU"/>
              </w:rPr>
              <w:t xml:space="preserve"> рамках пилотного проекта, будут опробованы </w:t>
            </w:r>
            <w:r>
              <w:rPr>
                <w:rFonts w:ascii="Times New Roman" w:hAnsi="Times New Roman"/>
                <w:lang w:val="ru-RU"/>
              </w:rPr>
              <w:t xml:space="preserve">новые </w:t>
            </w:r>
            <w:r w:rsidRPr="00313C68">
              <w:rPr>
                <w:rFonts w:ascii="Times New Roman" w:hAnsi="Times New Roman"/>
                <w:lang w:val="ru-RU"/>
              </w:rPr>
              <w:t>технологии для  повышения плодородия почв, восстановления агроландшафтов и лугово-пастбищных экосистем за счет увеличения площадей под кормовыми</w:t>
            </w:r>
            <w:r>
              <w:rPr>
                <w:rFonts w:ascii="Times New Roman" w:hAnsi="Times New Roman"/>
                <w:lang w:val="ru-RU"/>
              </w:rPr>
              <w:t xml:space="preserve"> </w:t>
            </w:r>
            <w:r w:rsidRPr="00313C68">
              <w:rPr>
                <w:rFonts w:ascii="Times New Roman" w:hAnsi="Times New Roman"/>
                <w:lang w:val="ru-RU"/>
              </w:rPr>
              <w:t>культурами и внедрения сидеральных паров. Сидеральный</w:t>
            </w:r>
            <w:r w:rsidRPr="009D0A4B">
              <w:rPr>
                <w:rFonts w:ascii="Times New Roman" w:hAnsi="Times New Roman"/>
                <w:lang w:val="ru-RU"/>
              </w:rPr>
              <w:t xml:space="preserve"> </w:t>
            </w:r>
            <w:r w:rsidRPr="00313C68">
              <w:rPr>
                <w:rFonts w:ascii="Times New Roman" w:hAnsi="Times New Roman"/>
                <w:lang w:val="ru-RU"/>
              </w:rPr>
              <w:t>пар</w:t>
            </w:r>
            <w:r w:rsidRPr="009D0A4B">
              <w:rPr>
                <w:rFonts w:ascii="Times New Roman" w:hAnsi="Times New Roman"/>
                <w:lang w:val="ru-RU"/>
              </w:rPr>
              <w:t xml:space="preserve"> —</w:t>
            </w:r>
            <w:r w:rsidR="009D0A4B" w:rsidRPr="009D0A4B">
              <w:rPr>
                <w:rFonts w:ascii="Times New Roman" w:hAnsi="Times New Roman"/>
                <w:lang w:val="ru-RU"/>
              </w:rPr>
              <w:t xml:space="preserve"> </w:t>
            </w:r>
            <w:r w:rsidR="009D0A4B">
              <w:rPr>
                <w:rFonts w:ascii="Times New Roman" w:hAnsi="Times New Roman"/>
                <w:lang w:val="ru-RU"/>
              </w:rPr>
              <w:t>известный</w:t>
            </w:r>
            <w:r w:rsidR="009D0A4B" w:rsidRPr="009D0A4B">
              <w:rPr>
                <w:rFonts w:ascii="Times New Roman" w:hAnsi="Times New Roman"/>
                <w:lang w:val="ru-RU"/>
              </w:rPr>
              <w:t xml:space="preserve"> </w:t>
            </w:r>
            <w:r w:rsidR="009D0A4B">
              <w:rPr>
                <w:rFonts w:ascii="Times New Roman" w:hAnsi="Times New Roman"/>
                <w:lang w:val="ru-RU"/>
              </w:rPr>
              <w:t>как</w:t>
            </w:r>
            <w:r w:rsidR="009D0A4B" w:rsidRPr="009D0A4B">
              <w:rPr>
                <w:rFonts w:ascii="Times New Roman" w:hAnsi="Times New Roman"/>
                <w:lang w:val="ru-RU"/>
              </w:rPr>
              <w:t xml:space="preserve"> </w:t>
            </w:r>
            <w:r w:rsidR="009D0A4B">
              <w:rPr>
                <w:rFonts w:ascii="Times New Roman" w:hAnsi="Times New Roman"/>
                <w:lang w:val="ru-RU"/>
              </w:rPr>
              <w:t>зеленое</w:t>
            </w:r>
            <w:r w:rsidR="009D0A4B" w:rsidRPr="009D0A4B">
              <w:rPr>
                <w:rFonts w:ascii="Times New Roman" w:hAnsi="Times New Roman"/>
                <w:lang w:val="ru-RU"/>
              </w:rPr>
              <w:t xml:space="preserve"> </w:t>
            </w:r>
            <w:r w:rsidR="009D0A4B">
              <w:rPr>
                <w:rFonts w:ascii="Times New Roman" w:hAnsi="Times New Roman"/>
                <w:lang w:val="ru-RU"/>
              </w:rPr>
              <w:t>удобрение</w:t>
            </w:r>
            <w:r w:rsidR="009D0A4B" w:rsidRPr="009D0A4B">
              <w:rPr>
                <w:rFonts w:ascii="Times New Roman" w:hAnsi="Times New Roman"/>
                <w:lang w:val="ru-RU"/>
              </w:rPr>
              <w:t xml:space="preserve"> </w:t>
            </w:r>
            <w:r w:rsidRPr="009D0A4B">
              <w:rPr>
                <w:rFonts w:ascii="Times New Roman" w:hAnsi="Times New Roman"/>
                <w:lang w:val="ru-RU"/>
              </w:rPr>
              <w:t>—</w:t>
            </w:r>
            <w:r w:rsidR="009D0A4B" w:rsidRPr="009D0A4B">
              <w:rPr>
                <w:rFonts w:ascii="Times New Roman" w:hAnsi="Times New Roman"/>
                <w:lang w:val="ru-RU"/>
              </w:rPr>
              <w:t xml:space="preserve"> </w:t>
            </w:r>
            <w:r w:rsidR="009D0A4B">
              <w:rPr>
                <w:rFonts w:ascii="Times New Roman" w:hAnsi="Times New Roman"/>
                <w:lang w:val="ru-RU"/>
              </w:rPr>
              <w:t>земля будет распахана во время цветения</w:t>
            </w:r>
            <w:r w:rsidR="003B0019">
              <w:rPr>
                <w:rFonts w:ascii="Times New Roman" w:hAnsi="Times New Roman"/>
                <w:lang w:val="ru-RU"/>
              </w:rPr>
              <w:t xml:space="preserve"> культур</w:t>
            </w:r>
            <w:r w:rsidR="009D0A4B">
              <w:rPr>
                <w:rFonts w:ascii="Times New Roman" w:hAnsi="Times New Roman"/>
                <w:lang w:val="ru-RU"/>
              </w:rPr>
              <w:t>, спососбствует улучшению плодородия почвы и продуктивности, в последствие засеваем</w:t>
            </w:r>
            <w:r w:rsidR="003B0019">
              <w:rPr>
                <w:rFonts w:ascii="Times New Roman" w:hAnsi="Times New Roman"/>
                <w:lang w:val="ru-RU"/>
              </w:rPr>
              <w:t>ая</w:t>
            </w:r>
            <w:r w:rsidR="009D0A4B">
              <w:rPr>
                <w:rFonts w:ascii="Times New Roman" w:hAnsi="Times New Roman"/>
                <w:lang w:val="ru-RU"/>
              </w:rPr>
              <w:t xml:space="preserve"> ценны</w:t>
            </w:r>
            <w:r w:rsidR="003B0019">
              <w:rPr>
                <w:rFonts w:ascii="Times New Roman" w:hAnsi="Times New Roman"/>
                <w:lang w:val="ru-RU"/>
              </w:rPr>
              <w:t>ми</w:t>
            </w:r>
            <w:r w:rsidR="009D0A4B">
              <w:rPr>
                <w:rFonts w:ascii="Times New Roman" w:hAnsi="Times New Roman"/>
                <w:lang w:val="ru-RU"/>
              </w:rPr>
              <w:t xml:space="preserve"> культур</w:t>
            </w:r>
            <w:r w:rsidR="003B0019">
              <w:rPr>
                <w:rFonts w:ascii="Times New Roman" w:hAnsi="Times New Roman"/>
                <w:lang w:val="ru-RU"/>
              </w:rPr>
              <w:t>ами</w:t>
            </w:r>
            <w:r w:rsidR="009D0A4B">
              <w:rPr>
                <w:rFonts w:ascii="Times New Roman" w:hAnsi="Times New Roman"/>
                <w:lang w:val="ru-RU"/>
              </w:rPr>
              <w:t>, таки</w:t>
            </w:r>
            <w:r w:rsidR="003B0019">
              <w:rPr>
                <w:rFonts w:ascii="Times New Roman" w:hAnsi="Times New Roman"/>
                <w:lang w:val="ru-RU"/>
              </w:rPr>
              <w:t>ми</w:t>
            </w:r>
            <w:r w:rsidR="009D0A4B">
              <w:rPr>
                <w:rFonts w:ascii="Times New Roman" w:hAnsi="Times New Roman"/>
                <w:lang w:val="ru-RU"/>
              </w:rPr>
              <w:t xml:space="preserve"> как пшеница</w:t>
            </w:r>
            <w:r w:rsidRPr="009D0A4B">
              <w:rPr>
                <w:rFonts w:ascii="Times New Roman" w:hAnsi="Times New Roman"/>
                <w:lang w:val="ru-RU"/>
              </w:rPr>
              <w:t xml:space="preserve">. </w:t>
            </w:r>
            <w:r w:rsidR="003B2FAA">
              <w:rPr>
                <w:rFonts w:ascii="Times New Roman" w:hAnsi="Times New Roman"/>
                <w:lang w:val="ru-RU"/>
              </w:rPr>
              <w:t>Эта</w:t>
            </w:r>
            <w:r w:rsidR="003B2FAA" w:rsidRPr="003B2FAA">
              <w:rPr>
                <w:rFonts w:ascii="Times New Roman" w:hAnsi="Times New Roman"/>
                <w:lang w:val="ru-RU"/>
              </w:rPr>
              <w:t xml:space="preserve"> </w:t>
            </w:r>
            <w:r w:rsidR="003B2FAA">
              <w:rPr>
                <w:rFonts w:ascii="Times New Roman" w:hAnsi="Times New Roman"/>
                <w:lang w:val="ru-RU"/>
              </w:rPr>
              <w:t>практика</w:t>
            </w:r>
            <w:r w:rsidR="003B2FAA" w:rsidRPr="003B2FAA">
              <w:rPr>
                <w:rFonts w:ascii="Times New Roman" w:hAnsi="Times New Roman"/>
                <w:lang w:val="ru-RU"/>
              </w:rPr>
              <w:t xml:space="preserve"> </w:t>
            </w:r>
            <w:r w:rsidR="003B2FAA">
              <w:rPr>
                <w:rFonts w:ascii="Times New Roman" w:hAnsi="Times New Roman"/>
                <w:lang w:val="ru-RU"/>
              </w:rPr>
              <w:t>будет</w:t>
            </w:r>
            <w:r w:rsidR="003B2FAA" w:rsidRPr="003B2FAA">
              <w:rPr>
                <w:rFonts w:ascii="Times New Roman" w:hAnsi="Times New Roman"/>
                <w:lang w:val="ru-RU"/>
              </w:rPr>
              <w:t xml:space="preserve"> </w:t>
            </w:r>
            <w:r w:rsidR="003B2FAA">
              <w:rPr>
                <w:rFonts w:ascii="Times New Roman" w:hAnsi="Times New Roman"/>
                <w:lang w:val="ru-RU"/>
              </w:rPr>
              <w:t>апробирована</w:t>
            </w:r>
            <w:r w:rsidR="003B2FAA" w:rsidRPr="003B2FAA">
              <w:rPr>
                <w:rFonts w:ascii="Times New Roman" w:hAnsi="Times New Roman"/>
                <w:lang w:val="ru-RU"/>
              </w:rPr>
              <w:t xml:space="preserve"> </w:t>
            </w:r>
            <w:r w:rsidR="003B2FAA">
              <w:rPr>
                <w:rFonts w:ascii="Times New Roman" w:hAnsi="Times New Roman"/>
                <w:lang w:val="ru-RU"/>
              </w:rPr>
              <w:t>на</w:t>
            </w:r>
            <w:r w:rsidR="003B2FAA" w:rsidRPr="003B2FAA">
              <w:rPr>
                <w:rFonts w:ascii="Times New Roman" w:hAnsi="Times New Roman"/>
                <w:lang w:val="ru-RU"/>
              </w:rPr>
              <w:t xml:space="preserve"> </w:t>
            </w:r>
            <w:r w:rsidR="003B2FAA">
              <w:rPr>
                <w:rFonts w:ascii="Times New Roman" w:hAnsi="Times New Roman"/>
                <w:lang w:val="ru-RU"/>
              </w:rPr>
              <w:t>землях</w:t>
            </w:r>
            <w:r w:rsidR="003B2FAA" w:rsidRPr="003B2FAA">
              <w:rPr>
                <w:rFonts w:ascii="Times New Roman" w:hAnsi="Times New Roman"/>
                <w:lang w:val="ru-RU"/>
              </w:rPr>
              <w:t xml:space="preserve"> </w:t>
            </w:r>
            <w:r w:rsidRPr="003B2FAA">
              <w:rPr>
                <w:rFonts w:ascii="Times New Roman" w:hAnsi="Times New Roman"/>
                <w:lang w:val="ru-RU"/>
              </w:rPr>
              <w:t xml:space="preserve">5 </w:t>
            </w:r>
            <w:r w:rsidR="003B2FAA">
              <w:rPr>
                <w:rFonts w:ascii="Times New Roman" w:hAnsi="Times New Roman"/>
                <w:lang w:val="ru-RU"/>
              </w:rPr>
              <w:t>фермерских хозяйств с дальнейшим копированием другими хозяйствами</w:t>
            </w:r>
            <w:r w:rsidRPr="003B2FAA">
              <w:rPr>
                <w:rFonts w:ascii="Times New Roman" w:hAnsi="Times New Roman"/>
                <w:lang w:val="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060"/>
              <w:gridCol w:w="2031"/>
            </w:tblGrid>
            <w:tr w:rsidR="00845498" w:rsidRPr="000568C3" w:rsidTr="00553424">
              <w:trPr>
                <w:jc w:val="center"/>
              </w:trPr>
              <w:tc>
                <w:tcPr>
                  <w:tcW w:w="2376" w:type="dxa"/>
                  <w:tcBorders>
                    <w:top w:val="single" w:sz="4" w:space="0" w:color="auto"/>
                    <w:left w:val="single" w:sz="4" w:space="0" w:color="auto"/>
                    <w:bottom w:val="single" w:sz="4" w:space="0" w:color="auto"/>
                    <w:right w:val="single" w:sz="4" w:space="0" w:color="auto"/>
                  </w:tcBorders>
                  <w:hideMark/>
                </w:tcPr>
                <w:p w:rsidR="00845498" w:rsidRPr="00845498" w:rsidRDefault="00845498" w:rsidP="00D57979">
                  <w:pPr>
                    <w:jc w:val="center"/>
                    <w:rPr>
                      <w:rFonts w:ascii="Times New Roman" w:hAnsi="Times New Roman"/>
                      <w:sz w:val="16"/>
                      <w:szCs w:val="16"/>
                    </w:rPr>
                  </w:pPr>
                  <w:r w:rsidRPr="00845498">
                    <w:rPr>
                      <w:rFonts w:ascii="Times New Roman" w:hAnsi="Times New Roman"/>
                      <w:sz w:val="16"/>
                      <w:szCs w:val="16"/>
                    </w:rPr>
                    <w:t>Индикатор</w:t>
                  </w:r>
                </w:p>
              </w:tc>
              <w:tc>
                <w:tcPr>
                  <w:tcW w:w="2060" w:type="dxa"/>
                  <w:tcBorders>
                    <w:top w:val="single" w:sz="4" w:space="0" w:color="auto"/>
                    <w:left w:val="single" w:sz="4" w:space="0" w:color="auto"/>
                    <w:bottom w:val="single" w:sz="4" w:space="0" w:color="auto"/>
                    <w:right w:val="single" w:sz="4" w:space="0" w:color="auto"/>
                  </w:tcBorders>
                  <w:hideMark/>
                </w:tcPr>
                <w:p w:rsidR="00845498" w:rsidRPr="00845498" w:rsidRDefault="00845498" w:rsidP="00D57979">
                  <w:pPr>
                    <w:jc w:val="center"/>
                    <w:rPr>
                      <w:rFonts w:ascii="Times New Roman" w:hAnsi="Times New Roman"/>
                      <w:sz w:val="16"/>
                      <w:szCs w:val="16"/>
                    </w:rPr>
                  </w:pPr>
                  <w:r w:rsidRPr="00845498">
                    <w:rPr>
                      <w:rFonts w:ascii="Times New Roman" w:hAnsi="Times New Roman"/>
                      <w:sz w:val="16"/>
                      <w:szCs w:val="16"/>
                    </w:rPr>
                    <w:t>Базовая линия</w:t>
                  </w:r>
                </w:p>
              </w:tc>
              <w:tc>
                <w:tcPr>
                  <w:tcW w:w="2031" w:type="dxa"/>
                  <w:tcBorders>
                    <w:top w:val="single" w:sz="4" w:space="0" w:color="auto"/>
                    <w:left w:val="single" w:sz="4" w:space="0" w:color="auto"/>
                    <w:bottom w:val="single" w:sz="4" w:space="0" w:color="auto"/>
                    <w:right w:val="single" w:sz="4" w:space="0" w:color="auto"/>
                  </w:tcBorders>
                  <w:hideMark/>
                </w:tcPr>
                <w:p w:rsidR="00845498" w:rsidRPr="00845498" w:rsidRDefault="00845498" w:rsidP="00D57979">
                  <w:pPr>
                    <w:jc w:val="center"/>
                    <w:rPr>
                      <w:rFonts w:ascii="Times New Roman" w:hAnsi="Times New Roman"/>
                      <w:sz w:val="16"/>
                      <w:szCs w:val="16"/>
                    </w:rPr>
                  </w:pPr>
                  <w:r w:rsidRPr="00845498">
                    <w:rPr>
                      <w:rFonts w:ascii="Times New Roman" w:hAnsi="Times New Roman"/>
                      <w:sz w:val="16"/>
                      <w:szCs w:val="16"/>
                    </w:rPr>
                    <w:t>Конечный результат проекта</w:t>
                  </w:r>
                </w:p>
              </w:tc>
            </w:tr>
            <w:tr w:rsidR="00845498" w:rsidRPr="000568C3" w:rsidTr="00553424">
              <w:trPr>
                <w:jc w:val="center"/>
              </w:trPr>
              <w:tc>
                <w:tcPr>
                  <w:tcW w:w="2376" w:type="dxa"/>
                  <w:tcBorders>
                    <w:top w:val="single" w:sz="4" w:space="0" w:color="auto"/>
                    <w:left w:val="single" w:sz="4" w:space="0" w:color="auto"/>
                    <w:bottom w:val="single" w:sz="4" w:space="0" w:color="auto"/>
                    <w:right w:val="single" w:sz="4" w:space="0" w:color="auto"/>
                  </w:tcBorders>
                </w:tcPr>
                <w:p w:rsidR="00845498" w:rsidRPr="00845498" w:rsidRDefault="00845498" w:rsidP="00D57979">
                  <w:pPr>
                    <w:rPr>
                      <w:rFonts w:ascii="Times New Roman" w:hAnsi="Times New Roman"/>
                      <w:sz w:val="16"/>
                      <w:szCs w:val="16"/>
                    </w:rPr>
                  </w:pPr>
                  <w:r w:rsidRPr="00845498">
                    <w:rPr>
                      <w:rFonts w:ascii="Times New Roman" w:hAnsi="Times New Roman"/>
                      <w:sz w:val="16"/>
                      <w:szCs w:val="16"/>
                    </w:rPr>
                    <w:t>Площади сидеральных паров</w:t>
                  </w:r>
                </w:p>
              </w:tc>
              <w:tc>
                <w:tcPr>
                  <w:tcW w:w="2060" w:type="dxa"/>
                  <w:tcBorders>
                    <w:top w:val="single" w:sz="4" w:space="0" w:color="auto"/>
                    <w:left w:val="single" w:sz="4" w:space="0" w:color="auto"/>
                    <w:bottom w:val="single" w:sz="4" w:space="0" w:color="auto"/>
                    <w:right w:val="single" w:sz="4" w:space="0" w:color="auto"/>
                  </w:tcBorders>
                </w:tcPr>
                <w:p w:rsidR="00845498" w:rsidRPr="00845498" w:rsidRDefault="00845498" w:rsidP="00D57979">
                  <w:pPr>
                    <w:jc w:val="center"/>
                    <w:rPr>
                      <w:rFonts w:ascii="Times New Roman" w:hAnsi="Times New Roman"/>
                      <w:sz w:val="16"/>
                      <w:szCs w:val="16"/>
                    </w:rPr>
                  </w:pPr>
                  <w:r w:rsidRPr="00845498">
                    <w:rPr>
                      <w:rFonts w:ascii="Times New Roman" w:hAnsi="Times New Roman"/>
                      <w:sz w:val="16"/>
                      <w:szCs w:val="16"/>
                    </w:rPr>
                    <w:t>0 га</w:t>
                  </w:r>
                </w:p>
              </w:tc>
              <w:tc>
                <w:tcPr>
                  <w:tcW w:w="2031" w:type="dxa"/>
                  <w:tcBorders>
                    <w:top w:val="single" w:sz="4" w:space="0" w:color="auto"/>
                    <w:left w:val="single" w:sz="4" w:space="0" w:color="auto"/>
                    <w:bottom w:val="single" w:sz="4" w:space="0" w:color="auto"/>
                    <w:right w:val="single" w:sz="4" w:space="0" w:color="auto"/>
                  </w:tcBorders>
                </w:tcPr>
                <w:p w:rsidR="00845498" w:rsidRPr="00845498" w:rsidRDefault="00845498" w:rsidP="00D57979">
                  <w:pPr>
                    <w:jc w:val="center"/>
                    <w:rPr>
                      <w:rFonts w:ascii="Times New Roman" w:hAnsi="Times New Roman"/>
                      <w:sz w:val="16"/>
                      <w:szCs w:val="16"/>
                    </w:rPr>
                  </w:pPr>
                  <w:r w:rsidRPr="00845498">
                    <w:rPr>
                      <w:rFonts w:ascii="Times New Roman" w:hAnsi="Times New Roman"/>
                      <w:sz w:val="16"/>
                      <w:szCs w:val="16"/>
                    </w:rPr>
                    <w:t>500 га</w:t>
                  </w:r>
                </w:p>
              </w:tc>
            </w:tr>
            <w:tr w:rsidR="00845498" w:rsidRPr="000568C3" w:rsidTr="00553424">
              <w:trPr>
                <w:jc w:val="center"/>
              </w:trPr>
              <w:tc>
                <w:tcPr>
                  <w:tcW w:w="2376" w:type="dxa"/>
                  <w:tcBorders>
                    <w:top w:val="single" w:sz="4" w:space="0" w:color="auto"/>
                    <w:left w:val="single" w:sz="4" w:space="0" w:color="auto"/>
                    <w:bottom w:val="single" w:sz="4" w:space="0" w:color="auto"/>
                    <w:right w:val="single" w:sz="4" w:space="0" w:color="auto"/>
                  </w:tcBorders>
                </w:tcPr>
                <w:p w:rsidR="00845498" w:rsidRPr="00845498" w:rsidRDefault="00845498" w:rsidP="00D57979">
                  <w:pPr>
                    <w:rPr>
                      <w:rFonts w:ascii="Times New Roman" w:hAnsi="Times New Roman"/>
                      <w:sz w:val="16"/>
                      <w:szCs w:val="16"/>
                    </w:rPr>
                  </w:pPr>
                  <w:r w:rsidRPr="00845498">
                    <w:rPr>
                      <w:rFonts w:ascii="Times New Roman" w:hAnsi="Times New Roman"/>
                      <w:sz w:val="16"/>
                      <w:szCs w:val="16"/>
                    </w:rPr>
                    <w:t>Залужение пастбищ КУ</w:t>
                  </w:r>
                </w:p>
              </w:tc>
              <w:tc>
                <w:tcPr>
                  <w:tcW w:w="2060" w:type="dxa"/>
                  <w:tcBorders>
                    <w:top w:val="single" w:sz="4" w:space="0" w:color="auto"/>
                    <w:left w:val="single" w:sz="4" w:space="0" w:color="auto"/>
                    <w:bottom w:val="single" w:sz="4" w:space="0" w:color="auto"/>
                    <w:right w:val="single" w:sz="4" w:space="0" w:color="auto"/>
                  </w:tcBorders>
                </w:tcPr>
                <w:p w:rsidR="00845498" w:rsidRPr="00845498" w:rsidRDefault="00845498" w:rsidP="00D57979">
                  <w:pPr>
                    <w:jc w:val="center"/>
                    <w:rPr>
                      <w:rFonts w:ascii="Times New Roman" w:hAnsi="Times New Roman"/>
                      <w:sz w:val="16"/>
                      <w:szCs w:val="16"/>
                    </w:rPr>
                  </w:pPr>
                  <w:r w:rsidRPr="00845498">
                    <w:rPr>
                      <w:rFonts w:ascii="Times New Roman" w:hAnsi="Times New Roman"/>
                      <w:sz w:val="16"/>
                      <w:szCs w:val="16"/>
                    </w:rPr>
                    <w:t>0 га</w:t>
                  </w:r>
                </w:p>
              </w:tc>
              <w:tc>
                <w:tcPr>
                  <w:tcW w:w="2031" w:type="dxa"/>
                  <w:tcBorders>
                    <w:top w:val="single" w:sz="4" w:space="0" w:color="auto"/>
                    <w:left w:val="single" w:sz="4" w:space="0" w:color="auto"/>
                    <w:bottom w:val="single" w:sz="4" w:space="0" w:color="auto"/>
                    <w:right w:val="single" w:sz="4" w:space="0" w:color="auto"/>
                  </w:tcBorders>
                </w:tcPr>
                <w:p w:rsidR="00845498" w:rsidRPr="00845498" w:rsidRDefault="00845498" w:rsidP="00D57979">
                  <w:pPr>
                    <w:jc w:val="center"/>
                    <w:rPr>
                      <w:rFonts w:ascii="Times New Roman" w:hAnsi="Times New Roman"/>
                      <w:sz w:val="16"/>
                      <w:szCs w:val="16"/>
                    </w:rPr>
                  </w:pPr>
                  <w:r w:rsidRPr="00845498">
                    <w:rPr>
                      <w:rFonts w:ascii="Times New Roman" w:hAnsi="Times New Roman"/>
                      <w:sz w:val="16"/>
                      <w:szCs w:val="16"/>
                    </w:rPr>
                    <w:t>100 га</w:t>
                  </w:r>
                </w:p>
              </w:tc>
            </w:tr>
            <w:tr w:rsidR="00845498" w:rsidRPr="00E7752A" w:rsidTr="00553424">
              <w:trPr>
                <w:jc w:val="center"/>
              </w:trPr>
              <w:tc>
                <w:tcPr>
                  <w:tcW w:w="2376" w:type="dxa"/>
                  <w:tcBorders>
                    <w:top w:val="single" w:sz="4" w:space="0" w:color="auto"/>
                    <w:left w:val="single" w:sz="4" w:space="0" w:color="auto"/>
                    <w:bottom w:val="single" w:sz="4" w:space="0" w:color="auto"/>
                    <w:right w:val="single" w:sz="4" w:space="0" w:color="auto"/>
                  </w:tcBorders>
                </w:tcPr>
                <w:p w:rsidR="00845498" w:rsidRPr="00845498" w:rsidRDefault="00845498" w:rsidP="00D57979">
                  <w:pPr>
                    <w:rPr>
                      <w:rFonts w:ascii="Times New Roman" w:hAnsi="Times New Roman"/>
                      <w:sz w:val="16"/>
                      <w:szCs w:val="16"/>
                      <w:lang w:val="ru-RU"/>
                    </w:rPr>
                  </w:pPr>
                  <w:r w:rsidRPr="00845498">
                    <w:rPr>
                      <w:rFonts w:ascii="Times New Roman" w:hAnsi="Times New Roman"/>
                      <w:sz w:val="16"/>
                      <w:szCs w:val="16"/>
                      <w:lang w:val="ru-RU"/>
                    </w:rPr>
                    <w:t xml:space="preserve">Содержание гумуса в </w:t>
                  </w:r>
                  <w:r w:rsidRPr="00845498">
                    <w:rPr>
                      <w:rFonts w:ascii="Times New Roman" w:hAnsi="Times New Roman"/>
                      <w:sz w:val="16"/>
                      <w:szCs w:val="16"/>
                      <w:lang w:val="ru-RU"/>
                    </w:rPr>
                    <w:lastRenderedPageBreak/>
                    <w:t>пахотных землях</w:t>
                  </w:r>
                </w:p>
              </w:tc>
              <w:tc>
                <w:tcPr>
                  <w:tcW w:w="2060" w:type="dxa"/>
                  <w:tcBorders>
                    <w:top w:val="single" w:sz="4" w:space="0" w:color="auto"/>
                    <w:left w:val="single" w:sz="4" w:space="0" w:color="auto"/>
                    <w:bottom w:val="single" w:sz="4" w:space="0" w:color="auto"/>
                    <w:right w:val="single" w:sz="4" w:space="0" w:color="auto"/>
                  </w:tcBorders>
                </w:tcPr>
                <w:p w:rsidR="00845498" w:rsidRPr="00845498" w:rsidRDefault="00845498" w:rsidP="00D57979">
                  <w:pPr>
                    <w:rPr>
                      <w:rFonts w:ascii="Times New Roman" w:hAnsi="Times New Roman"/>
                      <w:sz w:val="16"/>
                      <w:szCs w:val="16"/>
                    </w:rPr>
                  </w:pPr>
                  <w:r w:rsidRPr="00845498">
                    <w:rPr>
                      <w:rFonts w:ascii="Times New Roman" w:hAnsi="Times New Roman"/>
                      <w:sz w:val="16"/>
                      <w:szCs w:val="16"/>
                    </w:rPr>
                    <w:lastRenderedPageBreak/>
                    <w:t xml:space="preserve">определяется в начале </w:t>
                  </w:r>
                  <w:r w:rsidRPr="00845498">
                    <w:rPr>
                      <w:rFonts w:ascii="Times New Roman" w:hAnsi="Times New Roman"/>
                      <w:sz w:val="16"/>
                      <w:szCs w:val="16"/>
                    </w:rPr>
                    <w:lastRenderedPageBreak/>
                    <w:t>проекта</w:t>
                  </w:r>
                </w:p>
              </w:tc>
              <w:tc>
                <w:tcPr>
                  <w:tcW w:w="2031" w:type="dxa"/>
                  <w:tcBorders>
                    <w:top w:val="single" w:sz="4" w:space="0" w:color="auto"/>
                    <w:left w:val="single" w:sz="4" w:space="0" w:color="auto"/>
                    <w:bottom w:val="single" w:sz="4" w:space="0" w:color="auto"/>
                    <w:right w:val="single" w:sz="4" w:space="0" w:color="auto"/>
                  </w:tcBorders>
                </w:tcPr>
                <w:p w:rsidR="00845498" w:rsidRPr="00845498" w:rsidRDefault="00845498" w:rsidP="00D57979">
                  <w:pPr>
                    <w:jc w:val="center"/>
                    <w:rPr>
                      <w:rFonts w:ascii="Times New Roman" w:hAnsi="Times New Roman"/>
                      <w:sz w:val="16"/>
                      <w:szCs w:val="16"/>
                      <w:lang w:val="ru-RU"/>
                    </w:rPr>
                  </w:pPr>
                  <w:r w:rsidRPr="00845498">
                    <w:rPr>
                      <w:rFonts w:ascii="Times New Roman" w:hAnsi="Times New Roman"/>
                      <w:sz w:val="16"/>
                      <w:szCs w:val="16"/>
                      <w:lang w:val="ru-RU"/>
                    </w:rPr>
                    <w:lastRenderedPageBreak/>
                    <w:t xml:space="preserve">Повышение гумуса в </w:t>
                  </w:r>
                  <w:r w:rsidRPr="00845498">
                    <w:rPr>
                      <w:rFonts w:ascii="Times New Roman" w:hAnsi="Times New Roman"/>
                      <w:sz w:val="16"/>
                      <w:szCs w:val="16"/>
                      <w:lang w:val="ru-RU"/>
                    </w:rPr>
                    <w:lastRenderedPageBreak/>
                    <w:t>почве на 8%</w:t>
                  </w:r>
                </w:p>
              </w:tc>
            </w:tr>
            <w:tr w:rsidR="00845498" w:rsidRPr="00E7752A" w:rsidTr="00553424">
              <w:trPr>
                <w:jc w:val="center"/>
              </w:trPr>
              <w:tc>
                <w:tcPr>
                  <w:tcW w:w="2376" w:type="dxa"/>
                  <w:tcBorders>
                    <w:top w:val="single" w:sz="4" w:space="0" w:color="auto"/>
                    <w:left w:val="single" w:sz="4" w:space="0" w:color="auto"/>
                    <w:bottom w:val="single" w:sz="4" w:space="0" w:color="auto"/>
                    <w:right w:val="single" w:sz="4" w:space="0" w:color="auto"/>
                  </w:tcBorders>
                </w:tcPr>
                <w:p w:rsidR="00845498" w:rsidRPr="00845498" w:rsidRDefault="00845498" w:rsidP="00D57979">
                  <w:pPr>
                    <w:rPr>
                      <w:rFonts w:ascii="Times New Roman" w:hAnsi="Times New Roman"/>
                      <w:sz w:val="16"/>
                      <w:szCs w:val="16"/>
                      <w:lang w:val="ru-RU"/>
                    </w:rPr>
                  </w:pPr>
                  <w:r w:rsidRPr="00845498">
                    <w:rPr>
                      <w:rFonts w:ascii="Times New Roman" w:hAnsi="Times New Roman"/>
                      <w:sz w:val="16"/>
                      <w:szCs w:val="16"/>
                      <w:lang w:val="ru-RU"/>
                    </w:rPr>
                    <w:lastRenderedPageBreak/>
                    <w:t>Повышение урожайности с/х культур</w:t>
                  </w:r>
                </w:p>
              </w:tc>
              <w:tc>
                <w:tcPr>
                  <w:tcW w:w="2060" w:type="dxa"/>
                  <w:tcBorders>
                    <w:top w:val="single" w:sz="4" w:space="0" w:color="auto"/>
                    <w:left w:val="single" w:sz="4" w:space="0" w:color="auto"/>
                    <w:bottom w:val="single" w:sz="4" w:space="0" w:color="auto"/>
                    <w:right w:val="single" w:sz="4" w:space="0" w:color="auto"/>
                  </w:tcBorders>
                </w:tcPr>
                <w:p w:rsidR="00845498" w:rsidRPr="00845498" w:rsidRDefault="00845498" w:rsidP="00D57979">
                  <w:pPr>
                    <w:rPr>
                      <w:rFonts w:ascii="Times New Roman" w:hAnsi="Times New Roman"/>
                      <w:sz w:val="16"/>
                      <w:szCs w:val="16"/>
                      <w:lang w:val="ru-RU"/>
                    </w:rPr>
                  </w:pPr>
                  <w:r w:rsidRPr="00845498">
                    <w:rPr>
                      <w:rFonts w:ascii="Times New Roman" w:hAnsi="Times New Roman"/>
                      <w:sz w:val="16"/>
                      <w:szCs w:val="16"/>
                      <w:lang w:val="ru-RU"/>
                    </w:rPr>
                    <w:t>Урожайность:- пшеницы – 10ц/га;</w:t>
                  </w:r>
                </w:p>
                <w:p w:rsidR="00845498" w:rsidRPr="00845498" w:rsidRDefault="00845498" w:rsidP="00D57979">
                  <w:pPr>
                    <w:rPr>
                      <w:rFonts w:ascii="Times New Roman" w:hAnsi="Times New Roman"/>
                      <w:sz w:val="16"/>
                      <w:szCs w:val="16"/>
                      <w:lang w:val="ru-RU"/>
                    </w:rPr>
                  </w:pPr>
                  <w:r w:rsidRPr="00845498">
                    <w:rPr>
                      <w:rFonts w:ascii="Times New Roman" w:hAnsi="Times New Roman"/>
                      <w:sz w:val="16"/>
                      <w:szCs w:val="16"/>
                      <w:lang w:val="ru-RU"/>
                    </w:rPr>
                    <w:t>- сена 8 ц/га</w:t>
                  </w:r>
                </w:p>
              </w:tc>
              <w:tc>
                <w:tcPr>
                  <w:tcW w:w="2031" w:type="dxa"/>
                  <w:tcBorders>
                    <w:top w:val="single" w:sz="4" w:space="0" w:color="auto"/>
                    <w:left w:val="single" w:sz="4" w:space="0" w:color="auto"/>
                    <w:bottom w:val="single" w:sz="4" w:space="0" w:color="auto"/>
                    <w:right w:val="single" w:sz="4" w:space="0" w:color="auto"/>
                  </w:tcBorders>
                </w:tcPr>
                <w:p w:rsidR="00845498" w:rsidRPr="00845498" w:rsidRDefault="00845498" w:rsidP="00D57979">
                  <w:pPr>
                    <w:jc w:val="center"/>
                    <w:rPr>
                      <w:rFonts w:ascii="Times New Roman" w:hAnsi="Times New Roman"/>
                      <w:sz w:val="16"/>
                      <w:szCs w:val="16"/>
                      <w:lang w:val="ru-RU"/>
                    </w:rPr>
                  </w:pPr>
                  <w:r w:rsidRPr="00845498">
                    <w:rPr>
                      <w:rFonts w:ascii="Times New Roman" w:hAnsi="Times New Roman"/>
                      <w:sz w:val="16"/>
                      <w:szCs w:val="16"/>
                      <w:lang w:val="ru-RU"/>
                    </w:rPr>
                    <w:t>Урожайность:-пшеницы - 12 ц/га;</w:t>
                  </w:r>
                </w:p>
                <w:p w:rsidR="00845498" w:rsidRPr="00845498" w:rsidRDefault="00845498" w:rsidP="00D57979">
                  <w:pPr>
                    <w:jc w:val="center"/>
                    <w:rPr>
                      <w:rFonts w:ascii="Times New Roman" w:hAnsi="Times New Roman"/>
                      <w:sz w:val="16"/>
                      <w:szCs w:val="16"/>
                      <w:lang w:val="ru-RU"/>
                    </w:rPr>
                  </w:pPr>
                  <w:r w:rsidRPr="00845498">
                    <w:rPr>
                      <w:rFonts w:ascii="Times New Roman" w:hAnsi="Times New Roman"/>
                      <w:sz w:val="16"/>
                      <w:szCs w:val="16"/>
                      <w:lang w:val="ru-RU"/>
                    </w:rPr>
                    <w:t>- сена - 20 ц/га</w:t>
                  </w:r>
                </w:p>
              </w:tc>
            </w:tr>
          </w:tbl>
          <w:p w:rsidR="003B6B65" w:rsidRPr="000568C3" w:rsidRDefault="003B6B65" w:rsidP="002E0C15">
            <w:pPr>
              <w:pStyle w:val="Annextabletext"/>
            </w:pPr>
          </w:p>
        </w:tc>
      </w:tr>
      <w:tr w:rsidR="003B6B65" w:rsidRPr="00E7752A" w:rsidTr="00553424">
        <w:tc>
          <w:tcPr>
            <w:tcW w:w="3158" w:type="dxa"/>
          </w:tcPr>
          <w:p w:rsidR="003B6B65" w:rsidRPr="000568C3" w:rsidRDefault="00C36AB4" w:rsidP="002E0C15">
            <w:pPr>
              <w:pStyle w:val="Annextabletext"/>
            </w:pPr>
            <w:r w:rsidRPr="00BD08C0">
              <w:lastRenderedPageBreak/>
              <w:t>Мониторинг демонстрационного проекта</w:t>
            </w:r>
          </w:p>
        </w:tc>
        <w:tc>
          <w:tcPr>
            <w:tcW w:w="7750" w:type="dxa"/>
          </w:tcPr>
          <w:p w:rsidR="003B6B65" w:rsidRPr="000568C3" w:rsidRDefault="00845498" w:rsidP="002E0C15">
            <w:pPr>
              <w:pStyle w:val="Annextabletext"/>
            </w:pPr>
            <w:r>
              <w:t xml:space="preserve">Мониторинг проектных мероприятий будет осуществляться </w:t>
            </w:r>
            <w:r>
              <w:rPr>
                <w:lang w:val="ru-RU"/>
              </w:rPr>
              <w:t>2 раза в год</w:t>
            </w:r>
            <w:r>
              <w:t xml:space="preserve">, весной и осенью членами </w:t>
            </w:r>
            <w:r>
              <w:rPr>
                <w:lang w:val="ru-RU"/>
              </w:rPr>
              <w:t xml:space="preserve">участвующих фермерских хозяйств, </w:t>
            </w:r>
            <w:r>
              <w:t>«Ассоциаци</w:t>
            </w:r>
            <w:r>
              <w:rPr>
                <w:lang w:val="ru-RU"/>
              </w:rPr>
              <w:t>и</w:t>
            </w:r>
            <w:r>
              <w:t xml:space="preserve"> органического земледелия», </w:t>
            </w:r>
            <w:r>
              <w:rPr>
                <w:lang w:val="ru-RU"/>
              </w:rPr>
              <w:t xml:space="preserve">Костанайского сельскохозяйственного научно-исследовательского института и </w:t>
            </w:r>
            <w:r>
              <w:t>экспертами ПРООН</w:t>
            </w:r>
            <w:r>
              <w:rPr>
                <w:lang w:val="ru-RU"/>
              </w:rPr>
              <w:t>-ГЭФ</w:t>
            </w:r>
            <w:r>
              <w:t>.</w:t>
            </w:r>
          </w:p>
        </w:tc>
      </w:tr>
      <w:tr w:rsidR="003B6B65" w:rsidRPr="00E7752A" w:rsidTr="00553424">
        <w:tc>
          <w:tcPr>
            <w:tcW w:w="3158" w:type="dxa"/>
          </w:tcPr>
          <w:p w:rsidR="003B6B65" w:rsidRPr="000568C3" w:rsidRDefault="00C36AB4" w:rsidP="002E0C15">
            <w:pPr>
              <w:pStyle w:val="Annextabletext"/>
            </w:pPr>
            <w:r w:rsidRPr="00BD08C0">
              <w:t>Угрозы агроландшафтам и земельным ресурсам</w:t>
            </w:r>
          </w:p>
        </w:tc>
        <w:tc>
          <w:tcPr>
            <w:tcW w:w="7750" w:type="dxa"/>
          </w:tcPr>
          <w:p w:rsidR="003B6B65" w:rsidRPr="000568C3" w:rsidRDefault="00A6468E" w:rsidP="002E0C15">
            <w:pPr>
              <w:pStyle w:val="Annextabletext"/>
            </w:pPr>
            <w:r>
              <w:t xml:space="preserve">Возделывание монокультуры – пшеницы из года в год приводит к выносу из почвы полезных элементов, потере гумуса и деградации земель. Этому способствует недостаточное использование севооборотов, использование в севооборотах культур, которые также </w:t>
            </w:r>
            <w:r>
              <w:rPr>
                <w:lang w:val="ru-RU"/>
              </w:rPr>
              <w:t>ухудшают структуру</w:t>
            </w:r>
            <w:r>
              <w:t xml:space="preserve"> почв</w:t>
            </w:r>
            <w:r>
              <w:rPr>
                <w:lang w:val="ru-RU"/>
              </w:rPr>
              <w:t xml:space="preserve">ы, что </w:t>
            </w:r>
            <w:r>
              <w:t>привод</w:t>
            </w:r>
            <w:r>
              <w:rPr>
                <w:lang w:val="ru-RU"/>
              </w:rPr>
              <w:t>и</w:t>
            </w:r>
            <w:r>
              <w:t xml:space="preserve">т к </w:t>
            </w:r>
            <w:r>
              <w:rPr>
                <w:lang w:val="ru-RU"/>
              </w:rPr>
              <w:t xml:space="preserve">дальнейшей </w:t>
            </w:r>
            <w:r>
              <w:t xml:space="preserve">деградации </w:t>
            </w:r>
            <w:r>
              <w:rPr>
                <w:lang w:val="ru-RU"/>
              </w:rPr>
              <w:t>сельскохозяйственных земель</w:t>
            </w:r>
            <w:r>
              <w:t>.</w:t>
            </w:r>
            <w:r w:rsidR="003B6B65" w:rsidRPr="000568C3">
              <w:t xml:space="preserve">. </w:t>
            </w:r>
          </w:p>
          <w:p w:rsidR="003B6B65" w:rsidRPr="000568C3" w:rsidRDefault="003B2FAA" w:rsidP="003B0019">
            <w:pPr>
              <w:pStyle w:val="Annextabletext"/>
            </w:pPr>
            <w:r w:rsidRPr="00A74E70">
              <w:t>Поскол</w:t>
            </w:r>
            <w:r w:rsidR="00A74E70" w:rsidRPr="00A74E70">
              <w:t>ьку монокультура возделывается на обширной площади целевых территорий</w:t>
            </w:r>
            <w:r w:rsidR="003B6B65" w:rsidRPr="00A74E70">
              <w:t xml:space="preserve">, </w:t>
            </w:r>
            <w:r w:rsidR="00A74E70">
              <w:rPr>
                <w:lang w:val="ru-RU"/>
              </w:rPr>
              <w:t>природная растительность остается только в низинах, занятых березовомыи и осиновыми колками</w:t>
            </w:r>
            <w:r w:rsidR="003B6B65" w:rsidRPr="00A74E70">
              <w:t xml:space="preserve">. </w:t>
            </w:r>
            <w:r w:rsidR="00A74E70" w:rsidRPr="0012065B">
              <w:t>Растительность вокруг низменности представлена богатым разнотравьем</w:t>
            </w:r>
            <w:r w:rsidR="003B6B65" w:rsidRPr="00A74E70">
              <w:t xml:space="preserve">: </w:t>
            </w:r>
            <w:r w:rsidR="0012065B" w:rsidRPr="0012065B">
              <w:t>злаковыми</w:t>
            </w:r>
            <w:r w:rsidR="003B6B65" w:rsidRPr="00A74E70">
              <w:t xml:space="preserve">, </w:t>
            </w:r>
            <w:r w:rsidR="0012065B" w:rsidRPr="0012065B">
              <w:t>пыреем и т.д.</w:t>
            </w:r>
            <w:r w:rsidR="003B6B65" w:rsidRPr="00A74E70">
              <w:t xml:space="preserve"> </w:t>
            </w:r>
            <w:r w:rsidR="0012065B" w:rsidRPr="0012065B">
              <w:t xml:space="preserve">Эти ценные экосистемы можно сохранитьь только при устойчивом управлении агроландшафтами </w:t>
            </w:r>
            <w:r w:rsidR="0012065B">
              <w:rPr>
                <w:lang w:val="ru-RU"/>
              </w:rPr>
              <w:t xml:space="preserve">с наименьшим воздействием на разнообразие этих </w:t>
            </w:r>
            <w:r w:rsidR="003B0019">
              <w:rPr>
                <w:lang w:val="ru-RU"/>
              </w:rPr>
              <w:t>агро</w:t>
            </w:r>
            <w:r w:rsidR="0012065B">
              <w:rPr>
                <w:lang w:val="ru-RU"/>
              </w:rPr>
              <w:t>систем</w:t>
            </w:r>
            <w:r w:rsidR="003B6B65" w:rsidRPr="00A74E70">
              <w:t>.</w:t>
            </w:r>
            <w:r w:rsidR="003B6B65" w:rsidRPr="000568C3">
              <w:t xml:space="preserve"> </w:t>
            </w:r>
          </w:p>
        </w:tc>
      </w:tr>
      <w:tr w:rsidR="003B6B65" w:rsidRPr="00E7752A" w:rsidTr="00553424">
        <w:tc>
          <w:tcPr>
            <w:tcW w:w="3158" w:type="dxa"/>
          </w:tcPr>
          <w:p w:rsidR="00C36AB4" w:rsidRPr="00BD08C0" w:rsidRDefault="00C36AB4" w:rsidP="00C36AB4">
            <w:pPr>
              <w:rPr>
                <w:rFonts w:ascii="Times New Roman" w:hAnsi="Times New Roman"/>
                <w:lang w:val="ru-RU"/>
              </w:rPr>
            </w:pPr>
            <w:r w:rsidRPr="00BD08C0">
              <w:rPr>
                <w:rFonts w:ascii="Times New Roman" w:hAnsi="Times New Roman"/>
                <w:szCs w:val="22"/>
                <w:lang w:val="ru-RU"/>
              </w:rPr>
              <w:t>Предлагаемые демонстрационные мероприятия и ожидаемые расходы</w:t>
            </w:r>
          </w:p>
          <w:p w:rsidR="003B6B65" w:rsidRPr="00C36AB4" w:rsidRDefault="003B6B65" w:rsidP="002E0C15">
            <w:pPr>
              <w:pStyle w:val="Annextabletext"/>
            </w:pPr>
          </w:p>
          <w:p w:rsidR="003B6B65" w:rsidRPr="000568C3" w:rsidRDefault="003B6B65" w:rsidP="002E0C15">
            <w:pPr>
              <w:pStyle w:val="Annextabletext"/>
            </w:pPr>
          </w:p>
        </w:tc>
        <w:tc>
          <w:tcPr>
            <w:tcW w:w="7750" w:type="dxa"/>
          </w:tcPr>
          <w:p w:rsidR="003B6B65" w:rsidRPr="00553424" w:rsidRDefault="003B6B65" w:rsidP="002E0C15">
            <w:pPr>
              <w:pStyle w:val="Annextabletext"/>
              <w:rPr>
                <w:color w:val="FF0000"/>
              </w:rPr>
            </w:pPr>
            <w:r w:rsidRPr="000568C3">
              <w:t xml:space="preserve">1. </w:t>
            </w:r>
            <w:r w:rsidR="005851DA">
              <w:t>Обработка залежных земель, подготовка к посеву кормовых культур (включает внесение органических удобрений по результатам агрохимического обследования, дискование 3 раза, глубокое рыхление)</w:t>
            </w:r>
            <w:r w:rsidR="005851DA">
              <w:rPr>
                <w:lang w:val="ru-RU"/>
              </w:rPr>
              <w:t xml:space="preserve">. </w:t>
            </w:r>
            <w:r w:rsidR="0012065B" w:rsidRPr="00E63380">
              <w:rPr>
                <w:lang w:val="ru-RU"/>
              </w:rPr>
              <w:t xml:space="preserve">Грант ГЭФ будет использован на приобретение удобрений на сумму </w:t>
            </w:r>
            <w:r w:rsidRPr="00E63380">
              <w:t xml:space="preserve"> 25</w:t>
            </w:r>
            <w:r w:rsidR="0012065B" w:rsidRPr="00E63380">
              <w:rPr>
                <w:lang w:val="ru-RU"/>
              </w:rPr>
              <w:t> </w:t>
            </w:r>
            <w:r w:rsidRPr="00E63380">
              <w:t>140</w:t>
            </w:r>
            <w:r w:rsidR="0012065B" w:rsidRPr="00E63380">
              <w:rPr>
                <w:lang w:val="ru-RU"/>
              </w:rPr>
              <w:t xml:space="preserve"> долларов</w:t>
            </w:r>
            <w:r w:rsidRPr="00E63380">
              <w:t xml:space="preserve">. </w:t>
            </w:r>
            <w:r w:rsidR="0012065B" w:rsidRPr="00E63380">
              <w:t>Участвующие ферм</w:t>
            </w:r>
            <w:r w:rsidR="00E63380" w:rsidRPr="00E63380">
              <w:t>ерские</w:t>
            </w:r>
            <w:r w:rsidRPr="00E63380">
              <w:t xml:space="preserve"> </w:t>
            </w:r>
            <w:r w:rsidR="0012065B" w:rsidRPr="00E63380">
              <w:t>хозяйства предоставят сельхозтехнику, ГСМ, покроют расходы на агрохимическое обследование земель</w:t>
            </w:r>
            <w:r w:rsidR="00E63380" w:rsidRPr="00E63380">
              <w:rPr>
                <w:lang w:val="ru-RU"/>
              </w:rPr>
              <w:t xml:space="preserve">. Общая сумма вклада на эти цели составит </w:t>
            </w:r>
            <w:r w:rsidRPr="00E63380">
              <w:t>216</w:t>
            </w:r>
            <w:r w:rsidR="00E63380" w:rsidRPr="00E63380">
              <w:rPr>
                <w:lang w:val="ru-RU"/>
              </w:rPr>
              <w:t> </w:t>
            </w:r>
            <w:r w:rsidRPr="00E63380">
              <w:t>800</w:t>
            </w:r>
            <w:r w:rsidR="00E63380" w:rsidRPr="00E63380">
              <w:rPr>
                <w:lang w:val="ru-RU"/>
              </w:rPr>
              <w:t xml:space="preserve"> долларов</w:t>
            </w:r>
            <w:r w:rsidRPr="00E63380">
              <w:t>.</w:t>
            </w:r>
          </w:p>
          <w:p w:rsidR="003B6B65" w:rsidRPr="00E63380" w:rsidRDefault="005851DA" w:rsidP="002E0C15">
            <w:pPr>
              <w:pStyle w:val="Annextabletext"/>
              <w:rPr>
                <w:lang w:val="ru-RU"/>
              </w:rPr>
            </w:pPr>
            <w:r>
              <w:t>2.</w:t>
            </w:r>
            <w:r w:rsidRPr="005851DA">
              <w:t xml:space="preserve"> </w:t>
            </w:r>
            <w:r>
              <w:t xml:space="preserve">Весенняя обработка и посев кормовых культур </w:t>
            </w:r>
            <w:r w:rsidRPr="0049343D">
              <w:t>Травосмесь: донник+люцерна+</w:t>
            </w:r>
            <w:r>
              <w:t>житняк б/о.</w:t>
            </w:r>
            <w:r w:rsidRPr="005851DA">
              <w:t xml:space="preserve"> </w:t>
            </w:r>
            <w:r w:rsidR="00E63380">
              <w:rPr>
                <w:lang w:val="ru-RU"/>
              </w:rPr>
              <w:t>Финансирование ГЭФ в размере</w:t>
            </w:r>
            <w:r w:rsidR="003B6B65" w:rsidRPr="00E63380">
              <w:t xml:space="preserve"> 60</w:t>
            </w:r>
            <w:r w:rsidR="00E63380" w:rsidRPr="00E63380">
              <w:rPr>
                <w:lang w:val="ru-RU"/>
              </w:rPr>
              <w:t xml:space="preserve"> </w:t>
            </w:r>
            <w:r w:rsidR="003B6B65" w:rsidRPr="00E63380">
              <w:t>775</w:t>
            </w:r>
            <w:r w:rsidR="00E63380" w:rsidRPr="00E63380">
              <w:rPr>
                <w:lang w:val="ru-RU"/>
              </w:rPr>
              <w:t xml:space="preserve"> долларов</w:t>
            </w:r>
            <w:r w:rsidR="003B6B65" w:rsidRPr="00E63380">
              <w:t xml:space="preserve"> </w:t>
            </w:r>
            <w:r w:rsidR="00E63380">
              <w:rPr>
                <w:lang w:val="ru-RU"/>
              </w:rPr>
              <w:t>будет использовано на покупку семян</w:t>
            </w:r>
            <w:r w:rsidR="003B6B65" w:rsidRPr="00E63380">
              <w:t xml:space="preserve">. </w:t>
            </w:r>
            <w:r w:rsidR="00E63380">
              <w:rPr>
                <w:lang w:val="ru-RU"/>
              </w:rPr>
              <w:t>Ф</w:t>
            </w:r>
            <w:r w:rsidR="00E63380" w:rsidRPr="00E63380">
              <w:t xml:space="preserve">ермерские хозяйства покроют расходы на </w:t>
            </w:r>
            <w:r w:rsidR="00E63380" w:rsidRPr="00E63380">
              <w:rPr>
                <w:lang w:val="ru-RU"/>
              </w:rPr>
              <w:t>сельхозтехнику</w:t>
            </w:r>
            <w:r w:rsidR="003B6B65" w:rsidRPr="00E63380">
              <w:t xml:space="preserve">, </w:t>
            </w:r>
            <w:r w:rsidR="00E63380" w:rsidRPr="00E63380">
              <w:rPr>
                <w:lang w:val="ru-RU"/>
              </w:rPr>
              <w:t>оплату труда</w:t>
            </w:r>
            <w:r w:rsidR="003B6B65" w:rsidRPr="00E63380">
              <w:t xml:space="preserve">, </w:t>
            </w:r>
            <w:r w:rsidR="00E63380" w:rsidRPr="00E63380">
              <w:rPr>
                <w:lang w:val="ru-RU"/>
              </w:rPr>
              <w:t>ГСМ на сумму</w:t>
            </w:r>
            <w:r w:rsidR="003B6B65" w:rsidRPr="00E63380">
              <w:t xml:space="preserve"> 59</w:t>
            </w:r>
            <w:r w:rsidR="00E63380" w:rsidRPr="00E63380">
              <w:rPr>
                <w:lang w:val="ru-RU"/>
              </w:rPr>
              <w:t xml:space="preserve"> </w:t>
            </w:r>
            <w:r w:rsidR="003B6B65" w:rsidRPr="00E63380">
              <w:t>515</w:t>
            </w:r>
            <w:r w:rsidR="00E63380" w:rsidRPr="00E63380">
              <w:rPr>
                <w:lang w:val="ru-RU"/>
              </w:rPr>
              <w:t xml:space="preserve"> долларов</w:t>
            </w:r>
            <w:r w:rsidR="003B6B65" w:rsidRPr="00E63380">
              <w:t>.</w:t>
            </w:r>
          </w:p>
          <w:p w:rsidR="003B6B65" w:rsidRPr="000568C3" w:rsidRDefault="003B6B65" w:rsidP="002E0C15">
            <w:pPr>
              <w:pStyle w:val="Annextabletext"/>
            </w:pPr>
            <w:r w:rsidRPr="000568C3">
              <w:t xml:space="preserve">3. </w:t>
            </w:r>
            <w:r w:rsidR="000E55A4">
              <w:t>Уход за посевами  в</w:t>
            </w:r>
            <w:r w:rsidR="000E55A4" w:rsidRPr="008D641F">
              <w:t xml:space="preserve"> 1-ый и последующие годы использования травостоев</w:t>
            </w:r>
            <w:r w:rsidR="000E55A4">
              <w:t>: щелевание, внесение органических удобрений</w:t>
            </w:r>
            <w:r w:rsidR="000E55A4">
              <w:rPr>
                <w:lang w:val="ru-RU"/>
              </w:rPr>
              <w:t>.</w:t>
            </w:r>
            <w:r w:rsidR="000E55A4" w:rsidRPr="000568C3">
              <w:t xml:space="preserve"> </w:t>
            </w:r>
            <w:r w:rsidR="00E63380" w:rsidRPr="00E63380">
              <w:t xml:space="preserve">Фермерские хозяйства выделят </w:t>
            </w:r>
            <w:r w:rsidRPr="00E63380">
              <w:t>69</w:t>
            </w:r>
            <w:r w:rsidR="00E63380" w:rsidRPr="00E63380">
              <w:t xml:space="preserve"> </w:t>
            </w:r>
            <w:r w:rsidRPr="00E63380">
              <w:t>400</w:t>
            </w:r>
            <w:r w:rsidR="00E63380" w:rsidRPr="00E63380">
              <w:t xml:space="preserve"> долларов</w:t>
            </w:r>
            <w:r w:rsidRPr="00E63380">
              <w:t xml:space="preserve"> </w:t>
            </w:r>
            <w:r w:rsidR="00F115F2">
              <w:t>на покрыти</w:t>
            </w:r>
            <w:r w:rsidR="00F115F2">
              <w:rPr>
                <w:lang w:val="ru-RU"/>
              </w:rPr>
              <w:t>е</w:t>
            </w:r>
            <w:r w:rsidR="00E63380" w:rsidRPr="00E63380">
              <w:t xml:space="preserve"> расходов на органические удобрения</w:t>
            </w:r>
            <w:r w:rsidRPr="00E63380">
              <w:t xml:space="preserve">, </w:t>
            </w:r>
            <w:r w:rsidR="00E63380" w:rsidRPr="00E63380">
              <w:rPr>
                <w:lang w:val="ru-RU"/>
              </w:rPr>
              <w:t>сельхозтехнику</w:t>
            </w:r>
            <w:r w:rsidR="00E63380" w:rsidRPr="00E63380">
              <w:t xml:space="preserve">, </w:t>
            </w:r>
            <w:r w:rsidR="00E63380" w:rsidRPr="00E63380">
              <w:rPr>
                <w:lang w:val="ru-RU"/>
              </w:rPr>
              <w:t>ГСМ оплату труда</w:t>
            </w:r>
            <w:r w:rsidRPr="00E63380">
              <w:t>.</w:t>
            </w:r>
          </w:p>
          <w:p w:rsidR="003B6B65" w:rsidRPr="000568C3" w:rsidRDefault="003B6B65" w:rsidP="002E0C15">
            <w:pPr>
              <w:pStyle w:val="Annextabletext"/>
            </w:pPr>
            <w:r w:rsidRPr="000568C3">
              <w:t xml:space="preserve">4. </w:t>
            </w:r>
            <w:r w:rsidR="001C0028">
              <w:t>Запахивание травостоя</w:t>
            </w:r>
            <w:r w:rsidR="001C0028" w:rsidRPr="00596A30">
              <w:rPr>
                <w:lang w:val="ru-RU"/>
              </w:rPr>
              <w:t>.</w:t>
            </w:r>
            <w:r w:rsidR="001C0028">
              <w:t xml:space="preserve"> </w:t>
            </w:r>
            <w:r w:rsidR="00DA6458">
              <w:rPr>
                <w:lang w:val="ru-RU"/>
              </w:rPr>
              <w:t>Все</w:t>
            </w:r>
            <w:r w:rsidR="00DA6458" w:rsidRPr="00A4665E">
              <w:rPr>
                <w:lang w:val="ru-RU"/>
              </w:rPr>
              <w:t xml:space="preserve"> </w:t>
            </w:r>
            <w:r w:rsidR="00DA6458">
              <w:rPr>
                <w:lang w:val="ru-RU"/>
              </w:rPr>
              <w:t>расходы</w:t>
            </w:r>
            <w:r w:rsidR="00DA6458" w:rsidRPr="00A4665E">
              <w:rPr>
                <w:lang w:val="ru-RU"/>
              </w:rPr>
              <w:t xml:space="preserve">, </w:t>
            </w:r>
            <w:r w:rsidR="00DA6458">
              <w:rPr>
                <w:lang w:val="ru-RU"/>
              </w:rPr>
              <w:t>связанные</w:t>
            </w:r>
            <w:r w:rsidR="00DA6458" w:rsidRPr="00A4665E">
              <w:rPr>
                <w:lang w:val="ru-RU"/>
              </w:rPr>
              <w:t xml:space="preserve"> </w:t>
            </w:r>
            <w:r w:rsidR="00DA6458">
              <w:rPr>
                <w:lang w:val="ru-RU"/>
              </w:rPr>
              <w:t>с</w:t>
            </w:r>
            <w:r w:rsidR="00DA6458" w:rsidRPr="00A4665E">
              <w:rPr>
                <w:lang w:val="ru-RU"/>
              </w:rPr>
              <w:t xml:space="preserve"> </w:t>
            </w:r>
            <w:r w:rsidR="00DA6458">
              <w:rPr>
                <w:lang w:val="ru-RU"/>
              </w:rPr>
              <w:t>этой</w:t>
            </w:r>
            <w:r w:rsidR="00DA6458" w:rsidRPr="00A4665E">
              <w:rPr>
                <w:lang w:val="ru-RU"/>
              </w:rPr>
              <w:t xml:space="preserve"> </w:t>
            </w:r>
            <w:r w:rsidR="00DA6458">
              <w:rPr>
                <w:lang w:val="ru-RU"/>
              </w:rPr>
              <w:t>работой</w:t>
            </w:r>
            <w:r w:rsidR="00A4665E" w:rsidRPr="00A4665E">
              <w:rPr>
                <w:lang w:val="ru-RU"/>
              </w:rPr>
              <w:t xml:space="preserve">, </w:t>
            </w:r>
            <w:r w:rsidR="00A4665E">
              <w:rPr>
                <w:lang w:val="ru-RU"/>
              </w:rPr>
              <w:t>будут</w:t>
            </w:r>
            <w:r w:rsidR="00A4665E" w:rsidRPr="00A4665E">
              <w:rPr>
                <w:lang w:val="ru-RU"/>
              </w:rPr>
              <w:t xml:space="preserve"> </w:t>
            </w:r>
            <w:r w:rsidR="00A4665E">
              <w:rPr>
                <w:lang w:val="ru-RU"/>
              </w:rPr>
              <w:t>покрыты</w:t>
            </w:r>
            <w:r w:rsidR="00A4665E" w:rsidRPr="00A4665E">
              <w:rPr>
                <w:lang w:val="ru-RU"/>
              </w:rPr>
              <w:t xml:space="preserve"> </w:t>
            </w:r>
            <w:r w:rsidR="00A4665E">
              <w:rPr>
                <w:lang w:val="ru-RU"/>
              </w:rPr>
              <w:t>фермерскими</w:t>
            </w:r>
            <w:r w:rsidR="00A4665E" w:rsidRPr="00A4665E">
              <w:rPr>
                <w:lang w:val="ru-RU"/>
              </w:rPr>
              <w:t xml:space="preserve"> </w:t>
            </w:r>
            <w:r w:rsidR="00A4665E">
              <w:rPr>
                <w:lang w:val="ru-RU"/>
              </w:rPr>
              <w:t>хозяйствами</w:t>
            </w:r>
            <w:r w:rsidR="00F115F2">
              <w:rPr>
                <w:lang w:val="ru-RU"/>
              </w:rPr>
              <w:t>, их общая стоимость</w:t>
            </w:r>
            <w:r w:rsidR="00A4665E" w:rsidRPr="00A4665E">
              <w:rPr>
                <w:lang w:val="ru-RU"/>
              </w:rPr>
              <w:t xml:space="preserve"> </w:t>
            </w:r>
            <w:r w:rsidR="00A4665E">
              <w:rPr>
                <w:lang w:val="ru-RU"/>
              </w:rPr>
              <w:t xml:space="preserve">составит </w:t>
            </w:r>
            <w:r w:rsidRPr="00DA6458">
              <w:t>19</w:t>
            </w:r>
            <w:r w:rsidR="00E63380" w:rsidRPr="00A4665E">
              <w:rPr>
                <w:lang w:val="ru-RU"/>
              </w:rPr>
              <w:t xml:space="preserve"> </w:t>
            </w:r>
            <w:r w:rsidRPr="00DA6458">
              <w:t>800</w:t>
            </w:r>
            <w:r w:rsidR="00E63380" w:rsidRPr="00A4665E">
              <w:rPr>
                <w:lang w:val="ru-RU"/>
              </w:rPr>
              <w:t xml:space="preserve"> долларов</w:t>
            </w:r>
            <w:r w:rsidRPr="00A4665E">
              <w:t>.</w:t>
            </w:r>
          </w:p>
          <w:p w:rsidR="003B6B65" w:rsidRPr="00553424" w:rsidRDefault="003B6B65" w:rsidP="00A4665E">
            <w:pPr>
              <w:pStyle w:val="Annextabletext"/>
              <w:rPr>
                <w:b/>
              </w:rPr>
            </w:pPr>
            <w:r w:rsidRPr="000568C3">
              <w:t xml:space="preserve">5. </w:t>
            </w:r>
            <w:r w:rsidR="001C0028">
              <w:t>Распространение полученного опыта</w:t>
            </w:r>
            <w:r w:rsidR="001C0028">
              <w:rPr>
                <w:lang w:val="ru-RU"/>
              </w:rPr>
              <w:t xml:space="preserve"> и уроков</w:t>
            </w:r>
            <w:r w:rsidRPr="000568C3">
              <w:t xml:space="preserve">. </w:t>
            </w:r>
            <w:r w:rsidR="00A4665E" w:rsidRPr="00A4665E">
              <w:t>Проектом, совместно с Костанайским сельскохозяйсивенным научно-исследовательским институтом, будут организованы дни поля</w:t>
            </w:r>
            <w:r w:rsidRPr="00A4665E">
              <w:t xml:space="preserve">, </w:t>
            </w:r>
            <w:r w:rsidR="00A4665E" w:rsidRPr="00A4665E">
              <w:t>опубликованы информационные материалы и буклеты, обобщающие полученные уроки и опыт, размещены соотвествующие публикации в СМИ</w:t>
            </w:r>
            <w:r w:rsidRPr="00A4665E">
              <w:t xml:space="preserve">, </w:t>
            </w:r>
            <w:r w:rsidR="00A4665E">
              <w:rPr>
                <w:lang w:val="ru-RU"/>
              </w:rPr>
              <w:t>снят видеофильм с освещение основных достижений проекта</w:t>
            </w:r>
            <w:r w:rsidRPr="00A4665E">
              <w:t xml:space="preserve">. </w:t>
            </w:r>
            <w:r w:rsidR="00E63380" w:rsidRPr="00E63380">
              <w:rPr>
                <w:lang w:val="ru-RU"/>
              </w:rPr>
              <w:t>Грант ГЭФ покроет расходы на сумму</w:t>
            </w:r>
            <w:r w:rsidRPr="00E63380">
              <w:t xml:space="preserve"> 4</w:t>
            </w:r>
            <w:r w:rsidR="00E63380" w:rsidRPr="00E63380">
              <w:rPr>
                <w:lang w:val="ru-RU"/>
              </w:rPr>
              <w:t xml:space="preserve"> </w:t>
            </w:r>
            <w:r w:rsidRPr="00E63380">
              <w:t>085</w:t>
            </w:r>
            <w:r w:rsidR="00E63380" w:rsidRPr="00E63380">
              <w:rPr>
                <w:lang w:val="ru-RU"/>
              </w:rPr>
              <w:t xml:space="preserve"> долларов</w:t>
            </w:r>
            <w:r w:rsidRPr="00E63380">
              <w:t xml:space="preserve">.  </w:t>
            </w:r>
            <w:r w:rsidR="00E63380" w:rsidRPr="00E63380">
              <w:rPr>
                <w:lang w:val="ru-RU"/>
              </w:rPr>
              <w:t>Итого</w:t>
            </w:r>
            <w:r w:rsidRPr="00E63380">
              <w:t xml:space="preserve">: </w:t>
            </w:r>
            <w:r w:rsidR="00E63380" w:rsidRPr="00E63380">
              <w:rPr>
                <w:lang w:val="ru-RU"/>
              </w:rPr>
              <w:t>ГЭФ</w:t>
            </w:r>
            <w:r w:rsidRPr="00E63380">
              <w:t xml:space="preserve"> –90</w:t>
            </w:r>
            <w:r w:rsidR="00E63380" w:rsidRPr="00E63380">
              <w:rPr>
                <w:lang w:val="ru-RU"/>
              </w:rPr>
              <w:t xml:space="preserve"> </w:t>
            </w:r>
            <w:r w:rsidRPr="00E63380">
              <w:t>000</w:t>
            </w:r>
            <w:r w:rsidR="00E63380" w:rsidRPr="00E63380">
              <w:rPr>
                <w:lang w:val="ru-RU"/>
              </w:rPr>
              <w:t xml:space="preserve"> долларов США</w:t>
            </w:r>
            <w:r w:rsidRPr="00E63380">
              <w:t xml:space="preserve">; 5 </w:t>
            </w:r>
            <w:r w:rsidR="00E63380" w:rsidRPr="00E63380">
              <w:rPr>
                <w:lang w:val="ru-RU"/>
              </w:rPr>
              <w:t>фермерских хозяйств</w:t>
            </w:r>
            <w:r w:rsidRPr="00E63380">
              <w:t xml:space="preserve"> – 365</w:t>
            </w:r>
            <w:r w:rsidR="00E63380" w:rsidRPr="00E63380">
              <w:rPr>
                <w:lang w:val="ru-RU"/>
              </w:rPr>
              <w:t xml:space="preserve"> </w:t>
            </w:r>
            <w:r w:rsidRPr="00E63380">
              <w:t>515</w:t>
            </w:r>
            <w:r w:rsidR="00E63380" w:rsidRPr="00E63380">
              <w:rPr>
                <w:lang w:val="ru-RU"/>
              </w:rPr>
              <w:t xml:space="preserve"> долларов США</w:t>
            </w:r>
            <w:r w:rsidRPr="00E63380">
              <w:t>.</w:t>
            </w:r>
          </w:p>
        </w:tc>
      </w:tr>
      <w:tr w:rsidR="00C36AB4" w:rsidRPr="00E7752A" w:rsidTr="00553424">
        <w:tc>
          <w:tcPr>
            <w:tcW w:w="3158" w:type="dxa"/>
          </w:tcPr>
          <w:p w:rsidR="00C36AB4" w:rsidRPr="00BD08C0" w:rsidRDefault="00C36AB4" w:rsidP="002E0C15">
            <w:pPr>
              <w:pStyle w:val="Annextabletext"/>
            </w:pPr>
            <w:r w:rsidRPr="00BD08C0">
              <w:t>Возможное отрицательное воздействие на окружающую среду или социально-экономическую ситуацию и пути их смягчения посредством проекта</w:t>
            </w:r>
          </w:p>
        </w:tc>
        <w:tc>
          <w:tcPr>
            <w:tcW w:w="7750" w:type="dxa"/>
          </w:tcPr>
          <w:p w:rsidR="00C36AB4" w:rsidRPr="000568C3" w:rsidRDefault="00C36AB4" w:rsidP="002E0C15">
            <w:pPr>
              <w:pStyle w:val="Annextabletext"/>
            </w:pPr>
            <w:r>
              <w:rPr>
                <w:lang w:val="ru-RU"/>
              </w:rPr>
              <w:t>О</w:t>
            </w:r>
            <w:r w:rsidRPr="0090373C">
              <w:t>жидается</w:t>
            </w:r>
            <w:r>
              <w:rPr>
                <w:lang w:val="ru-RU"/>
              </w:rPr>
              <w:t>, что демонстрационный проект не окажет какого-либо о</w:t>
            </w:r>
            <w:r w:rsidRPr="0090373C">
              <w:t xml:space="preserve">трицательного воздействия на </w:t>
            </w:r>
            <w:r w:rsidRPr="0090373C">
              <w:rPr>
                <w:rFonts w:cstheme="minorHAnsi"/>
              </w:rPr>
              <w:t>окружающую среду или социально-экономическую ситуацию</w:t>
            </w:r>
            <w:r w:rsidRPr="000568C3">
              <w:t>.</w:t>
            </w:r>
          </w:p>
        </w:tc>
      </w:tr>
      <w:tr w:rsidR="00C36AB4" w:rsidRPr="000568C3" w:rsidTr="00553424">
        <w:tc>
          <w:tcPr>
            <w:tcW w:w="3158" w:type="dxa"/>
          </w:tcPr>
          <w:p w:rsidR="00C36AB4" w:rsidRPr="00BD08C0" w:rsidRDefault="00C36AB4" w:rsidP="002E0C15">
            <w:pPr>
              <w:pStyle w:val="Annextabletext"/>
            </w:pPr>
            <w:r w:rsidRPr="00BD08C0">
              <w:lastRenderedPageBreak/>
              <w:t>Экономические выгоды для местного населения</w:t>
            </w:r>
          </w:p>
        </w:tc>
        <w:tc>
          <w:tcPr>
            <w:tcW w:w="7750" w:type="dxa"/>
          </w:tcPr>
          <w:p w:rsidR="00C36AB4" w:rsidRPr="000568C3" w:rsidRDefault="00F115F2" w:rsidP="00F115F2">
            <w:pPr>
              <w:pStyle w:val="Annextabletext"/>
            </w:pPr>
            <w:r>
              <w:rPr>
                <w:lang w:val="ru-RU"/>
              </w:rPr>
              <w:t>Улучшится</w:t>
            </w:r>
            <w:r w:rsidR="001C06ED" w:rsidRPr="00596CAF">
              <w:t xml:space="preserve"> плодородие пашни, что даст повышение урожаев зерновых при снижении площади зернового клина. Увеличится производство кормов, что приведет к </w:t>
            </w:r>
            <w:r w:rsidR="001C06ED">
              <w:t>прекращению деградации пастбищ и повышению продуктивности животноводства</w:t>
            </w:r>
            <w:r w:rsidR="001C06ED" w:rsidRPr="00596CAF">
              <w:t>.</w:t>
            </w:r>
            <w:r>
              <w:rPr>
                <w:lang w:val="ru-RU"/>
              </w:rPr>
              <w:t xml:space="preserve"> </w:t>
            </w:r>
            <w:r w:rsidR="001C06ED" w:rsidRPr="00007D4B">
              <w:t>Для улучшения качества земель сельхозназначения, население</w:t>
            </w:r>
            <w:r w:rsidR="001C06ED">
              <w:t xml:space="preserve"> района,</w:t>
            </w:r>
            <w:r w:rsidR="001C06ED" w:rsidRPr="00007D4B">
              <w:t xml:space="preserve"> работающ</w:t>
            </w:r>
            <w:r w:rsidR="001C06ED">
              <w:t>ее</w:t>
            </w:r>
            <w:r w:rsidR="001C06ED" w:rsidRPr="00007D4B">
              <w:t xml:space="preserve"> на земле, это в основн</w:t>
            </w:r>
            <w:r w:rsidR="001C06ED">
              <w:t>ом крестьянские хозяйства, будет использовать этот</w:t>
            </w:r>
            <w:r w:rsidR="001C06ED" w:rsidRPr="00007D4B">
              <w:t xml:space="preserve"> опыт и также будут выращивать кормовые травы для улучшения качества земли</w:t>
            </w:r>
            <w:r>
              <w:rPr>
                <w:lang w:val="ru-RU"/>
              </w:rPr>
              <w:t>,</w:t>
            </w:r>
            <w:r>
              <w:t xml:space="preserve"> </w:t>
            </w:r>
            <w:r>
              <w:rPr>
                <w:lang w:val="ru-RU"/>
              </w:rPr>
              <w:t>ч</w:t>
            </w:r>
            <w:r w:rsidR="001C06ED" w:rsidRPr="00007D4B">
              <w:t>то положительно скажется на переход</w:t>
            </w:r>
            <w:r>
              <w:rPr>
                <w:lang w:val="ru-RU"/>
              </w:rPr>
              <w:t xml:space="preserve"> </w:t>
            </w:r>
            <w:r w:rsidR="001C06ED">
              <w:t xml:space="preserve">от выращивания монокультуры к </w:t>
            </w:r>
            <w:r w:rsidR="001C06ED" w:rsidRPr="00007D4B">
              <w:t>вы</w:t>
            </w:r>
            <w:r w:rsidR="001C06ED">
              <w:t>ращиванию</w:t>
            </w:r>
            <w:r w:rsidR="001C06ED" w:rsidRPr="00007D4B">
              <w:t xml:space="preserve"> кормов и диверсификации в растениеводстве. </w:t>
            </w:r>
            <w:r w:rsidR="001C06ED">
              <w:t>Население в конце проекта получит высококачественные корма для развития животноводства.</w:t>
            </w:r>
            <w:r w:rsidR="001C06ED" w:rsidRPr="00FD7CC1">
              <w:t xml:space="preserve"> Экономический эффект будет по</w:t>
            </w:r>
            <w:r w:rsidR="001C06ED">
              <w:t>дсчитан в конце проекта</w:t>
            </w:r>
            <w:r w:rsidR="001C06ED" w:rsidRPr="00FD7CC1">
              <w:t>.</w:t>
            </w:r>
          </w:p>
        </w:tc>
      </w:tr>
      <w:tr w:rsidR="003B6B65" w:rsidRPr="00E7752A" w:rsidTr="00553424">
        <w:tc>
          <w:tcPr>
            <w:tcW w:w="3158" w:type="dxa"/>
          </w:tcPr>
          <w:p w:rsidR="003B6B65" w:rsidRPr="000568C3" w:rsidRDefault="00C36AB4" w:rsidP="002E0C15">
            <w:pPr>
              <w:pStyle w:val="Annextabletext"/>
            </w:pPr>
            <w:r w:rsidRPr="00BD08C0">
              <w:t>Вовлечение женщин в реализацию проекта и выгоды для женщин от реализации проекта</w:t>
            </w:r>
          </w:p>
        </w:tc>
        <w:tc>
          <w:tcPr>
            <w:tcW w:w="7750" w:type="dxa"/>
          </w:tcPr>
          <w:p w:rsidR="003B6B65" w:rsidRPr="000568C3" w:rsidRDefault="00550B08" w:rsidP="002E0C15">
            <w:pPr>
              <w:pStyle w:val="Annextabletext"/>
            </w:pPr>
            <w:r w:rsidRPr="00596CAF">
              <w:t>Проект учитывает все аспекты гендерного подхода: равные права полов при производстве и распределении продукции.</w:t>
            </w:r>
            <w:r w:rsidR="00024ABD">
              <w:t xml:space="preserve"> Женщины составляют </w:t>
            </w:r>
            <w:r>
              <w:t xml:space="preserve">40% </w:t>
            </w:r>
            <w:r w:rsidR="00024ABD">
              <w:t xml:space="preserve">в 5 участвующих фермерских хозяйствах и примут активное участие в реализации проекта как прямые бенефициары. </w:t>
            </w:r>
            <w:r>
              <w:t xml:space="preserve"> </w:t>
            </w:r>
          </w:p>
        </w:tc>
      </w:tr>
      <w:tr w:rsidR="003B6B65" w:rsidRPr="00E7752A" w:rsidTr="00553424">
        <w:tc>
          <w:tcPr>
            <w:tcW w:w="3158" w:type="dxa"/>
          </w:tcPr>
          <w:p w:rsidR="003B6B65" w:rsidRPr="000568C3" w:rsidRDefault="00C36AB4" w:rsidP="002E0C15">
            <w:pPr>
              <w:pStyle w:val="Annextabletext"/>
            </w:pPr>
            <w:r w:rsidRPr="00BD08C0">
              <w:t>Вовлечение уязвимых групп населения</w:t>
            </w:r>
          </w:p>
        </w:tc>
        <w:tc>
          <w:tcPr>
            <w:tcW w:w="7750" w:type="dxa"/>
          </w:tcPr>
          <w:p w:rsidR="003B6B65" w:rsidRPr="000568C3" w:rsidRDefault="005B657F" w:rsidP="0024581B">
            <w:pPr>
              <w:pStyle w:val="Annextabletext"/>
            </w:pPr>
            <w:r w:rsidRPr="00A85001">
              <w:t xml:space="preserve">Бенефициары проекта окажут поддержку уязвимым группам населения, таким как </w:t>
            </w:r>
            <w:r w:rsidR="003B6B65" w:rsidRPr="00A85001">
              <w:t xml:space="preserve"> </w:t>
            </w:r>
            <w:r w:rsidR="00024ABD" w:rsidRPr="00A85001">
              <w:t>инвалиды, пенсионеры, многодетные семьи</w:t>
            </w:r>
            <w:r w:rsidR="003B6B65" w:rsidRPr="00A85001">
              <w:t>.</w:t>
            </w:r>
            <w:r w:rsidR="00024ABD" w:rsidRPr="00596CAF">
              <w:t xml:space="preserve"> </w:t>
            </w:r>
          </w:p>
        </w:tc>
      </w:tr>
      <w:tr w:rsidR="00C36AB4" w:rsidRPr="00024ABD" w:rsidTr="00553424">
        <w:tc>
          <w:tcPr>
            <w:tcW w:w="3158" w:type="dxa"/>
          </w:tcPr>
          <w:p w:rsidR="00C36AB4" w:rsidRPr="00BD08C0" w:rsidRDefault="00C36AB4" w:rsidP="002E0C15">
            <w:pPr>
              <w:pStyle w:val="Annextabletext"/>
            </w:pPr>
            <w:r w:rsidRPr="00BD08C0">
              <w:t xml:space="preserve">Вовлечение молодежи и школьников (если </w:t>
            </w:r>
            <w:r>
              <w:t>предусматривается проектом</w:t>
            </w:r>
            <w:r w:rsidRPr="00BD08C0">
              <w:t>)</w:t>
            </w:r>
          </w:p>
        </w:tc>
        <w:tc>
          <w:tcPr>
            <w:tcW w:w="7750" w:type="dxa"/>
          </w:tcPr>
          <w:p w:rsidR="00C36AB4" w:rsidRPr="000568C3" w:rsidRDefault="00C36AB4" w:rsidP="002E0C15">
            <w:pPr>
              <w:pStyle w:val="Annextabletext"/>
            </w:pPr>
            <w:r w:rsidRPr="000568C3">
              <w:t xml:space="preserve"> </w:t>
            </w:r>
            <w:r w:rsidR="00024ABD">
              <w:t xml:space="preserve">Молодые люди, проживающипе на целевых сельских территориях, будут активно участвовать в полевых работах во время </w:t>
            </w:r>
            <w:r w:rsidR="00024ABD" w:rsidRPr="00691A6B">
              <w:t xml:space="preserve"> посевн</w:t>
            </w:r>
            <w:r w:rsidR="00024ABD">
              <w:t>ой</w:t>
            </w:r>
            <w:r w:rsidR="00024ABD" w:rsidRPr="00691A6B">
              <w:t xml:space="preserve"> и уборочн</w:t>
            </w:r>
            <w:r w:rsidR="00024ABD">
              <w:t xml:space="preserve">ой кампании. На сезонные работы проектом будут привлекаться </w:t>
            </w:r>
            <w:r w:rsidR="00024ABD" w:rsidRPr="00691A6B">
              <w:t xml:space="preserve"> студенты</w:t>
            </w:r>
            <w:r w:rsidR="00024ABD">
              <w:t xml:space="preserve"> колледжей/университетов.</w:t>
            </w:r>
          </w:p>
        </w:tc>
      </w:tr>
      <w:tr w:rsidR="00C36AB4" w:rsidRPr="00E7752A" w:rsidTr="00553424">
        <w:tc>
          <w:tcPr>
            <w:tcW w:w="3158" w:type="dxa"/>
          </w:tcPr>
          <w:p w:rsidR="00C36AB4" w:rsidRPr="00BD08C0" w:rsidRDefault="00C36AB4" w:rsidP="002E0C15">
            <w:pPr>
              <w:pStyle w:val="Annextabletext"/>
            </w:pPr>
            <w:r w:rsidRPr="00BD08C0">
              <w:t>Тренинги по проведению мониторинга для землепользователей, местных общин и научно-исследовательских институтов</w:t>
            </w:r>
          </w:p>
        </w:tc>
        <w:tc>
          <w:tcPr>
            <w:tcW w:w="7750" w:type="dxa"/>
          </w:tcPr>
          <w:p w:rsidR="0024581B" w:rsidRPr="0024581B" w:rsidRDefault="0024581B" w:rsidP="00F115F2">
            <w:pPr>
              <w:pStyle w:val="Annextabletext"/>
              <w:rPr>
                <w:lang w:val="ru-RU"/>
              </w:rPr>
            </w:pPr>
            <w:r w:rsidRPr="0050015F">
              <w:rPr>
                <w:lang w:val="ru-RU"/>
              </w:rPr>
              <w:t>Мониторинг результатов проекта будет проводиться 2 раза в год с участием представителей акиматов, землепользователей</w:t>
            </w:r>
            <w:r>
              <w:rPr>
                <w:lang w:val="ru-RU"/>
              </w:rPr>
              <w:t xml:space="preserve">, местных сообществ, Ассоциацией органического земледелия </w:t>
            </w:r>
            <w:r w:rsidRPr="0050015F">
              <w:rPr>
                <w:lang w:val="ru-RU"/>
              </w:rPr>
              <w:t xml:space="preserve">и </w:t>
            </w:r>
            <w:r>
              <w:rPr>
                <w:lang w:val="ru-RU"/>
              </w:rPr>
              <w:t>Костанайским сельскохозяйственнымо научно-исследовательским институтом</w:t>
            </w:r>
            <w:r w:rsidRPr="0050015F">
              <w:rPr>
                <w:lang w:val="ru-RU"/>
              </w:rPr>
              <w:t xml:space="preserve">. Проектом  будут проведены краткосрочные обучающие сессии по отслеживанию прогресса </w:t>
            </w:r>
            <w:r w:rsidR="00F115F2">
              <w:rPr>
                <w:lang w:val="ru-RU"/>
              </w:rPr>
              <w:t>на основе</w:t>
            </w:r>
            <w:r w:rsidRPr="0050015F">
              <w:rPr>
                <w:lang w:val="ru-RU"/>
              </w:rPr>
              <w:t xml:space="preserve"> индикаторов. Также, для практической демонстрации достигнутых результатов и прогресса будут организованы полевые визиты. Результаты работы проекта будут переданы в департамент  сельского хозяйства </w:t>
            </w:r>
            <w:r>
              <w:rPr>
                <w:lang w:val="ru-RU"/>
              </w:rPr>
              <w:t xml:space="preserve">и </w:t>
            </w:r>
            <w:r w:rsidRPr="0050015F">
              <w:rPr>
                <w:lang w:val="ru-RU"/>
              </w:rPr>
              <w:t>центр распрстранения знаний АО «КазАгроИнновация», находящийся в Костанайской области</w:t>
            </w:r>
            <w:r>
              <w:rPr>
                <w:lang w:val="ru-RU"/>
              </w:rPr>
              <w:t>,</w:t>
            </w:r>
            <w:r w:rsidRPr="0050015F">
              <w:rPr>
                <w:lang w:val="ru-RU"/>
              </w:rPr>
              <w:t xml:space="preserve"> для дальнейшего распространения. Специализированные научно-исследовательские институты будут вовлечены в создание потенциала местных властей и землепользователей по мониторингу деградации и восстановлению земель. В частности, проектом будут привлечены сотрудники </w:t>
            </w:r>
            <w:r>
              <w:rPr>
                <w:lang w:val="ru-RU"/>
              </w:rPr>
              <w:t xml:space="preserve">Костанайского филиала </w:t>
            </w:r>
            <w:r w:rsidRPr="0050015F">
              <w:rPr>
                <w:lang w:val="ru-RU"/>
              </w:rPr>
              <w:t>центра распространения сельскохозяйственных знаний  АО «КазАгроИнновация»</w:t>
            </w:r>
            <w:r>
              <w:rPr>
                <w:lang w:val="ru-RU"/>
              </w:rPr>
              <w:t xml:space="preserve"> и Костанайского сельскохозяйственного научно-исследовательского института.</w:t>
            </w:r>
          </w:p>
        </w:tc>
      </w:tr>
    </w:tbl>
    <w:p w:rsidR="003B6B65" w:rsidRPr="0024581B" w:rsidRDefault="003B6B65" w:rsidP="00B2122A">
      <w:pPr>
        <w:rPr>
          <w:rFonts w:cs="Arial"/>
          <w:sz w:val="20"/>
          <w:szCs w:val="20"/>
          <w:lang w:val="ru-RU"/>
        </w:rPr>
      </w:pPr>
    </w:p>
    <w:p w:rsidR="003B6B65" w:rsidRPr="0024581B" w:rsidRDefault="003B6B65" w:rsidP="00B2122A">
      <w:pPr>
        <w:spacing w:after="0"/>
        <w:rPr>
          <w:rFonts w:ascii="Times New Roman" w:hAnsi="Times New Roman" w:cs="Arial"/>
          <w:b/>
          <w:szCs w:val="20"/>
          <w:lang w:val="ru-RU"/>
        </w:rPr>
      </w:pPr>
      <w:bookmarkStart w:id="68" w:name="_Toc409088724"/>
      <w:r w:rsidRPr="0024581B">
        <w:rPr>
          <w:lang w:val="ru-RU"/>
        </w:rPr>
        <w:br w:type="page"/>
      </w:r>
    </w:p>
    <w:p w:rsidR="003B6B65" w:rsidRPr="008E43C9" w:rsidRDefault="008E43C9" w:rsidP="00B2122A">
      <w:pPr>
        <w:pStyle w:val="Annexsubheading1"/>
        <w:rPr>
          <w:lang w:val="ru-RU"/>
        </w:rPr>
      </w:pPr>
      <w:bookmarkStart w:id="69" w:name="_Toc409514232"/>
      <w:r>
        <w:rPr>
          <w:lang w:val="ru-RU"/>
        </w:rPr>
        <w:lastRenderedPageBreak/>
        <w:t>Кызылординская область</w:t>
      </w:r>
      <w:r w:rsidR="003B6B65" w:rsidRPr="008E43C9">
        <w:rPr>
          <w:lang w:val="ru-RU"/>
        </w:rPr>
        <w:t xml:space="preserve"> (1 </w:t>
      </w:r>
      <w:r>
        <w:rPr>
          <w:lang w:val="ru-RU"/>
        </w:rPr>
        <w:t>участок общей площадью</w:t>
      </w:r>
      <w:r w:rsidRPr="008E43C9">
        <w:rPr>
          <w:lang w:val="ru-RU"/>
        </w:rPr>
        <w:t xml:space="preserve"> </w:t>
      </w:r>
      <w:r w:rsidR="003B6B65" w:rsidRPr="008E43C9">
        <w:rPr>
          <w:lang w:val="ru-RU"/>
        </w:rPr>
        <w:t>1</w:t>
      </w:r>
      <w:r>
        <w:rPr>
          <w:lang w:val="ru-RU"/>
        </w:rPr>
        <w:t xml:space="preserve"> </w:t>
      </w:r>
      <w:r w:rsidR="003B6B65" w:rsidRPr="008E43C9">
        <w:rPr>
          <w:lang w:val="ru-RU"/>
        </w:rPr>
        <w:t xml:space="preserve">300 </w:t>
      </w:r>
      <w:r>
        <w:rPr>
          <w:lang w:val="ru-RU"/>
        </w:rPr>
        <w:t>га</w:t>
      </w:r>
      <w:r w:rsidR="003B6B65" w:rsidRPr="008E43C9">
        <w:rPr>
          <w:lang w:val="ru-RU"/>
        </w:rPr>
        <w:t>)</w:t>
      </w:r>
      <w:bookmarkEnd w:id="68"/>
      <w:bookmarkEnd w:id="69"/>
    </w:p>
    <w:p w:rsidR="003B6B65" w:rsidRPr="00094F13" w:rsidRDefault="00094F13" w:rsidP="00B2122A">
      <w:pPr>
        <w:pStyle w:val="Annexsubheading2"/>
        <w:rPr>
          <w:lang w:val="ru-RU"/>
        </w:rPr>
      </w:pPr>
      <w:bookmarkStart w:id="70" w:name="_Toc409088725"/>
      <w:bookmarkStart w:id="71" w:name="_Toc409514233"/>
      <w:r w:rsidRPr="000C1446">
        <w:rPr>
          <w:u w:val="none"/>
          <w:lang w:val="ru-RU"/>
        </w:rPr>
        <w:t xml:space="preserve">Пилотный проект 8: </w:t>
      </w:r>
      <w:bookmarkEnd w:id="70"/>
      <w:bookmarkEnd w:id="71"/>
      <w:r w:rsidRPr="00094F13">
        <w:rPr>
          <w:lang w:val="ru-RU"/>
        </w:rPr>
        <w:t>Борьб</w:t>
      </w:r>
      <w:r w:rsidR="000C1446">
        <w:rPr>
          <w:lang w:val="ru-RU"/>
        </w:rPr>
        <w:t>а</w:t>
      </w:r>
      <w:r w:rsidRPr="00094F13">
        <w:rPr>
          <w:lang w:val="ru-RU"/>
        </w:rPr>
        <w:t xml:space="preserve"> с деградацией орошаемой пашни на рисовых системах Кызылординской области путем внедрения почво и водосберегающих технологий</w:t>
      </w:r>
    </w:p>
    <w:p w:rsidR="003B6B65" w:rsidRPr="00A22974" w:rsidRDefault="00A22974" w:rsidP="00647CD7">
      <w:pPr>
        <w:pStyle w:val="Annexparagraph"/>
      </w:pPr>
      <w:r w:rsidRPr="006C77D4">
        <w:t>Ц</w:t>
      </w:r>
      <w:r>
        <w:t xml:space="preserve">ель: </w:t>
      </w:r>
      <w:r w:rsidRPr="0094778C">
        <w:t>В</w:t>
      </w:r>
      <w:r>
        <w:t xml:space="preserve">осстановление и повышение продуктивности рисовых чеков и </w:t>
      </w:r>
      <w:r w:rsidRPr="0094778C">
        <w:t>рационально</w:t>
      </w:r>
      <w:r>
        <w:t>е использование</w:t>
      </w:r>
      <w:r w:rsidRPr="0094778C">
        <w:t xml:space="preserve"> водных ресурсов </w:t>
      </w:r>
      <w:r>
        <w:t>для предотвращения вторичного засоления и эрозии пашни</w:t>
      </w:r>
      <w:r w:rsidRPr="0094778C">
        <w:t>.</w:t>
      </w:r>
    </w:p>
    <w:p w:rsidR="003B6B65" w:rsidRPr="000568C3" w:rsidRDefault="00A22974" w:rsidP="00647CD7">
      <w:pPr>
        <w:pStyle w:val="Annexparagraph"/>
      </w:pPr>
      <w:r>
        <w:t>Ожидаемые результаты</w:t>
      </w:r>
      <w:r w:rsidR="003B6B65" w:rsidRPr="00A22974">
        <w:t>:</w:t>
      </w:r>
      <w:r w:rsidR="003B6B65" w:rsidRPr="000568C3">
        <w:t xml:space="preserve"> </w:t>
      </w:r>
    </w:p>
    <w:p w:rsidR="003B6B65" w:rsidRPr="000568C3" w:rsidRDefault="00A22974" w:rsidP="00B14397">
      <w:pPr>
        <w:pStyle w:val="Listbulleted"/>
      </w:pPr>
      <w:r>
        <w:t>Снижение площадей под монокультурой</w:t>
      </w:r>
      <w:r w:rsidR="003B6B65" w:rsidRPr="000568C3">
        <w:t>.</w:t>
      </w:r>
    </w:p>
    <w:p w:rsidR="003B6B65" w:rsidRPr="000568C3" w:rsidRDefault="00A22974" w:rsidP="00B14397">
      <w:pPr>
        <w:pStyle w:val="Listbulleted"/>
      </w:pPr>
      <w:r>
        <w:t xml:space="preserve">Расширение кормовых </w:t>
      </w:r>
      <w:r w:rsidRPr="00CE5855">
        <w:t>севооборотов</w:t>
      </w:r>
      <w:r w:rsidR="003B6B65" w:rsidRPr="00CE5855">
        <w:t>.</w:t>
      </w:r>
    </w:p>
    <w:p w:rsidR="003B6B65" w:rsidRPr="000568C3" w:rsidRDefault="00A22974" w:rsidP="00B14397">
      <w:pPr>
        <w:pStyle w:val="Listbulleted"/>
      </w:pPr>
      <w:r>
        <w:t>Разработка и внедрение автоматизированной системы подачи и учета поливной воды на рисовых ч</w:t>
      </w:r>
      <w:r>
        <w:rPr>
          <w:lang w:val="ru-RU"/>
        </w:rPr>
        <w:t>еках</w:t>
      </w:r>
      <w:r w:rsidR="003B6B65" w:rsidRPr="000568C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7750"/>
      </w:tblGrid>
      <w:tr w:rsidR="00D57979" w:rsidRPr="000568C3" w:rsidTr="00553424">
        <w:tc>
          <w:tcPr>
            <w:tcW w:w="3158" w:type="dxa"/>
          </w:tcPr>
          <w:p w:rsidR="00D57979" w:rsidRPr="00BD08C0" w:rsidRDefault="00D57979" w:rsidP="00D57979">
            <w:pPr>
              <w:rPr>
                <w:rFonts w:ascii="Times New Roman" w:hAnsi="Times New Roman"/>
              </w:rPr>
            </w:pPr>
            <w:r w:rsidRPr="00BD08C0">
              <w:rPr>
                <w:rFonts w:ascii="Times New Roman" w:hAnsi="Times New Roman"/>
                <w:szCs w:val="22"/>
              </w:rPr>
              <w:t>Месторасположение (административный район)</w:t>
            </w:r>
          </w:p>
        </w:tc>
        <w:tc>
          <w:tcPr>
            <w:tcW w:w="7750" w:type="dxa"/>
          </w:tcPr>
          <w:p w:rsidR="00D57979" w:rsidRPr="000568C3" w:rsidRDefault="003D7617" w:rsidP="002E0C15">
            <w:pPr>
              <w:pStyle w:val="Annextabletext"/>
            </w:pPr>
            <w:r w:rsidRPr="00C274F5">
              <w:t>Кызылорд</w:t>
            </w:r>
            <w:r>
              <w:t>инская область, г.Кызылорда</w:t>
            </w:r>
          </w:p>
        </w:tc>
      </w:tr>
      <w:tr w:rsidR="00D57979" w:rsidRPr="000568C3" w:rsidTr="00553424">
        <w:tc>
          <w:tcPr>
            <w:tcW w:w="3158" w:type="dxa"/>
          </w:tcPr>
          <w:p w:rsidR="00D57979" w:rsidRPr="00BD08C0" w:rsidRDefault="00D57979" w:rsidP="00D57979">
            <w:pPr>
              <w:rPr>
                <w:rFonts w:ascii="Times New Roman" w:hAnsi="Times New Roman"/>
              </w:rPr>
            </w:pPr>
            <w:r w:rsidRPr="00BD08C0">
              <w:rPr>
                <w:rFonts w:ascii="Times New Roman" w:hAnsi="Times New Roman"/>
                <w:szCs w:val="22"/>
              </w:rPr>
              <w:t>Площадь, гектаров</w:t>
            </w:r>
          </w:p>
        </w:tc>
        <w:tc>
          <w:tcPr>
            <w:tcW w:w="7750" w:type="dxa"/>
          </w:tcPr>
          <w:p w:rsidR="00D57979" w:rsidRPr="003D7617" w:rsidRDefault="00D57979" w:rsidP="002E0C15">
            <w:pPr>
              <w:pStyle w:val="Annextabletext"/>
              <w:rPr>
                <w:lang w:val="ru-RU"/>
              </w:rPr>
            </w:pPr>
            <w:r w:rsidRPr="000568C3">
              <w:t>1</w:t>
            </w:r>
            <w:r w:rsidR="003D7617">
              <w:rPr>
                <w:lang w:val="ru-RU"/>
              </w:rPr>
              <w:t xml:space="preserve"> </w:t>
            </w:r>
            <w:r w:rsidRPr="000568C3">
              <w:t xml:space="preserve">300 </w:t>
            </w:r>
            <w:r w:rsidR="003D7617">
              <w:rPr>
                <w:lang w:val="ru-RU"/>
              </w:rPr>
              <w:t>га</w:t>
            </w:r>
          </w:p>
        </w:tc>
      </w:tr>
      <w:tr w:rsidR="00D57979" w:rsidRPr="00E7752A" w:rsidTr="00553424">
        <w:tc>
          <w:tcPr>
            <w:tcW w:w="3158" w:type="dxa"/>
          </w:tcPr>
          <w:p w:rsidR="00D57979" w:rsidRPr="00BD08C0" w:rsidRDefault="00D57979" w:rsidP="00D57979">
            <w:pPr>
              <w:rPr>
                <w:rFonts w:ascii="Times New Roman" w:hAnsi="Times New Roman"/>
                <w:lang w:val="ru-RU"/>
              </w:rPr>
            </w:pPr>
            <w:r w:rsidRPr="00BD08C0">
              <w:rPr>
                <w:rFonts w:ascii="Times New Roman" w:hAnsi="Times New Roman"/>
                <w:szCs w:val="22"/>
                <w:lang w:val="ru-RU"/>
              </w:rPr>
              <w:t>Собственник земли/землепользователь (фамилия, имя, отчество, телефоны)</w:t>
            </w:r>
          </w:p>
          <w:p w:rsidR="00D57979" w:rsidRPr="00BD08C0" w:rsidRDefault="00D57979" w:rsidP="00D57979">
            <w:pPr>
              <w:rPr>
                <w:rFonts w:ascii="Times New Roman" w:hAnsi="Times New Roman"/>
              </w:rPr>
            </w:pPr>
            <w:r w:rsidRPr="00BD08C0">
              <w:rPr>
                <w:rFonts w:ascii="Times New Roman" w:hAnsi="Times New Roman"/>
                <w:szCs w:val="22"/>
              </w:rPr>
              <w:t>Экспертно-консультационная организация</w:t>
            </w:r>
          </w:p>
        </w:tc>
        <w:tc>
          <w:tcPr>
            <w:tcW w:w="7750" w:type="dxa"/>
          </w:tcPr>
          <w:p w:rsidR="003D7617" w:rsidRPr="003D7617" w:rsidRDefault="003D7617" w:rsidP="003D7617">
            <w:pPr>
              <w:rPr>
                <w:rFonts w:ascii="Times New Roman" w:hAnsi="Times New Roman"/>
                <w:szCs w:val="22"/>
                <w:lang w:val="ru-RU"/>
              </w:rPr>
            </w:pPr>
            <w:r w:rsidRPr="003D7617">
              <w:rPr>
                <w:rFonts w:ascii="Times New Roman" w:hAnsi="Times New Roman"/>
                <w:szCs w:val="22"/>
                <w:lang w:val="ru-RU"/>
              </w:rPr>
              <w:t xml:space="preserve">ТОО «Казахский НИИ рисоводства имени И.Жахаева, </w:t>
            </w:r>
          </w:p>
          <w:p w:rsidR="003D7617" w:rsidRPr="00B23046" w:rsidRDefault="003D7617" w:rsidP="003D7617">
            <w:pPr>
              <w:rPr>
                <w:rFonts w:ascii="Times New Roman" w:hAnsi="Times New Roman"/>
                <w:szCs w:val="22"/>
                <w:lang w:val="ru-RU"/>
              </w:rPr>
            </w:pPr>
            <w:r w:rsidRPr="00B23046">
              <w:rPr>
                <w:rFonts w:ascii="Times New Roman" w:hAnsi="Times New Roman"/>
                <w:szCs w:val="22"/>
                <w:lang w:val="ru-RU"/>
              </w:rPr>
              <w:t xml:space="preserve">ЦРЗ «Кызылорда» БаймановЖанузакНурдилдаевич, </w:t>
            </w:r>
          </w:p>
          <w:p w:rsidR="00D57979" w:rsidRPr="000568C3" w:rsidRDefault="003D7617" w:rsidP="002E0C15">
            <w:pPr>
              <w:pStyle w:val="Annextabletext"/>
            </w:pPr>
            <w:r w:rsidRPr="003D7617">
              <w:t xml:space="preserve">8 701 736 32 83, 8 705 241 75 13, </w:t>
            </w:r>
            <w:hyperlink r:id="rId34" w:history="1">
              <w:r w:rsidRPr="003D7617">
                <w:rPr>
                  <w:rStyle w:val="a5"/>
                  <w:lang w:val="en-US"/>
                </w:rPr>
                <w:t>zhanuzak</w:t>
              </w:r>
              <w:r w:rsidRPr="003D7617">
                <w:rPr>
                  <w:rStyle w:val="a5"/>
                </w:rPr>
                <w:t>@</w:t>
              </w:r>
              <w:r w:rsidRPr="003D7617">
                <w:rPr>
                  <w:rStyle w:val="a5"/>
                  <w:lang w:val="en-US"/>
                </w:rPr>
                <w:t>mail</w:t>
              </w:r>
              <w:r w:rsidRPr="003D7617">
                <w:rPr>
                  <w:rStyle w:val="a5"/>
                </w:rPr>
                <w:t>.</w:t>
              </w:r>
              <w:r w:rsidRPr="003D7617">
                <w:rPr>
                  <w:rStyle w:val="a5"/>
                  <w:lang w:val="en-US"/>
                </w:rPr>
                <w:t>ru</w:t>
              </w:r>
            </w:hyperlink>
          </w:p>
        </w:tc>
      </w:tr>
      <w:tr w:rsidR="00D57979" w:rsidRPr="000568C3" w:rsidTr="00553424">
        <w:tc>
          <w:tcPr>
            <w:tcW w:w="3158" w:type="dxa"/>
          </w:tcPr>
          <w:p w:rsidR="00D57979" w:rsidRPr="00BD08C0" w:rsidRDefault="00D57979" w:rsidP="00D57979">
            <w:pPr>
              <w:rPr>
                <w:rFonts w:ascii="Times New Roman" w:hAnsi="Times New Roman"/>
              </w:rPr>
            </w:pPr>
            <w:r w:rsidRPr="00BD08C0">
              <w:rPr>
                <w:rFonts w:ascii="Times New Roman" w:hAnsi="Times New Roman"/>
                <w:szCs w:val="22"/>
              </w:rPr>
              <w:t>Природно-климатическая зона</w:t>
            </w:r>
          </w:p>
        </w:tc>
        <w:tc>
          <w:tcPr>
            <w:tcW w:w="7750" w:type="dxa"/>
          </w:tcPr>
          <w:p w:rsidR="00D57979" w:rsidRPr="005E58A6" w:rsidRDefault="003D7617" w:rsidP="002E0C15">
            <w:pPr>
              <w:pStyle w:val="Annextabletext"/>
            </w:pPr>
            <w:r w:rsidRPr="005E58A6">
              <w:t>Пустыня</w:t>
            </w:r>
          </w:p>
        </w:tc>
      </w:tr>
      <w:tr w:rsidR="00D57979" w:rsidRPr="00E7752A" w:rsidTr="00553424">
        <w:tc>
          <w:tcPr>
            <w:tcW w:w="3158" w:type="dxa"/>
          </w:tcPr>
          <w:p w:rsidR="00D57979" w:rsidRPr="00BD08C0" w:rsidRDefault="00D57979" w:rsidP="002E0C15">
            <w:pPr>
              <w:pStyle w:val="Annextabletext"/>
            </w:pPr>
            <w:r w:rsidRPr="00BD08C0">
              <w:t>Описание проектного участка: площади пашни, пастбищ, сенокосов, кол-во скота, кормовые угодья и т.д.)</w:t>
            </w:r>
          </w:p>
        </w:tc>
        <w:tc>
          <w:tcPr>
            <w:tcW w:w="7750" w:type="dxa"/>
          </w:tcPr>
          <w:p w:rsidR="00D57979" w:rsidRPr="000568C3" w:rsidRDefault="003D7617" w:rsidP="007114F3">
            <w:pPr>
              <w:pStyle w:val="Annextabletext"/>
            </w:pPr>
            <w:r w:rsidRPr="003D7617">
              <w:t>Опытное хозяйство института рисоводства, располагающее 1300 га орошаемых земель, используемых для выращивания риса. На опытных полях отрабатываются и распространяются технологии выращивания разных сортов риса, севообороты, водосберегающие методы и др.</w:t>
            </w:r>
            <w:r w:rsidR="00D57979" w:rsidRPr="000568C3">
              <w:t xml:space="preserve"> </w:t>
            </w:r>
            <w:r w:rsidR="007114F3" w:rsidRPr="007114F3">
              <w:t>Успешная практика будет распрстранена среди фермеров путем обучения и печатных материалов Кызылординского филиала</w:t>
            </w:r>
            <w:r w:rsidR="00D57979" w:rsidRPr="007114F3">
              <w:t xml:space="preserve"> </w:t>
            </w:r>
            <w:r w:rsidR="007114F3">
              <w:rPr>
                <w:lang w:val="ru-RU"/>
              </w:rPr>
              <w:t xml:space="preserve">филиала </w:t>
            </w:r>
            <w:r w:rsidR="007114F3" w:rsidRPr="0050015F">
              <w:rPr>
                <w:lang w:val="ru-RU"/>
              </w:rPr>
              <w:t>центра распространения сельскохозяйственных знаний  АО «КазАгроИнновация»</w:t>
            </w:r>
            <w:r w:rsidR="00D57979" w:rsidRPr="007114F3">
              <w:t>.</w:t>
            </w:r>
            <w:r w:rsidRPr="00C274F5">
              <w:rPr>
                <w:sz w:val="24"/>
                <w:szCs w:val="24"/>
              </w:rPr>
              <w:t xml:space="preserve"> </w:t>
            </w:r>
          </w:p>
        </w:tc>
      </w:tr>
      <w:tr w:rsidR="00D57979" w:rsidRPr="000568C3" w:rsidTr="00553424">
        <w:tc>
          <w:tcPr>
            <w:tcW w:w="3158" w:type="dxa"/>
          </w:tcPr>
          <w:p w:rsidR="00D57979" w:rsidRPr="00BD08C0" w:rsidRDefault="00D57979" w:rsidP="002E0C15">
            <w:pPr>
              <w:pStyle w:val="Annextabletext"/>
            </w:pPr>
            <w:r w:rsidRPr="00BD08C0">
              <w:t>ЗначимостьУУЗР</w:t>
            </w:r>
          </w:p>
        </w:tc>
        <w:tc>
          <w:tcPr>
            <w:tcW w:w="7750" w:type="dxa"/>
          </w:tcPr>
          <w:p w:rsidR="00D57979" w:rsidRPr="000568C3" w:rsidRDefault="007114F3" w:rsidP="002E0C15">
            <w:pPr>
              <w:pStyle w:val="Annextabletext"/>
            </w:pPr>
            <w:r w:rsidRPr="007114F3">
              <w:t>Посредствлом использования новой автоматизированной системы подачи, учета и сброса оросительной воды при производстве риса, проект будет способствовать значительному сокращению сотребления оросительной воды, исключая излишнее обводнение рисовых полей и предотвращая водную эрозию и вторичное засоление</w:t>
            </w:r>
            <w:r w:rsidR="00F115F2">
              <w:rPr>
                <w:lang w:val="ru-RU"/>
              </w:rPr>
              <w:t>, возникающие</w:t>
            </w:r>
            <w:r w:rsidRPr="007114F3">
              <w:t xml:space="preserve"> по этой причине.</w:t>
            </w:r>
            <w:r>
              <w:rPr>
                <w:lang w:val="ru-RU"/>
              </w:rPr>
              <w:t xml:space="preserve"> </w:t>
            </w:r>
            <w:r w:rsidRPr="007114F3">
              <w:t xml:space="preserve"> </w:t>
            </w:r>
            <w:r w:rsidR="00D57979" w:rsidRPr="000568C3">
              <w:t xml:space="preserve"> </w:t>
            </w:r>
          </w:p>
          <w:p w:rsidR="00D57979" w:rsidRDefault="005E58A6" w:rsidP="002E0C15">
            <w:pPr>
              <w:pStyle w:val="Annextabletext"/>
              <w:rPr>
                <w:lang w:val="ru-RU"/>
              </w:rPr>
            </w:pPr>
            <w:r w:rsidRPr="005E58A6">
              <w:t>Проект направлен на повышение плодородия орошаемой пашни и</w:t>
            </w:r>
            <w:r w:rsidR="00F115F2">
              <w:rPr>
                <w:lang w:val="ru-RU"/>
              </w:rPr>
              <w:t xml:space="preserve"> </w:t>
            </w:r>
            <w:r w:rsidRPr="005E58A6">
              <w:t>восстановление старо сеяных участков (залежи)</w:t>
            </w:r>
            <w:r w:rsidR="00F115F2">
              <w:rPr>
                <w:lang w:val="ru-RU"/>
              </w:rPr>
              <w:t>,</w:t>
            </w:r>
            <w:r w:rsidRPr="005E58A6">
              <w:t xml:space="preserve"> возделывания риса за счет увеличения площадей люцерновых и</w:t>
            </w:r>
            <w:r w:rsidR="00F115F2">
              <w:rPr>
                <w:lang w:val="ru-RU"/>
              </w:rPr>
              <w:t xml:space="preserve"> </w:t>
            </w:r>
            <w:r w:rsidRPr="005E58A6">
              <w:t>кормовых (овес, ячмень, кукуруза) севооборотов.</w:t>
            </w:r>
            <w:r w:rsidR="00D57979" w:rsidRPr="000568C3">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1438"/>
              <w:gridCol w:w="1776"/>
            </w:tblGrid>
            <w:tr w:rsidR="00283D9A" w:rsidRPr="000568C3" w:rsidTr="00553424">
              <w:trPr>
                <w:jc w:val="center"/>
              </w:trPr>
              <w:tc>
                <w:tcPr>
                  <w:tcW w:w="2906" w:type="dxa"/>
                </w:tcPr>
                <w:p w:rsidR="00283D9A" w:rsidRPr="00283D9A" w:rsidRDefault="00283D9A" w:rsidP="00F77295">
                  <w:pPr>
                    <w:jc w:val="center"/>
                    <w:rPr>
                      <w:sz w:val="16"/>
                      <w:szCs w:val="16"/>
                    </w:rPr>
                  </w:pPr>
                  <w:r w:rsidRPr="00283D9A">
                    <w:rPr>
                      <w:sz w:val="16"/>
                      <w:szCs w:val="16"/>
                    </w:rPr>
                    <w:t>Индикатор</w:t>
                  </w:r>
                </w:p>
              </w:tc>
              <w:tc>
                <w:tcPr>
                  <w:tcW w:w="1438" w:type="dxa"/>
                </w:tcPr>
                <w:p w:rsidR="00283D9A" w:rsidRPr="00283D9A" w:rsidRDefault="00283D9A" w:rsidP="00F77295">
                  <w:pPr>
                    <w:jc w:val="center"/>
                    <w:rPr>
                      <w:sz w:val="16"/>
                      <w:szCs w:val="16"/>
                    </w:rPr>
                  </w:pPr>
                  <w:r w:rsidRPr="00283D9A">
                    <w:rPr>
                      <w:sz w:val="16"/>
                      <w:szCs w:val="16"/>
                    </w:rPr>
                    <w:t>Базовая линия</w:t>
                  </w:r>
                </w:p>
              </w:tc>
              <w:tc>
                <w:tcPr>
                  <w:tcW w:w="1776" w:type="dxa"/>
                </w:tcPr>
                <w:p w:rsidR="00283D9A" w:rsidRPr="00283D9A" w:rsidRDefault="00283D9A" w:rsidP="00F77295">
                  <w:pPr>
                    <w:jc w:val="center"/>
                    <w:rPr>
                      <w:sz w:val="16"/>
                      <w:szCs w:val="16"/>
                    </w:rPr>
                  </w:pPr>
                  <w:r w:rsidRPr="00283D9A">
                    <w:rPr>
                      <w:sz w:val="16"/>
                      <w:szCs w:val="16"/>
                    </w:rPr>
                    <w:t>Конечный результат проекта</w:t>
                  </w:r>
                </w:p>
              </w:tc>
            </w:tr>
            <w:tr w:rsidR="00283D9A" w:rsidRPr="000568C3" w:rsidTr="00553424">
              <w:trPr>
                <w:jc w:val="center"/>
              </w:trPr>
              <w:tc>
                <w:tcPr>
                  <w:tcW w:w="2906" w:type="dxa"/>
                </w:tcPr>
                <w:p w:rsidR="00283D9A" w:rsidRPr="00283D9A" w:rsidRDefault="00283D9A" w:rsidP="00F77295">
                  <w:pPr>
                    <w:rPr>
                      <w:rFonts w:ascii="Times New Roman" w:hAnsi="Times New Roman"/>
                      <w:sz w:val="16"/>
                      <w:szCs w:val="16"/>
                    </w:rPr>
                  </w:pPr>
                  <w:r w:rsidRPr="00283D9A">
                    <w:rPr>
                      <w:rFonts w:ascii="Times New Roman" w:hAnsi="Times New Roman"/>
                      <w:sz w:val="16"/>
                      <w:szCs w:val="16"/>
                    </w:rPr>
                    <w:t>Восстановлено площади деградированной пашни</w:t>
                  </w:r>
                </w:p>
              </w:tc>
              <w:tc>
                <w:tcPr>
                  <w:tcW w:w="1438" w:type="dxa"/>
                </w:tcPr>
                <w:p w:rsidR="00283D9A" w:rsidRPr="00283D9A" w:rsidRDefault="00283D9A" w:rsidP="00F77295">
                  <w:pPr>
                    <w:jc w:val="center"/>
                    <w:rPr>
                      <w:rFonts w:ascii="Times New Roman" w:hAnsi="Times New Roman"/>
                      <w:sz w:val="16"/>
                      <w:szCs w:val="16"/>
                    </w:rPr>
                  </w:pPr>
                  <w:r w:rsidRPr="00283D9A">
                    <w:rPr>
                      <w:rFonts w:ascii="Times New Roman" w:hAnsi="Times New Roman"/>
                      <w:sz w:val="16"/>
                      <w:szCs w:val="16"/>
                    </w:rPr>
                    <w:t>0 га</w:t>
                  </w:r>
                </w:p>
              </w:tc>
              <w:tc>
                <w:tcPr>
                  <w:tcW w:w="1776" w:type="dxa"/>
                </w:tcPr>
                <w:p w:rsidR="00283D9A" w:rsidRPr="00283D9A" w:rsidRDefault="00283D9A" w:rsidP="00F77295">
                  <w:pPr>
                    <w:jc w:val="center"/>
                    <w:rPr>
                      <w:rFonts w:ascii="Times New Roman" w:hAnsi="Times New Roman"/>
                      <w:sz w:val="16"/>
                      <w:szCs w:val="16"/>
                    </w:rPr>
                  </w:pPr>
                  <w:r w:rsidRPr="00283D9A">
                    <w:rPr>
                      <w:rFonts w:ascii="Times New Roman" w:hAnsi="Times New Roman"/>
                      <w:sz w:val="16"/>
                      <w:szCs w:val="16"/>
                    </w:rPr>
                    <w:t>200 га</w:t>
                  </w:r>
                </w:p>
              </w:tc>
            </w:tr>
            <w:tr w:rsidR="00283D9A" w:rsidRPr="000568C3" w:rsidTr="00553424">
              <w:trPr>
                <w:jc w:val="center"/>
              </w:trPr>
              <w:tc>
                <w:tcPr>
                  <w:tcW w:w="2906" w:type="dxa"/>
                </w:tcPr>
                <w:p w:rsidR="00283D9A" w:rsidRPr="00283D9A" w:rsidRDefault="00283D9A" w:rsidP="00F77295">
                  <w:pPr>
                    <w:rPr>
                      <w:rFonts w:ascii="Times New Roman" w:hAnsi="Times New Roman"/>
                      <w:sz w:val="16"/>
                      <w:szCs w:val="16"/>
                      <w:lang w:val="ru-RU"/>
                    </w:rPr>
                  </w:pPr>
                  <w:r w:rsidRPr="00283D9A">
                    <w:rPr>
                      <w:rFonts w:ascii="Times New Roman" w:hAnsi="Times New Roman"/>
                      <w:sz w:val="16"/>
                      <w:szCs w:val="16"/>
                      <w:lang w:val="ru-RU"/>
                    </w:rPr>
                    <w:t>Площади люцерны и др. кормовых культур</w:t>
                  </w:r>
                </w:p>
              </w:tc>
              <w:tc>
                <w:tcPr>
                  <w:tcW w:w="1438" w:type="dxa"/>
                </w:tcPr>
                <w:p w:rsidR="00283D9A" w:rsidRPr="00283D9A" w:rsidRDefault="00283D9A" w:rsidP="00F77295">
                  <w:pPr>
                    <w:jc w:val="center"/>
                    <w:rPr>
                      <w:rFonts w:ascii="Times New Roman" w:hAnsi="Times New Roman"/>
                      <w:sz w:val="16"/>
                      <w:szCs w:val="16"/>
                    </w:rPr>
                  </w:pPr>
                  <w:r w:rsidRPr="00283D9A">
                    <w:rPr>
                      <w:rFonts w:ascii="Times New Roman" w:hAnsi="Times New Roman"/>
                      <w:sz w:val="16"/>
                      <w:szCs w:val="16"/>
                    </w:rPr>
                    <w:t>300 га</w:t>
                  </w:r>
                </w:p>
              </w:tc>
              <w:tc>
                <w:tcPr>
                  <w:tcW w:w="1776" w:type="dxa"/>
                </w:tcPr>
                <w:p w:rsidR="00283D9A" w:rsidRPr="00283D9A" w:rsidRDefault="00283D9A" w:rsidP="00F77295">
                  <w:pPr>
                    <w:jc w:val="center"/>
                    <w:rPr>
                      <w:rFonts w:ascii="Times New Roman" w:hAnsi="Times New Roman"/>
                      <w:sz w:val="16"/>
                      <w:szCs w:val="16"/>
                    </w:rPr>
                  </w:pPr>
                  <w:r w:rsidRPr="00283D9A">
                    <w:rPr>
                      <w:rFonts w:ascii="Times New Roman" w:hAnsi="Times New Roman"/>
                      <w:sz w:val="16"/>
                      <w:szCs w:val="16"/>
                    </w:rPr>
                    <w:t>500 га</w:t>
                  </w:r>
                </w:p>
              </w:tc>
            </w:tr>
            <w:tr w:rsidR="00283D9A" w:rsidRPr="000568C3" w:rsidTr="00553424">
              <w:trPr>
                <w:jc w:val="center"/>
              </w:trPr>
              <w:tc>
                <w:tcPr>
                  <w:tcW w:w="2906" w:type="dxa"/>
                </w:tcPr>
                <w:p w:rsidR="00283D9A" w:rsidRPr="00283D9A" w:rsidRDefault="00283D9A" w:rsidP="00F77295">
                  <w:pPr>
                    <w:rPr>
                      <w:rFonts w:ascii="Times New Roman" w:hAnsi="Times New Roman"/>
                      <w:sz w:val="16"/>
                      <w:szCs w:val="16"/>
                    </w:rPr>
                  </w:pPr>
                  <w:r w:rsidRPr="00283D9A">
                    <w:rPr>
                      <w:rFonts w:ascii="Times New Roman" w:hAnsi="Times New Roman"/>
                      <w:sz w:val="16"/>
                      <w:szCs w:val="16"/>
                    </w:rPr>
                    <w:t>Повышение гумуса в почве</w:t>
                  </w:r>
                </w:p>
              </w:tc>
              <w:tc>
                <w:tcPr>
                  <w:tcW w:w="1438" w:type="dxa"/>
                </w:tcPr>
                <w:p w:rsidR="00283D9A" w:rsidRPr="00283D9A" w:rsidRDefault="00283D9A" w:rsidP="00F77295">
                  <w:pPr>
                    <w:jc w:val="center"/>
                    <w:rPr>
                      <w:rFonts w:ascii="Times New Roman" w:hAnsi="Times New Roman"/>
                      <w:sz w:val="16"/>
                      <w:szCs w:val="16"/>
                      <w:lang w:val="ru-RU"/>
                    </w:rPr>
                  </w:pPr>
                  <w:r w:rsidRPr="00283D9A">
                    <w:rPr>
                      <w:rFonts w:ascii="Times New Roman" w:hAnsi="Times New Roman"/>
                      <w:sz w:val="16"/>
                      <w:szCs w:val="16"/>
                      <w:lang w:val="ru-RU"/>
                    </w:rPr>
                    <w:t>Подлежит определению в начале проекта</w:t>
                  </w:r>
                </w:p>
              </w:tc>
              <w:tc>
                <w:tcPr>
                  <w:tcW w:w="1776" w:type="dxa"/>
                </w:tcPr>
                <w:p w:rsidR="00283D9A" w:rsidRPr="00283D9A" w:rsidRDefault="00283D9A" w:rsidP="00F77295">
                  <w:pPr>
                    <w:jc w:val="center"/>
                    <w:rPr>
                      <w:rFonts w:ascii="Times New Roman" w:hAnsi="Times New Roman"/>
                      <w:sz w:val="16"/>
                      <w:szCs w:val="16"/>
                    </w:rPr>
                  </w:pPr>
                  <w:r w:rsidRPr="00283D9A">
                    <w:rPr>
                      <w:rFonts w:ascii="Times New Roman" w:hAnsi="Times New Roman"/>
                      <w:sz w:val="16"/>
                      <w:szCs w:val="16"/>
                    </w:rPr>
                    <w:t>На 10  %</w:t>
                  </w:r>
                </w:p>
              </w:tc>
            </w:tr>
            <w:tr w:rsidR="00283D9A" w:rsidRPr="000568C3" w:rsidTr="00553424">
              <w:trPr>
                <w:jc w:val="center"/>
              </w:trPr>
              <w:tc>
                <w:tcPr>
                  <w:tcW w:w="2906" w:type="dxa"/>
                </w:tcPr>
                <w:p w:rsidR="00283D9A" w:rsidRPr="00283D9A" w:rsidRDefault="00283D9A" w:rsidP="00F77295">
                  <w:pPr>
                    <w:rPr>
                      <w:rFonts w:ascii="Times New Roman" w:hAnsi="Times New Roman"/>
                      <w:sz w:val="16"/>
                      <w:szCs w:val="16"/>
                    </w:rPr>
                  </w:pPr>
                  <w:r w:rsidRPr="00283D9A">
                    <w:rPr>
                      <w:rFonts w:ascii="Times New Roman" w:hAnsi="Times New Roman"/>
                      <w:sz w:val="16"/>
                      <w:szCs w:val="16"/>
                    </w:rPr>
                    <w:t>Урожайность риса</w:t>
                  </w:r>
                </w:p>
              </w:tc>
              <w:tc>
                <w:tcPr>
                  <w:tcW w:w="1438" w:type="dxa"/>
                </w:tcPr>
                <w:p w:rsidR="00283D9A" w:rsidRPr="00283D9A" w:rsidRDefault="00283D9A" w:rsidP="00F77295">
                  <w:pPr>
                    <w:jc w:val="center"/>
                    <w:rPr>
                      <w:rFonts w:ascii="Times New Roman" w:hAnsi="Times New Roman"/>
                      <w:sz w:val="16"/>
                      <w:szCs w:val="16"/>
                    </w:rPr>
                  </w:pPr>
                  <w:r w:rsidRPr="00283D9A">
                    <w:rPr>
                      <w:rFonts w:ascii="Times New Roman" w:hAnsi="Times New Roman"/>
                      <w:sz w:val="16"/>
                      <w:szCs w:val="16"/>
                    </w:rPr>
                    <w:t>40 ц/га</w:t>
                  </w:r>
                </w:p>
              </w:tc>
              <w:tc>
                <w:tcPr>
                  <w:tcW w:w="1776" w:type="dxa"/>
                </w:tcPr>
                <w:p w:rsidR="00283D9A" w:rsidRPr="00283D9A" w:rsidRDefault="00283D9A" w:rsidP="00F77295">
                  <w:pPr>
                    <w:jc w:val="center"/>
                    <w:rPr>
                      <w:rFonts w:ascii="Times New Roman" w:hAnsi="Times New Roman"/>
                      <w:sz w:val="16"/>
                      <w:szCs w:val="16"/>
                    </w:rPr>
                  </w:pPr>
                  <w:r w:rsidRPr="00283D9A">
                    <w:rPr>
                      <w:rFonts w:ascii="Times New Roman" w:hAnsi="Times New Roman"/>
                      <w:sz w:val="16"/>
                      <w:szCs w:val="16"/>
                    </w:rPr>
                    <w:t>45 ц/га</w:t>
                  </w:r>
                </w:p>
              </w:tc>
            </w:tr>
            <w:tr w:rsidR="00283D9A" w:rsidRPr="000568C3" w:rsidTr="00553424">
              <w:trPr>
                <w:jc w:val="center"/>
              </w:trPr>
              <w:tc>
                <w:tcPr>
                  <w:tcW w:w="2906" w:type="dxa"/>
                </w:tcPr>
                <w:p w:rsidR="00283D9A" w:rsidRPr="00283D9A" w:rsidRDefault="00283D9A" w:rsidP="00F77295">
                  <w:pPr>
                    <w:rPr>
                      <w:rFonts w:ascii="Times New Roman" w:hAnsi="Times New Roman"/>
                      <w:sz w:val="16"/>
                      <w:szCs w:val="16"/>
                      <w:lang w:val="ru-RU"/>
                    </w:rPr>
                  </w:pPr>
                  <w:r w:rsidRPr="00283D9A">
                    <w:rPr>
                      <w:rFonts w:ascii="Times New Roman" w:hAnsi="Times New Roman"/>
                      <w:sz w:val="16"/>
                      <w:szCs w:val="16"/>
                      <w:lang w:val="ru-RU"/>
                    </w:rPr>
                    <w:t>Установка оборудования для подачи воды в чеки и их учета</w:t>
                  </w:r>
                </w:p>
              </w:tc>
              <w:tc>
                <w:tcPr>
                  <w:tcW w:w="1438" w:type="dxa"/>
                </w:tcPr>
                <w:p w:rsidR="00283D9A" w:rsidRPr="00283D9A" w:rsidRDefault="00283D9A" w:rsidP="00F77295">
                  <w:pPr>
                    <w:jc w:val="center"/>
                    <w:rPr>
                      <w:rFonts w:ascii="Times New Roman" w:hAnsi="Times New Roman"/>
                      <w:sz w:val="16"/>
                      <w:szCs w:val="16"/>
                    </w:rPr>
                  </w:pPr>
                  <w:r w:rsidRPr="00283D9A">
                    <w:rPr>
                      <w:rFonts w:ascii="Times New Roman" w:hAnsi="Times New Roman"/>
                      <w:sz w:val="16"/>
                      <w:szCs w:val="16"/>
                    </w:rPr>
                    <w:t xml:space="preserve">0 единиц </w:t>
                  </w:r>
                </w:p>
              </w:tc>
              <w:tc>
                <w:tcPr>
                  <w:tcW w:w="1776" w:type="dxa"/>
                </w:tcPr>
                <w:p w:rsidR="00283D9A" w:rsidRPr="00283D9A" w:rsidRDefault="00283D9A" w:rsidP="00F77295">
                  <w:pPr>
                    <w:jc w:val="center"/>
                    <w:rPr>
                      <w:rFonts w:ascii="Times New Roman" w:hAnsi="Times New Roman"/>
                      <w:sz w:val="16"/>
                      <w:szCs w:val="16"/>
                    </w:rPr>
                  </w:pPr>
                  <w:r w:rsidRPr="00283D9A">
                    <w:rPr>
                      <w:rFonts w:ascii="Times New Roman" w:hAnsi="Times New Roman"/>
                      <w:sz w:val="16"/>
                      <w:szCs w:val="16"/>
                    </w:rPr>
                    <w:t>200 единиц</w:t>
                  </w:r>
                </w:p>
              </w:tc>
            </w:tr>
            <w:tr w:rsidR="00283D9A" w:rsidRPr="000568C3" w:rsidTr="00553424">
              <w:trPr>
                <w:jc w:val="center"/>
              </w:trPr>
              <w:tc>
                <w:tcPr>
                  <w:tcW w:w="2906" w:type="dxa"/>
                </w:tcPr>
                <w:p w:rsidR="00283D9A" w:rsidRPr="00283D9A" w:rsidRDefault="00283D9A" w:rsidP="00F77295">
                  <w:pPr>
                    <w:rPr>
                      <w:rFonts w:ascii="Times New Roman" w:hAnsi="Times New Roman"/>
                      <w:sz w:val="16"/>
                      <w:szCs w:val="16"/>
                      <w:lang w:val="ru-RU"/>
                    </w:rPr>
                  </w:pPr>
                  <w:r w:rsidRPr="00283D9A">
                    <w:rPr>
                      <w:rFonts w:ascii="Times New Roman" w:hAnsi="Times New Roman"/>
                      <w:sz w:val="16"/>
                      <w:szCs w:val="16"/>
                      <w:lang w:val="ru-RU"/>
                    </w:rPr>
                    <w:t>Установка оборудования для сброса воды из чеков и их учета</w:t>
                  </w:r>
                </w:p>
              </w:tc>
              <w:tc>
                <w:tcPr>
                  <w:tcW w:w="1438" w:type="dxa"/>
                </w:tcPr>
                <w:p w:rsidR="00283D9A" w:rsidRPr="00283D9A" w:rsidRDefault="00283D9A" w:rsidP="00F77295">
                  <w:pPr>
                    <w:jc w:val="center"/>
                    <w:rPr>
                      <w:rFonts w:ascii="Times New Roman" w:hAnsi="Times New Roman"/>
                      <w:sz w:val="16"/>
                      <w:szCs w:val="16"/>
                    </w:rPr>
                  </w:pPr>
                  <w:r w:rsidRPr="00283D9A">
                    <w:rPr>
                      <w:rFonts w:ascii="Times New Roman" w:hAnsi="Times New Roman"/>
                      <w:sz w:val="16"/>
                      <w:szCs w:val="16"/>
                    </w:rPr>
                    <w:t>0 единиц</w:t>
                  </w:r>
                </w:p>
                <w:p w:rsidR="00283D9A" w:rsidRPr="00283D9A" w:rsidRDefault="00283D9A" w:rsidP="00F77295">
                  <w:pPr>
                    <w:rPr>
                      <w:rFonts w:ascii="Times New Roman" w:hAnsi="Times New Roman"/>
                      <w:sz w:val="16"/>
                      <w:szCs w:val="16"/>
                    </w:rPr>
                  </w:pPr>
                </w:p>
              </w:tc>
              <w:tc>
                <w:tcPr>
                  <w:tcW w:w="1776" w:type="dxa"/>
                </w:tcPr>
                <w:p w:rsidR="00283D9A" w:rsidRPr="00283D9A" w:rsidRDefault="00283D9A" w:rsidP="00F77295">
                  <w:pPr>
                    <w:jc w:val="center"/>
                    <w:rPr>
                      <w:rFonts w:ascii="Times New Roman" w:hAnsi="Times New Roman"/>
                      <w:sz w:val="16"/>
                      <w:szCs w:val="16"/>
                    </w:rPr>
                  </w:pPr>
                  <w:r w:rsidRPr="00283D9A">
                    <w:rPr>
                      <w:rFonts w:ascii="Times New Roman" w:hAnsi="Times New Roman"/>
                      <w:sz w:val="16"/>
                      <w:szCs w:val="16"/>
                    </w:rPr>
                    <w:t>200 единиц</w:t>
                  </w:r>
                </w:p>
              </w:tc>
            </w:tr>
            <w:tr w:rsidR="00283D9A" w:rsidRPr="000568C3" w:rsidTr="00553424">
              <w:trPr>
                <w:jc w:val="center"/>
              </w:trPr>
              <w:tc>
                <w:tcPr>
                  <w:tcW w:w="2906" w:type="dxa"/>
                </w:tcPr>
                <w:p w:rsidR="00283D9A" w:rsidRPr="00283D9A" w:rsidRDefault="00283D9A" w:rsidP="00F77295">
                  <w:pPr>
                    <w:rPr>
                      <w:rFonts w:ascii="Times New Roman" w:hAnsi="Times New Roman"/>
                      <w:sz w:val="16"/>
                      <w:szCs w:val="16"/>
                    </w:rPr>
                  </w:pPr>
                  <w:r w:rsidRPr="00283D9A">
                    <w:rPr>
                      <w:rFonts w:ascii="Times New Roman" w:hAnsi="Times New Roman"/>
                      <w:sz w:val="16"/>
                      <w:szCs w:val="16"/>
                    </w:rPr>
                    <w:lastRenderedPageBreak/>
                    <w:t xml:space="preserve">Расход  поливной воды </w:t>
                  </w:r>
                </w:p>
              </w:tc>
              <w:tc>
                <w:tcPr>
                  <w:tcW w:w="1438" w:type="dxa"/>
                </w:tcPr>
                <w:p w:rsidR="00283D9A" w:rsidRPr="00283D9A" w:rsidRDefault="00283D9A" w:rsidP="00F77295">
                  <w:pPr>
                    <w:jc w:val="center"/>
                    <w:rPr>
                      <w:rFonts w:ascii="Times New Roman" w:hAnsi="Times New Roman"/>
                      <w:sz w:val="16"/>
                      <w:szCs w:val="16"/>
                    </w:rPr>
                  </w:pPr>
                  <w:r w:rsidRPr="00283D9A">
                    <w:rPr>
                      <w:rFonts w:ascii="Times New Roman" w:hAnsi="Times New Roman"/>
                      <w:sz w:val="16"/>
                      <w:szCs w:val="16"/>
                    </w:rPr>
                    <w:t>29500 м</w:t>
                  </w:r>
                  <w:r w:rsidRPr="00283D9A">
                    <w:rPr>
                      <w:rFonts w:ascii="Times New Roman" w:hAnsi="Times New Roman"/>
                      <w:sz w:val="16"/>
                      <w:szCs w:val="16"/>
                      <w:vertAlign w:val="superscript"/>
                    </w:rPr>
                    <w:t>3</w:t>
                  </w:r>
                  <w:r w:rsidRPr="00283D9A">
                    <w:rPr>
                      <w:rFonts w:ascii="Times New Roman" w:hAnsi="Times New Roman"/>
                      <w:sz w:val="16"/>
                      <w:szCs w:val="16"/>
                    </w:rPr>
                    <w:t>/га</w:t>
                  </w:r>
                </w:p>
              </w:tc>
              <w:tc>
                <w:tcPr>
                  <w:tcW w:w="1776" w:type="dxa"/>
                </w:tcPr>
                <w:p w:rsidR="00283D9A" w:rsidRPr="00283D9A" w:rsidRDefault="00283D9A" w:rsidP="00F77295">
                  <w:pPr>
                    <w:jc w:val="center"/>
                    <w:rPr>
                      <w:rFonts w:ascii="Times New Roman" w:hAnsi="Times New Roman"/>
                      <w:sz w:val="16"/>
                      <w:szCs w:val="16"/>
                    </w:rPr>
                  </w:pPr>
                  <w:r w:rsidRPr="00283D9A">
                    <w:rPr>
                      <w:rFonts w:ascii="Times New Roman" w:hAnsi="Times New Roman"/>
                      <w:sz w:val="16"/>
                      <w:szCs w:val="16"/>
                    </w:rPr>
                    <w:t>23000 м</w:t>
                  </w:r>
                  <w:r w:rsidRPr="00283D9A">
                    <w:rPr>
                      <w:rFonts w:ascii="Times New Roman" w:hAnsi="Times New Roman"/>
                      <w:sz w:val="16"/>
                      <w:szCs w:val="16"/>
                      <w:vertAlign w:val="superscript"/>
                    </w:rPr>
                    <w:t>3</w:t>
                  </w:r>
                  <w:r w:rsidRPr="00283D9A">
                    <w:rPr>
                      <w:rFonts w:ascii="Times New Roman" w:hAnsi="Times New Roman"/>
                      <w:sz w:val="16"/>
                      <w:szCs w:val="16"/>
                    </w:rPr>
                    <w:t>/га</w:t>
                  </w:r>
                </w:p>
              </w:tc>
            </w:tr>
            <w:tr w:rsidR="00D57979" w:rsidRPr="000568C3" w:rsidTr="00553424">
              <w:trPr>
                <w:jc w:val="center"/>
              </w:trPr>
              <w:tc>
                <w:tcPr>
                  <w:tcW w:w="2906" w:type="dxa"/>
                </w:tcPr>
                <w:p w:rsidR="00D57979" w:rsidRPr="000568C3" w:rsidRDefault="00D57979" w:rsidP="005F7826">
                  <w:pPr>
                    <w:pStyle w:val="Tabletext"/>
                  </w:pPr>
                </w:p>
              </w:tc>
              <w:tc>
                <w:tcPr>
                  <w:tcW w:w="1438" w:type="dxa"/>
                </w:tcPr>
                <w:p w:rsidR="00D57979" w:rsidRPr="000568C3" w:rsidRDefault="00D57979" w:rsidP="005F7826">
                  <w:pPr>
                    <w:pStyle w:val="Tabletext"/>
                  </w:pPr>
                </w:p>
              </w:tc>
              <w:tc>
                <w:tcPr>
                  <w:tcW w:w="1776" w:type="dxa"/>
                </w:tcPr>
                <w:p w:rsidR="00D57979" w:rsidRPr="000568C3" w:rsidRDefault="00D57979" w:rsidP="005F7826">
                  <w:pPr>
                    <w:pStyle w:val="Tabletext"/>
                  </w:pPr>
                </w:p>
              </w:tc>
            </w:tr>
          </w:tbl>
          <w:p w:rsidR="00D57979" w:rsidRPr="000568C3" w:rsidRDefault="00D57979" w:rsidP="002E0C15">
            <w:pPr>
              <w:pStyle w:val="Annextabletext"/>
            </w:pPr>
          </w:p>
        </w:tc>
      </w:tr>
      <w:tr w:rsidR="00D57979" w:rsidRPr="00E7752A" w:rsidTr="00553424">
        <w:tc>
          <w:tcPr>
            <w:tcW w:w="3158" w:type="dxa"/>
          </w:tcPr>
          <w:p w:rsidR="00D57979" w:rsidRPr="00BD08C0" w:rsidRDefault="00D57979" w:rsidP="002E0C15">
            <w:pPr>
              <w:pStyle w:val="Annextabletext"/>
            </w:pPr>
            <w:r w:rsidRPr="00BD08C0">
              <w:lastRenderedPageBreak/>
              <w:t>Мониторинг демонстрационного проекта</w:t>
            </w:r>
          </w:p>
        </w:tc>
        <w:tc>
          <w:tcPr>
            <w:tcW w:w="7750" w:type="dxa"/>
          </w:tcPr>
          <w:p w:rsidR="00D57979" w:rsidRPr="000568C3" w:rsidRDefault="00283D9A" w:rsidP="002E0C15">
            <w:pPr>
              <w:pStyle w:val="Annextabletext"/>
            </w:pPr>
            <w:r w:rsidRPr="00283D9A">
              <w:t>Мониторинг будет проводиться</w:t>
            </w:r>
            <w:r w:rsidRPr="000568C3">
              <w:t xml:space="preserve"> </w:t>
            </w:r>
            <w:r w:rsidRPr="00283D9A">
              <w:t>2 раза в год</w:t>
            </w:r>
            <w:r w:rsidR="00D57979" w:rsidRPr="000568C3">
              <w:t xml:space="preserve">, </w:t>
            </w:r>
            <w:r w:rsidRPr="00283D9A">
              <w:t>весной и осенью</w:t>
            </w:r>
            <w:r w:rsidR="00D57979" w:rsidRPr="000568C3">
              <w:t xml:space="preserve">, </w:t>
            </w:r>
            <w:r w:rsidRPr="00283D9A">
              <w:t xml:space="preserve">представителями КазНИИ рисоводства имени И.Жахаева, облсельхозуправления, </w:t>
            </w:r>
            <w:r w:rsidR="00DF5F87" w:rsidRPr="00DF5F87">
              <w:t xml:space="preserve">производителями риса из соседних районов и </w:t>
            </w:r>
            <w:r w:rsidRPr="00283D9A">
              <w:t>экспертами ПРООН</w:t>
            </w:r>
            <w:r w:rsidR="00DF5F87" w:rsidRPr="00DF5F87">
              <w:t>-ГЭФ</w:t>
            </w:r>
            <w:r w:rsidRPr="00283D9A">
              <w:t>.</w:t>
            </w:r>
          </w:p>
        </w:tc>
      </w:tr>
      <w:tr w:rsidR="00D57979" w:rsidRPr="00E7752A" w:rsidTr="00553424">
        <w:tc>
          <w:tcPr>
            <w:tcW w:w="3158" w:type="dxa"/>
          </w:tcPr>
          <w:p w:rsidR="00D57979" w:rsidRPr="000568C3" w:rsidRDefault="00D57979" w:rsidP="002E0C15">
            <w:pPr>
              <w:pStyle w:val="Annextabletext"/>
            </w:pPr>
            <w:r w:rsidRPr="00BD08C0">
              <w:t>Угрозы агроландшафтам и земельным ресурсам</w:t>
            </w:r>
          </w:p>
        </w:tc>
        <w:tc>
          <w:tcPr>
            <w:tcW w:w="7750" w:type="dxa"/>
          </w:tcPr>
          <w:p w:rsidR="00D57979" w:rsidRPr="000568C3" w:rsidRDefault="007114F3" w:rsidP="00F115F2">
            <w:pPr>
              <w:pStyle w:val="Annextabletext"/>
            </w:pPr>
            <w:r w:rsidRPr="007114F3">
              <w:t>При производстве риса возникают усиливающиеся агрономические проблемы, включая засоление</w:t>
            </w:r>
            <w:r>
              <w:rPr>
                <w:lang w:val="ru-RU"/>
              </w:rPr>
              <w:t xml:space="preserve"> оросительных полей. В</w:t>
            </w:r>
            <w:r w:rsidRPr="00FD76AA">
              <w:rPr>
                <w:lang w:val="ru-RU"/>
              </w:rPr>
              <w:t xml:space="preserve"> </w:t>
            </w:r>
            <w:r>
              <w:rPr>
                <w:lang w:val="ru-RU"/>
              </w:rPr>
              <w:t>частности</w:t>
            </w:r>
            <w:r w:rsidRPr="00FD76AA">
              <w:rPr>
                <w:lang w:val="ru-RU"/>
              </w:rPr>
              <w:t xml:space="preserve">, </w:t>
            </w:r>
            <w:r w:rsidR="00FD76AA">
              <w:rPr>
                <w:lang w:val="ru-RU"/>
              </w:rPr>
              <w:t>на большинстве рисоваых чеков происходит вымывание солей в период орошения.</w:t>
            </w:r>
            <w:r w:rsidR="00D57979" w:rsidRPr="007114F3">
              <w:t xml:space="preserve"> </w:t>
            </w:r>
            <w:r w:rsidR="00FD76AA" w:rsidRPr="00FD76AA">
              <w:t xml:space="preserve">На рисовые поля негативно влияют остатки солей в почве, </w:t>
            </w:r>
            <w:r w:rsidR="00F115F2">
              <w:rPr>
                <w:lang w:val="ru-RU"/>
              </w:rPr>
              <w:t>образование глубоких прудов</w:t>
            </w:r>
            <w:r w:rsidR="00FD76AA" w:rsidRPr="00FD76AA">
              <w:t xml:space="preserve"> и недостаточные возможности для осушения</w:t>
            </w:r>
            <w:r w:rsidR="00D57979" w:rsidRPr="007114F3">
              <w:t xml:space="preserve">. </w:t>
            </w:r>
            <w:r w:rsidR="00FD76AA">
              <w:rPr>
                <w:lang w:val="ru-RU"/>
              </w:rPr>
              <w:t>Тенденция</w:t>
            </w:r>
            <w:r w:rsidR="00FD76AA" w:rsidRPr="00FD76AA">
              <w:rPr>
                <w:lang w:val="ru-RU"/>
              </w:rPr>
              <w:t xml:space="preserve"> </w:t>
            </w:r>
            <w:r w:rsidR="00FD76AA">
              <w:rPr>
                <w:lang w:val="ru-RU"/>
              </w:rPr>
              <w:t>накопления</w:t>
            </w:r>
            <w:r w:rsidR="00FD76AA" w:rsidRPr="00FD76AA">
              <w:rPr>
                <w:lang w:val="ru-RU"/>
              </w:rPr>
              <w:t xml:space="preserve"> </w:t>
            </w:r>
            <w:r w:rsidR="00FD76AA">
              <w:rPr>
                <w:lang w:val="ru-RU"/>
              </w:rPr>
              <w:t>солей</w:t>
            </w:r>
            <w:r w:rsidR="00FD76AA" w:rsidRPr="00FD76AA">
              <w:rPr>
                <w:lang w:val="ru-RU"/>
              </w:rPr>
              <w:t xml:space="preserve"> </w:t>
            </w:r>
            <w:r w:rsidR="00FD76AA">
              <w:rPr>
                <w:lang w:val="ru-RU"/>
              </w:rPr>
              <w:t>при</w:t>
            </w:r>
            <w:r w:rsidR="00FD76AA" w:rsidRPr="00FD76AA">
              <w:rPr>
                <w:lang w:val="ru-RU"/>
              </w:rPr>
              <w:t xml:space="preserve"> </w:t>
            </w:r>
            <w:r w:rsidR="00FD76AA">
              <w:rPr>
                <w:lang w:val="ru-RU"/>
              </w:rPr>
              <w:t>выращивании</w:t>
            </w:r>
            <w:r w:rsidR="00FD76AA" w:rsidRPr="00FD76AA">
              <w:rPr>
                <w:lang w:val="ru-RU"/>
              </w:rPr>
              <w:t xml:space="preserve"> </w:t>
            </w:r>
            <w:r w:rsidR="00FD76AA">
              <w:rPr>
                <w:lang w:val="ru-RU"/>
              </w:rPr>
              <w:t>урожая</w:t>
            </w:r>
            <w:r w:rsidR="00FD76AA" w:rsidRPr="00FD76AA">
              <w:rPr>
                <w:lang w:val="ru-RU"/>
              </w:rPr>
              <w:t xml:space="preserve"> </w:t>
            </w:r>
            <w:r w:rsidR="00FD76AA">
              <w:rPr>
                <w:lang w:val="ru-RU"/>
              </w:rPr>
              <w:t>связана</w:t>
            </w:r>
            <w:r w:rsidR="00FD76AA" w:rsidRPr="00FD76AA">
              <w:rPr>
                <w:lang w:val="ru-RU"/>
              </w:rPr>
              <w:t xml:space="preserve">  </w:t>
            </w:r>
            <w:r w:rsidR="00FD76AA">
              <w:rPr>
                <w:lang w:val="ru-RU"/>
              </w:rPr>
              <w:t>с</w:t>
            </w:r>
            <w:r w:rsidR="00FD76AA" w:rsidRPr="00FD76AA">
              <w:rPr>
                <w:lang w:val="ru-RU"/>
              </w:rPr>
              <w:t xml:space="preserve"> </w:t>
            </w:r>
            <w:r w:rsidR="00FD76AA">
              <w:rPr>
                <w:lang w:val="ru-RU"/>
              </w:rPr>
              <w:t>глубиной</w:t>
            </w:r>
            <w:r w:rsidR="00FD76AA" w:rsidRPr="00FD76AA">
              <w:rPr>
                <w:lang w:val="ru-RU"/>
              </w:rPr>
              <w:t xml:space="preserve"> </w:t>
            </w:r>
            <w:r w:rsidR="00FD76AA">
              <w:rPr>
                <w:lang w:val="ru-RU"/>
              </w:rPr>
              <w:t>подземных</w:t>
            </w:r>
            <w:r w:rsidR="00FD76AA" w:rsidRPr="00FD76AA">
              <w:rPr>
                <w:lang w:val="ru-RU"/>
              </w:rPr>
              <w:t xml:space="preserve"> </w:t>
            </w:r>
            <w:r w:rsidR="00FD76AA">
              <w:rPr>
                <w:lang w:val="ru-RU"/>
              </w:rPr>
              <w:t>вод</w:t>
            </w:r>
            <w:r w:rsidR="00FD76AA" w:rsidRPr="00FD76AA">
              <w:rPr>
                <w:lang w:val="ru-RU"/>
              </w:rPr>
              <w:t xml:space="preserve">,  </w:t>
            </w:r>
            <w:r w:rsidR="00FD76AA">
              <w:rPr>
                <w:lang w:val="ru-RU"/>
              </w:rPr>
              <w:t>уровень</w:t>
            </w:r>
            <w:r w:rsidR="00FD76AA" w:rsidRPr="00FD76AA">
              <w:rPr>
                <w:lang w:val="ru-RU"/>
              </w:rPr>
              <w:t xml:space="preserve"> </w:t>
            </w:r>
            <w:r w:rsidR="00FD76AA">
              <w:rPr>
                <w:lang w:val="ru-RU"/>
              </w:rPr>
              <w:t>которых</w:t>
            </w:r>
            <w:r w:rsidR="00FD76AA" w:rsidRPr="00FD76AA">
              <w:rPr>
                <w:lang w:val="ru-RU"/>
              </w:rPr>
              <w:t xml:space="preserve"> </w:t>
            </w:r>
            <w:r w:rsidR="00FD76AA">
              <w:rPr>
                <w:lang w:val="ru-RU"/>
              </w:rPr>
              <w:t>уменьшается</w:t>
            </w:r>
            <w:r w:rsidR="00FD76AA" w:rsidRPr="00FD76AA">
              <w:rPr>
                <w:lang w:val="ru-RU"/>
              </w:rPr>
              <w:t xml:space="preserve"> </w:t>
            </w:r>
            <w:r w:rsidR="00FD76AA">
              <w:rPr>
                <w:lang w:val="ru-RU"/>
              </w:rPr>
              <w:t>в</w:t>
            </w:r>
            <w:r w:rsidR="00FD76AA" w:rsidRPr="00FD76AA">
              <w:rPr>
                <w:lang w:val="ru-RU"/>
              </w:rPr>
              <w:t xml:space="preserve"> </w:t>
            </w:r>
            <w:r w:rsidR="00FD76AA">
              <w:rPr>
                <w:lang w:val="ru-RU"/>
              </w:rPr>
              <w:t>нижней</w:t>
            </w:r>
            <w:r w:rsidR="00FD76AA" w:rsidRPr="00FD76AA">
              <w:rPr>
                <w:lang w:val="ru-RU"/>
              </w:rPr>
              <w:t xml:space="preserve"> </w:t>
            </w:r>
            <w:r w:rsidR="00FD76AA">
              <w:rPr>
                <w:lang w:val="ru-RU"/>
              </w:rPr>
              <w:t>части</w:t>
            </w:r>
            <w:r w:rsidR="00FD76AA" w:rsidRPr="00FD76AA">
              <w:rPr>
                <w:lang w:val="ru-RU"/>
              </w:rPr>
              <w:t xml:space="preserve"> </w:t>
            </w:r>
            <w:r w:rsidR="00FD76AA">
              <w:rPr>
                <w:lang w:val="ru-RU"/>
              </w:rPr>
              <w:t>оросительных</w:t>
            </w:r>
            <w:r w:rsidR="00FD76AA" w:rsidRPr="00FD76AA">
              <w:rPr>
                <w:lang w:val="ru-RU"/>
              </w:rPr>
              <w:t xml:space="preserve"> </w:t>
            </w:r>
            <w:r w:rsidR="00FD76AA">
              <w:rPr>
                <w:lang w:val="ru-RU"/>
              </w:rPr>
              <w:t>систем</w:t>
            </w:r>
            <w:r w:rsidR="00FD76AA" w:rsidRPr="00FD76AA">
              <w:rPr>
                <w:lang w:val="ru-RU"/>
              </w:rPr>
              <w:t xml:space="preserve">, </w:t>
            </w:r>
            <w:r w:rsidR="00FD76AA">
              <w:rPr>
                <w:lang w:val="ru-RU"/>
              </w:rPr>
              <w:t>что</w:t>
            </w:r>
            <w:r w:rsidR="00FD76AA" w:rsidRPr="00FD76AA">
              <w:rPr>
                <w:lang w:val="ru-RU"/>
              </w:rPr>
              <w:t xml:space="preserve"> </w:t>
            </w:r>
            <w:r w:rsidR="00FD76AA">
              <w:rPr>
                <w:lang w:val="ru-RU"/>
              </w:rPr>
              <w:t xml:space="preserve">оказывает вредное воздействие на рост урожая на большинстве полей. </w:t>
            </w:r>
            <w:r w:rsidR="00FD76AA" w:rsidRPr="00FD76AA">
              <w:rPr>
                <w:lang w:val="ru-RU"/>
              </w:rPr>
              <w:t xml:space="preserve">  </w:t>
            </w:r>
          </w:p>
        </w:tc>
      </w:tr>
      <w:tr w:rsidR="00D57979" w:rsidRPr="00E7752A" w:rsidTr="00553424">
        <w:tc>
          <w:tcPr>
            <w:tcW w:w="3158" w:type="dxa"/>
          </w:tcPr>
          <w:p w:rsidR="00D57979" w:rsidRPr="00BD08C0" w:rsidRDefault="00D57979" w:rsidP="00D57979">
            <w:pPr>
              <w:rPr>
                <w:rFonts w:ascii="Times New Roman" w:hAnsi="Times New Roman"/>
                <w:lang w:val="ru-RU"/>
              </w:rPr>
            </w:pPr>
            <w:r w:rsidRPr="00BD08C0">
              <w:rPr>
                <w:rFonts w:ascii="Times New Roman" w:hAnsi="Times New Roman"/>
                <w:szCs w:val="22"/>
                <w:lang w:val="ru-RU"/>
              </w:rPr>
              <w:t>Предлагаемые демонстрационные мероприятия и ожидаемые расходы</w:t>
            </w:r>
          </w:p>
          <w:p w:rsidR="00D57979" w:rsidRPr="00D57979" w:rsidRDefault="00D57979" w:rsidP="002E0C15">
            <w:pPr>
              <w:pStyle w:val="Annextabletext"/>
            </w:pPr>
          </w:p>
          <w:p w:rsidR="00D57979" w:rsidRPr="000568C3" w:rsidRDefault="00D57979" w:rsidP="002E0C15">
            <w:pPr>
              <w:pStyle w:val="Annextabletext"/>
            </w:pPr>
          </w:p>
        </w:tc>
        <w:tc>
          <w:tcPr>
            <w:tcW w:w="7750" w:type="dxa"/>
          </w:tcPr>
          <w:p w:rsidR="00D57979" w:rsidRPr="000568C3" w:rsidRDefault="00D57979" w:rsidP="002E0C15">
            <w:pPr>
              <w:pStyle w:val="Annextabletext"/>
            </w:pPr>
            <w:r w:rsidRPr="000568C3">
              <w:t xml:space="preserve">1. </w:t>
            </w:r>
            <w:r w:rsidR="002A3923" w:rsidRPr="004D45F6">
              <w:t xml:space="preserve">Изготовление </w:t>
            </w:r>
            <w:r w:rsidR="002A3923" w:rsidRPr="002A3923">
              <w:t xml:space="preserve">и апробирование </w:t>
            </w:r>
            <w:r w:rsidR="00CE3F5E">
              <w:rPr>
                <w:lang w:val="ru-RU"/>
              </w:rPr>
              <w:t>установок</w:t>
            </w:r>
            <w:r w:rsidR="002A3923" w:rsidRPr="004D45F6">
              <w:t xml:space="preserve"> подачи, сброса и учета поливной воды на рисовых системах</w:t>
            </w:r>
            <w:r w:rsidR="002A3923" w:rsidRPr="002A3923">
              <w:t xml:space="preserve"> специалистами Кызылординского научно-исследовательского интститута рисоводства</w:t>
            </w:r>
            <w:r w:rsidR="002A3923" w:rsidRPr="00283D9A">
              <w:t xml:space="preserve"> им</w:t>
            </w:r>
            <w:r w:rsidR="002A3923">
              <w:rPr>
                <w:lang w:val="ru-RU"/>
              </w:rPr>
              <w:t>.</w:t>
            </w:r>
            <w:r w:rsidR="002A3923" w:rsidRPr="00283D9A">
              <w:t xml:space="preserve"> И.Жахаева</w:t>
            </w:r>
            <w:r w:rsidR="002A3923" w:rsidRPr="004D45F6">
              <w:t>.</w:t>
            </w:r>
            <w:r w:rsidR="00A01487">
              <w:rPr>
                <w:lang w:val="ru-RU"/>
              </w:rPr>
              <w:t xml:space="preserve"> </w:t>
            </w:r>
            <w:r w:rsidR="00FD76AA" w:rsidRPr="00A01487">
              <w:rPr>
                <w:lang w:val="ru-RU"/>
              </w:rPr>
              <w:t xml:space="preserve">Средства ГЭФ будут использованы на производство </w:t>
            </w:r>
            <w:r w:rsidRPr="00A01487">
              <w:t xml:space="preserve">150 </w:t>
            </w:r>
            <w:r w:rsidR="00FD76AA" w:rsidRPr="00A01487">
              <w:rPr>
                <w:lang w:val="ru-RU"/>
              </w:rPr>
              <w:t xml:space="preserve">единиц регуляторов воды стоимостью </w:t>
            </w:r>
            <w:r w:rsidRPr="00A01487">
              <w:t>15</w:t>
            </w:r>
            <w:r w:rsidR="00A01487" w:rsidRPr="00A01487">
              <w:rPr>
                <w:lang w:val="ru-RU"/>
              </w:rPr>
              <w:t> </w:t>
            </w:r>
            <w:r w:rsidRPr="00A01487">
              <w:t>000</w:t>
            </w:r>
            <w:r w:rsidR="00A01487" w:rsidRPr="00A01487">
              <w:rPr>
                <w:lang w:val="ru-RU"/>
              </w:rPr>
              <w:t xml:space="preserve"> </w:t>
            </w:r>
            <w:r w:rsidR="00FD76AA" w:rsidRPr="00A01487">
              <w:rPr>
                <w:lang w:val="ru-RU"/>
              </w:rPr>
              <w:t>долларов</w:t>
            </w:r>
            <w:r w:rsidRPr="00A01487">
              <w:t xml:space="preserve">. </w:t>
            </w:r>
            <w:r w:rsidR="00A01487" w:rsidRPr="00A01487">
              <w:rPr>
                <w:lang w:val="ru-RU"/>
              </w:rPr>
              <w:t xml:space="preserve">Научно-исследовательский институт рисоводства покроет расходы на </w:t>
            </w:r>
            <w:r w:rsidRPr="00A01487">
              <w:t xml:space="preserve"> </w:t>
            </w:r>
            <w:r w:rsidR="00A01487" w:rsidRPr="00A01487">
              <w:rPr>
                <w:lang w:val="ru-RU"/>
              </w:rPr>
              <w:t>производство</w:t>
            </w:r>
            <w:r w:rsidRPr="00A01487">
              <w:t xml:space="preserve"> 50 </w:t>
            </w:r>
            <w:r w:rsidR="00A01487" w:rsidRPr="00A01487">
              <w:rPr>
                <w:lang w:val="ru-RU"/>
              </w:rPr>
              <w:t xml:space="preserve">единиц на сумму </w:t>
            </w:r>
            <w:r w:rsidRPr="00A01487">
              <w:t>5</w:t>
            </w:r>
            <w:r w:rsidR="00A01487" w:rsidRPr="00A01487">
              <w:rPr>
                <w:lang w:val="ru-RU"/>
              </w:rPr>
              <w:t> </w:t>
            </w:r>
            <w:r w:rsidRPr="00A01487">
              <w:t>000</w:t>
            </w:r>
            <w:r w:rsidR="00A01487" w:rsidRPr="00A01487">
              <w:rPr>
                <w:lang w:val="ru-RU"/>
              </w:rPr>
              <w:t xml:space="preserve"> долларов</w:t>
            </w:r>
            <w:r w:rsidRPr="00A01487">
              <w:t>.</w:t>
            </w:r>
          </w:p>
          <w:p w:rsidR="00D57979" w:rsidRPr="000568C3" w:rsidRDefault="00D57979" w:rsidP="002E0C15">
            <w:pPr>
              <w:pStyle w:val="Annextabletext"/>
            </w:pPr>
            <w:r w:rsidRPr="000568C3">
              <w:t xml:space="preserve">2. </w:t>
            </w:r>
            <w:r w:rsidR="0007076B">
              <w:t>У</w:t>
            </w:r>
            <w:r w:rsidR="0007076B" w:rsidRPr="004D45F6">
              <w:t>становка</w:t>
            </w:r>
            <w:r w:rsidR="0007076B">
              <w:t xml:space="preserve"> на 500 га чеков </w:t>
            </w:r>
            <w:r w:rsidR="0007076B" w:rsidRPr="0007076B">
              <w:t>автоматизированной системы подачи и учета поливной воды.</w:t>
            </w:r>
            <w:r w:rsidR="0007076B">
              <w:rPr>
                <w:sz w:val="24"/>
                <w:szCs w:val="24"/>
              </w:rPr>
              <w:t xml:space="preserve"> </w:t>
            </w:r>
            <w:r w:rsidR="00A01487">
              <w:rPr>
                <w:lang w:val="ru-RU"/>
              </w:rPr>
              <w:t>Общая стоимость составит</w:t>
            </w:r>
            <w:r w:rsidRPr="00A01487">
              <w:t xml:space="preserve"> 8</w:t>
            </w:r>
            <w:r w:rsidR="00A01487" w:rsidRPr="00A01487">
              <w:rPr>
                <w:lang w:val="ru-RU"/>
              </w:rPr>
              <w:t xml:space="preserve"> </w:t>
            </w:r>
            <w:r w:rsidRPr="00A01487">
              <w:t xml:space="preserve">300 </w:t>
            </w:r>
            <w:r w:rsidR="00A01487" w:rsidRPr="00A01487">
              <w:rPr>
                <w:lang w:val="ru-RU"/>
              </w:rPr>
              <w:t>долларов</w:t>
            </w:r>
            <w:r w:rsidR="00A01487">
              <w:rPr>
                <w:lang w:val="ru-RU"/>
              </w:rPr>
              <w:t>, ГЭФ внесет вклад в размере</w:t>
            </w:r>
            <w:r w:rsidR="00A01487" w:rsidRPr="00A01487">
              <w:t xml:space="preserve"> </w:t>
            </w:r>
            <w:r w:rsidRPr="00A01487">
              <w:t>2</w:t>
            </w:r>
            <w:r w:rsidR="00A01487" w:rsidRPr="00A01487">
              <w:rPr>
                <w:lang w:val="ru-RU"/>
              </w:rPr>
              <w:t xml:space="preserve"> </w:t>
            </w:r>
            <w:r w:rsidRPr="00A01487">
              <w:t>300</w:t>
            </w:r>
            <w:r w:rsidR="00A01487" w:rsidRPr="00A01487">
              <w:rPr>
                <w:lang w:val="ru-RU"/>
              </w:rPr>
              <w:t xml:space="preserve"> долларов</w:t>
            </w:r>
            <w:r w:rsidRPr="00A01487">
              <w:t xml:space="preserve">. </w:t>
            </w:r>
            <w:r w:rsidR="00A01487" w:rsidRPr="00A01487">
              <w:rPr>
                <w:lang w:val="ru-RU"/>
              </w:rPr>
              <w:t>Научно-исследовательский институт рисоводства</w:t>
            </w:r>
            <w:r w:rsidR="00A01487" w:rsidRPr="00A01487">
              <w:t xml:space="preserve"> </w:t>
            </w:r>
            <w:r w:rsidR="00A01487">
              <w:rPr>
                <w:lang w:val="ru-RU"/>
              </w:rPr>
              <w:t>и</w:t>
            </w:r>
            <w:r w:rsidRPr="00A01487">
              <w:t xml:space="preserve"> </w:t>
            </w:r>
            <w:r w:rsidR="00A01487" w:rsidRPr="00A01487">
              <w:rPr>
                <w:lang w:val="ru-RU"/>
              </w:rPr>
              <w:t xml:space="preserve">Департамент сельского хозяйства акимата </w:t>
            </w:r>
            <w:r w:rsidR="00A01487">
              <w:rPr>
                <w:lang w:val="ru-RU"/>
              </w:rPr>
              <w:t>К</w:t>
            </w:r>
            <w:r w:rsidR="00A01487" w:rsidRPr="00A01487">
              <w:rPr>
                <w:lang w:val="ru-RU"/>
              </w:rPr>
              <w:t>ызылординской области</w:t>
            </w:r>
            <w:r w:rsidR="00A01487" w:rsidRPr="00A01487">
              <w:t xml:space="preserve"> </w:t>
            </w:r>
            <w:r w:rsidRPr="00A01487">
              <w:t xml:space="preserve"> </w:t>
            </w:r>
            <w:r w:rsidR="00A01487">
              <w:rPr>
                <w:lang w:val="ru-RU"/>
              </w:rPr>
              <w:t>-</w:t>
            </w:r>
            <w:r w:rsidRPr="00A01487">
              <w:t xml:space="preserve"> 6</w:t>
            </w:r>
            <w:r w:rsidR="00A01487" w:rsidRPr="00A01487">
              <w:rPr>
                <w:lang w:val="ru-RU"/>
              </w:rPr>
              <w:t xml:space="preserve"> </w:t>
            </w:r>
            <w:r w:rsidRPr="00A01487">
              <w:t>000</w:t>
            </w:r>
            <w:r w:rsidR="00A01487" w:rsidRPr="00A01487">
              <w:rPr>
                <w:lang w:val="ru-RU"/>
              </w:rPr>
              <w:t xml:space="preserve"> долларов</w:t>
            </w:r>
            <w:r w:rsidRPr="00A01487">
              <w:t>.</w:t>
            </w:r>
          </w:p>
          <w:p w:rsidR="00D57979" w:rsidRPr="000568C3" w:rsidRDefault="00D57979" w:rsidP="002E0C15">
            <w:pPr>
              <w:pStyle w:val="Annextabletext"/>
            </w:pPr>
            <w:r w:rsidRPr="000568C3">
              <w:t xml:space="preserve">3. </w:t>
            </w:r>
            <w:r w:rsidR="0007076B" w:rsidRPr="008F512E">
              <w:t xml:space="preserve">Расширение площадей люцерновых </w:t>
            </w:r>
            <w:r w:rsidR="0007076B">
              <w:t xml:space="preserve">и кормовых </w:t>
            </w:r>
            <w:r w:rsidR="0007076B" w:rsidRPr="008F512E">
              <w:t>севооборотов</w:t>
            </w:r>
            <w:r w:rsidR="0007076B" w:rsidRPr="000568C3">
              <w:t xml:space="preserve"> </w:t>
            </w:r>
            <w:r w:rsidR="00A01487">
              <w:rPr>
                <w:lang w:val="ru-RU"/>
              </w:rPr>
              <w:t>до</w:t>
            </w:r>
            <w:r w:rsidRPr="00A01487">
              <w:t xml:space="preserve"> 500 </w:t>
            </w:r>
            <w:r w:rsidR="00A01487">
              <w:rPr>
                <w:lang w:val="ru-RU"/>
              </w:rPr>
              <w:t>га</w:t>
            </w:r>
            <w:r w:rsidRPr="00A01487">
              <w:t xml:space="preserve"> </w:t>
            </w:r>
            <w:r w:rsidR="00A01487">
              <w:rPr>
                <w:lang w:val="ru-RU"/>
              </w:rPr>
              <w:t>для улучшения плодородия орошаемых земель, подверженных вторичному засолению</w:t>
            </w:r>
            <w:r w:rsidR="0007076B" w:rsidRPr="00A01487">
              <w:t xml:space="preserve">. </w:t>
            </w:r>
            <w:r w:rsidRPr="00A01487">
              <w:t xml:space="preserve"> </w:t>
            </w:r>
            <w:r w:rsidR="00A01487" w:rsidRPr="00A01487">
              <w:t>Средства ГЭФ будут использованы на покупку семян люцерны</w:t>
            </w:r>
            <w:r w:rsidR="000D71C4" w:rsidRPr="000D71C4">
              <w:t xml:space="preserve"> и семян </w:t>
            </w:r>
            <w:r w:rsidR="000D71C4">
              <w:rPr>
                <w:lang w:val="ru-RU"/>
              </w:rPr>
              <w:t>кормовых</w:t>
            </w:r>
            <w:r w:rsidR="000D71C4" w:rsidRPr="000D71C4">
              <w:t xml:space="preserve"> культур</w:t>
            </w:r>
            <w:r w:rsidRPr="00A01487">
              <w:t xml:space="preserve"> (</w:t>
            </w:r>
            <w:r w:rsidR="000D71C4">
              <w:rPr>
                <w:lang w:val="ru-RU"/>
              </w:rPr>
              <w:t>кукурузы</w:t>
            </w:r>
            <w:r w:rsidRPr="00A01487">
              <w:t xml:space="preserve">, </w:t>
            </w:r>
            <w:r w:rsidR="000D71C4">
              <w:rPr>
                <w:lang w:val="ru-RU"/>
              </w:rPr>
              <w:t>овса, ячменя</w:t>
            </w:r>
            <w:r w:rsidRPr="00A01487">
              <w:t xml:space="preserve">) </w:t>
            </w:r>
            <w:r w:rsidR="000D71C4">
              <w:rPr>
                <w:lang w:val="ru-RU"/>
              </w:rPr>
              <w:t>на сумму</w:t>
            </w:r>
            <w:r w:rsidRPr="00A01487">
              <w:t xml:space="preserve"> 49</w:t>
            </w:r>
            <w:r w:rsidR="00A01487" w:rsidRPr="00A01487">
              <w:t> </w:t>
            </w:r>
            <w:r w:rsidRPr="00A01487">
              <w:t>700</w:t>
            </w:r>
            <w:r w:rsidR="00A01487" w:rsidRPr="00A01487">
              <w:t xml:space="preserve"> долларов</w:t>
            </w:r>
            <w:r w:rsidRPr="00A01487">
              <w:t xml:space="preserve">. </w:t>
            </w:r>
            <w:r w:rsidR="000D71C4" w:rsidRPr="00A01487">
              <w:rPr>
                <w:lang w:val="ru-RU"/>
              </w:rPr>
              <w:t>Департамент</w:t>
            </w:r>
            <w:r w:rsidR="000D71C4" w:rsidRPr="00596A30">
              <w:rPr>
                <w:lang w:val="ru-RU"/>
              </w:rPr>
              <w:t xml:space="preserve"> </w:t>
            </w:r>
            <w:r w:rsidR="000D71C4" w:rsidRPr="00A01487">
              <w:rPr>
                <w:lang w:val="ru-RU"/>
              </w:rPr>
              <w:t>сельского</w:t>
            </w:r>
            <w:r w:rsidR="000D71C4" w:rsidRPr="00596A30">
              <w:rPr>
                <w:lang w:val="ru-RU"/>
              </w:rPr>
              <w:t xml:space="preserve"> </w:t>
            </w:r>
            <w:r w:rsidR="000D71C4" w:rsidRPr="00A01487">
              <w:rPr>
                <w:lang w:val="ru-RU"/>
              </w:rPr>
              <w:t>хозяйства</w:t>
            </w:r>
            <w:r w:rsidR="000D71C4" w:rsidRPr="00596A30">
              <w:rPr>
                <w:lang w:val="ru-RU"/>
              </w:rPr>
              <w:t xml:space="preserve"> </w:t>
            </w:r>
            <w:r w:rsidR="000D71C4">
              <w:rPr>
                <w:lang w:val="ru-RU"/>
              </w:rPr>
              <w:t>выделит</w:t>
            </w:r>
            <w:r w:rsidR="000D71C4" w:rsidRPr="00596A30">
              <w:rPr>
                <w:lang w:val="ru-RU"/>
              </w:rPr>
              <w:t xml:space="preserve"> </w:t>
            </w:r>
            <w:r w:rsidR="000D71C4">
              <w:rPr>
                <w:lang w:val="ru-RU"/>
              </w:rPr>
              <w:t>субсидии</w:t>
            </w:r>
            <w:r w:rsidR="000D71C4" w:rsidRPr="00596A30">
              <w:rPr>
                <w:lang w:val="ru-RU"/>
              </w:rPr>
              <w:t xml:space="preserve"> </w:t>
            </w:r>
            <w:r w:rsidR="000D71C4">
              <w:rPr>
                <w:lang w:val="ru-RU"/>
              </w:rPr>
              <w:t>в</w:t>
            </w:r>
            <w:r w:rsidR="000D71C4" w:rsidRPr="00596A30">
              <w:rPr>
                <w:lang w:val="ru-RU"/>
              </w:rPr>
              <w:t xml:space="preserve"> </w:t>
            </w:r>
            <w:r w:rsidR="000D71C4">
              <w:rPr>
                <w:lang w:val="ru-RU"/>
              </w:rPr>
              <w:t>размере</w:t>
            </w:r>
            <w:r w:rsidR="000D71C4" w:rsidRPr="00596A30">
              <w:rPr>
                <w:lang w:val="ru-RU"/>
              </w:rPr>
              <w:t xml:space="preserve"> </w:t>
            </w:r>
            <w:r w:rsidRPr="00A01487">
              <w:t>17</w:t>
            </w:r>
            <w:r w:rsidR="00A01487" w:rsidRPr="00596A30">
              <w:rPr>
                <w:lang w:val="ru-RU"/>
              </w:rPr>
              <w:t xml:space="preserve"> </w:t>
            </w:r>
            <w:r w:rsidRPr="00A01487">
              <w:t>000</w:t>
            </w:r>
            <w:r w:rsidR="00A01487" w:rsidRPr="00596A30">
              <w:rPr>
                <w:lang w:val="ru-RU"/>
              </w:rPr>
              <w:t xml:space="preserve"> </w:t>
            </w:r>
            <w:r w:rsidR="00A01487" w:rsidRPr="00A01487">
              <w:rPr>
                <w:lang w:val="ru-RU"/>
              </w:rPr>
              <w:t>долларов</w:t>
            </w:r>
            <w:r w:rsidRPr="00A01487">
              <w:t xml:space="preserve">. </w:t>
            </w:r>
            <w:r w:rsidR="000D71C4">
              <w:rPr>
                <w:lang w:val="ru-RU"/>
              </w:rPr>
              <w:t>Вклад</w:t>
            </w:r>
            <w:r w:rsidRPr="00A01487">
              <w:t xml:space="preserve"> </w:t>
            </w:r>
            <w:r w:rsidR="000D71C4" w:rsidRPr="00A01487">
              <w:rPr>
                <w:lang w:val="ru-RU"/>
              </w:rPr>
              <w:t>Научно</w:t>
            </w:r>
            <w:r w:rsidR="000D71C4" w:rsidRPr="000D71C4">
              <w:rPr>
                <w:lang w:val="ru-RU"/>
              </w:rPr>
              <w:t>-</w:t>
            </w:r>
            <w:r w:rsidR="000D71C4" w:rsidRPr="00A01487">
              <w:rPr>
                <w:lang w:val="ru-RU"/>
              </w:rPr>
              <w:t>исследовательск</w:t>
            </w:r>
            <w:r w:rsidR="000D71C4">
              <w:rPr>
                <w:lang w:val="ru-RU"/>
              </w:rPr>
              <w:t>ого</w:t>
            </w:r>
            <w:r w:rsidR="000D71C4" w:rsidRPr="000D71C4">
              <w:rPr>
                <w:lang w:val="ru-RU"/>
              </w:rPr>
              <w:t xml:space="preserve"> </w:t>
            </w:r>
            <w:r w:rsidR="000D71C4" w:rsidRPr="00A01487">
              <w:rPr>
                <w:lang w:val="ru-RU"/>
              </w:rPr>
              <w:t>институт</w:t>
            </w:r>
            <w:r w:rsidR="000D71C4">
              <w:rPr>
                <w:lang w:val="ru-RU"/>
              </w:rPr>
              <w:t>а</w:t>
            </w:r>
            <w:r w:rsidR="000D71C4" w:rsidRPr="000D71C4">
              <w:rPr>
                <w:lang w:val="ru-RU"/>
              </w:rPr>
              <w:t xml:space="preserve"> </w:t>
            </w:r>
            <w:r w:rsidR="000D71C4" w:rsidRPr="00A01487">
              <w:rPr>
                <w:lang w:val="ru-RU"/>
              </w:rPr>
              <w:t>рисоводства</w:t>
            </w:r>
            <w:r w:rsidR="000D71C4" w:rsidRPr="00A01487">
              <w:t xml:space="preserve"> </w:t>
            </w:r>
            <w:r w:rsidR="000D71C4">
              <w:rPr>
                <w:lang w:val="ru-RU"/>
              </w:rPr>
              <w:t>составит</w:t>
            </w:r>
            <w:r w:rsidRPr="00A01487">
              <w:t>130</w:t>
            </w:r>
            <w:r w:rsidR="00A01487" w:rsidRPr="000D71C4">
              <w:rPr>
                <w:lang w:val="ru-RU"/>
              </w:rPr>
              <w:t xml:space="preserve"> </w:t>
            </w:r>
            <w:r w:rsidRPr="00A01487">
              <w:t>404</w:t>
            </w:r>
            <w:r w:rsidR="00A01487" w:rsidRPr="000D71C4">
              <w:rPr>
                <w:lang w:val="ru-RU"/>
              </w:rPr>
              <w:t xml:space="preserve"> </w:t>
            </w:r>
            <w:r w:rsidR="00A01487" w:rsidRPr="00A01487">
              <w:rPr>
                <w:lang w:val="ru-RU"/>
              </w:rPr>
              <w:t>долларов</w:t>
            </w:r>
            <w:r w:rsidRPr="00A01487">
              <w:t xml:space="preserve"> </w:t>
            </w:r>
            <w:r w:rsidR="000D71C4">
              <w:rPr>
                <w:lang w:val="ru-RU"/>
              </w:rPr>
              <w:t>и будет использован на покрытие стоимости семян</w:t>
            </w:r>
            <w:r w:rsidRPr="00A01487">
              <w:t xml:space="preserve">, </w:t>
            </w:r>
            <w:r w:rsidR="000D71C4">
              <w:rPr>
                <w:lang w:val="ru-RU"/>
              </w:rPr>
              <w:t>сельхозтехники, оплаты труда</w:t>
            </w:r>
            <w:r w:rsidRPr="00A01487">
              <w:t xml:space="preserve">, </w:t>
            </w:r>
            <w:r w:rsidR="000D71C4">
              <w:rPr>
                <w:lang w:val="ru-RU"/>
              </w:rPr>
              <w:t>применение гербицидов, ГСМ.</w:t>
            </w:r>
            <w:r w:rsidRPr="00A01487">
              <w:t xml:space="preserve"> </w:t>
            </w:r>
          </w:p>
          <w:p w:rsidR="00D57979" w:rsidRPr="000D71C4" w:rsidRDefault="00D57979" w:rsidP="002E0C15">
            <w:pPr>
              <w:pStyle w:val="Annextabletext"/>
            </w:pPr>
            <w:r w:rsidRPr="000568C3">
              <w:t xml:space="preserve">4. </w:t>
            </w:r>
            <w:r w:rsidR="0007076B">
              <w:t>Распространение полученн</w:t>
            </w:r>
            <w:r w:rsidR="0007076B">
              <w:rPr>
                <w:lang w:val="ru-RU"/>
              </w:rPr>
              <w:t>ых уроков и опыта</w:t>
            </w:r>
            <w:r w:rsidR="0007076B">
              <w:t xml:space="preserve"> опыта</w:t>
            </w:r>
            <w:r w:rsidRPr="000568C3">
              <w:t xml:space="preserve">. </w:t>
            </w:r>
            <w:r w:rsidR="000D71C4" w:rsidRPr="000D71C4">
              <w:t>Проект отразит в документах полученные уроки и опыт и распрстранит среди производителей риса в Кызылординской и Алматинской областях путем публикации буклетов и</w:t>
            </w:r>
            <w:r w:rsidR="000D71C4">
              <w:t xml:space="preserve"> брошюр</w:t>
            </w:r>
            <w:r w:rsidRPr="000D71C4">
              <w:t xml:space="preserve">. </w:t>
            </w:r>
            <w:r w:rsidR="000D71C4" w:rsidRPr="000D71C4">
              <w:t>Также, проектом будут организованы полевые визиты для заинтересованных производителей риса с целью изучения опыта из первых рук по применению установок подачи, учета и сброса воды и результатов апробированной</w:t>
            </w:r>
            <w:r w:rsidR="000D71C4">
              <w:rPr>
                <w:lang w:val="ru-RU"/>
              </w:rPr>
              <w:t xml:space="preserve"> системы севооборота при производстве риса. Общая стоимость составит</w:t>
            </w:r>
            <w:r w:rsidRPr="000D71C4">
              <w:t xml:space="preserve"> 9</w:t>
            </w:r>
            <w:r w:rsidR="000D71C4" w:rsidRPr="000D71C4">
              <w:rPr>
                <w:lang w:val="ru-RU"/>
              </w:rPr>
              <w:t xml:space="preserve"> </w:t>
            </w:r>
            <w:r w:rsidRPr="000D71C4">
              <w:t>000</w:t>
            </w:r>
            <w:r w:rsidR="000D71C4" w:rsidRPr="000D71C4">
              <w:rPr>
                <w:lang w:val="ru-RU"/>
              </w:rPr>
              <w:t xml:space="preserve"> долларов</w:t>
            </w:r>
            <w:r w:rsidRPr="000D71C4">
              <w:t xml:space="preserve">, </w:t>
            </w:r>
            <w:r w:rsidR="000D71C4">
              <w:rPr>
                <w:lang w:val="ru-RU"/>
              </w:rPr>
              <w:t>из которых</w:t>
            </w:r>
            <w:r w:rsidRPr="000D71C4">
              <w:t xml:space="preserve"> 3 000</w:t>
            </w:r>
            <w:r w:rsidR="000D71C4" w:rsidRPr="000D71C4">
              <w:rPr>
                <w:lang w:val="ru-RU"/>
              </w:rPr>
              <w:t xml:space="preserve"> долларов</w:t>
            </w:r>
            <w:r w:rsidR="000D71C4">
              <w:rPr>
                <w:lang w:val="ru-RU"/>
              </w:rPr>
              <w:t xml:space="preserve"> будет выделено ГЭФ</w:t>
            </w:r>
            <w:r w:rsidRPr="000D71C4">
              <w:t>.</w:t>
            </w:r>
          </w:p>
          <w:p w:rsidR="00D57979" w:rsidRPr="000568C3" w:rsidRDefault="00A01487" w:rsidP="00A01487">
            <w:pPr>
              <w:pStyle w:val="Annextabletext"/>
            </w:pPr>
            <w:r w:rsidRPr="00A01487">
              <w:rPr>
                <w:lang w:val="ru-RU"/>
              </w:rPr>
              <w:t>Итого</w:t>
            </w:r>
            <w:r w:rsidR="00D57979" w:rsidRPr="00A01487">
              <w:t xml:space="preserve">: </w:t>
            </w:r>
            <w:r w:rsidRPr="00A01487">
              <w:rPr>
                <w:lang w:val="ru-RU"/>
              </w:rPr>
              <w:t>ГЭФ</w:t>
            </w:r>
            <w:r w:rsidR="00D57979" w:rsidRPr="00A01487">
              <w:t xml:space="preserve"> – 70</w:t>
            </w:r>
            <w:r w:rsidRPr="00A01487">
              <w:rPr>
                <w:lang w:val="en-US"/>
              </w:rPr>
              <w:t> </w:t>
            </w:r>
            <w:r w:rsidR="00D57979" w:rsidRPr="00A01487">
              <w:t>000</w:t>
            </w:r>
            <w:r w:rsidRPr="00A01487">
              <w:rPr>
                <w:lang w:val="ru-RU"/>
              </w:rPr>
              <w:t xml:space="preserve"> долларов США</w:t>
            </w:r>
            <w:r w:rsidR="00D57979" w:rsidRPr="00A01487">
              <w:t xml:space="preserve">; </w:t>
            </w:r>
            <w:r w:rsidRPr="00A01487">
              <w:rPr>
                <w:lang w:val="ru-RU"/>
              </w:rPr>
              <w:t>Научно-исследовательский институт рисоводства</w:t>
            </w:r>
            <w:r w:rsidRPr="00A01487">
              <w:t xml:space="preserve"> </w:t>
            </w:r>
            <w:r w:rsidR="00D57979" w:rsidRPr="00A01487">
              <w:t>–141</w:t>
            </w:r>
            <w:r w:rsidRPr="00A01487">
              <w:rPr>
                <w:lang w:val="ru-RU"/>
              </w:rPr>
              <w:t xml:space="preserve"> </w:t>
            </w:r>
            <w:r w:rsidR="00D57979" w:rsidRPr="00A01487">
              <w:t>427</w:t>
            </w:r>
            <w:r w:rsidRPr="00A01487">
              <w:rPr>
                <w:lang w:val="ru-RU"/>
              </w:rPr>
              <w:t xml:space="preserve"> Научно-исследовательский институт рисоводства</w:t>
            </w:r>
            <w:r w:rsidR="00D57979" w:rsidRPr="00A01487">
              <w:t xml:space="preserve">; </w:t>
            </w:r>
            <w:r w:rsidRPr="00A01487">
              <w:rPr>
                <w:lang w:val="ru-RU"/>
              </w:rPr>
              <w:t xml:space="preserve">Департамент сельского хозяйства акимата </w:t>
            </w:r>
            <w:r>
              <w:rPr>
                <w:lang w:val="ru-RU"/>
              </w:rPr>
              <w:t>К</w:t>
            </w:r>
            <w:r w:rsidRPr="00A01487">
              <w:rPr>
                <w:lang w:val="ru-RU"/>
              </w:rPr>
              <w:t>ызылординской области</w:t>
            </w:r>
            <w:r w:rsidR="00D57979" w:rsidRPr="00A01487">
              <w:t>– 23</w:t>
            </w:r>
            <w:r w:rsidRPr="00A01487">
              <w:rPr>
                <w:lang w:val="ru-RU"/>
              </w:rPr>
              <w:t xml:space="preserve"> </w:t>
            </w:r>
            <w:r w:rsidR="00D57979" w:rsidRPr="00A01487">
              <w:t>000</w:t>
            </w:r>
            <w:r w:rsidRPr="00A01487">
              <w:rPr>
                <w:lang w:val="ru-RU"/>
              </w:rPr>
              <w:t xml:space="preserve"> Научно-исследовательский институт рисоводства</w:t>
            </w:r>
            <w:r w:rsidR="00D57979" w:rsidRPr="00A01487">
              <w:t>.</w:t>
            </w:r>
          </w:p>
        </w:tc>
      </w:tr>
      <w:tr w:rsidR="00D57979" w:rsidRPr="00E7752A" w:rsidTr="00553424">
        <w:tc>
          <w:tcPr>
            <w:tcW w:w="3158" w:type="dxa"/>
          </w:tcPr>
          <w:p w:rsidR="00D57979" w:rsidRPr="00BD08C0" w:rsidRDefault="00D57979" w:rsidP="002E0C15">
            <w:pPr>
              <w:pStyle w:val="Annextabletext"/>
            </w:pPr>
            <w:r w:rsidRPr="00BD08C0">
              <w:t>Возможное отрицательное воздействие на окружающую среду или социально-экономическую ситуацию и пути их смягчения посредством проекта</w:t>
            </w:r>
          </w:p>
        </w:tc>
        <w:tc>
          <w:tcPr>
            <w:tcW w:w="7750" w:type="dxa"/>
          </w:tcPr>
          <w:p w:rsidR="00D57979" w:rsidRPr="000568C3" w:rsidRDefault="003D7617" w:rsidP="002E0C15">
            <w:pPr>
              <w:pStyle w:val="Annextabletext"/>
            </w:pPr>
            <w:r>
              <w:rPr>
                <w:lang w:val="ru-RU"/>
              </w:rPr>
              <w:t>О</w:t>
            </w:r>
            <w:r w:rsidRPr="0090373C">
              <w:t>жидается</w:t>
            </w:r>
            <w:r>
              <w:rPr>
                <w:lang w:val="ru-RU"/>
              </w:rPr>
              <w:t>, что демонстрационный проект не окажет какого-либо о</w:t>
            </w:r>
            <w:r w:rsidRPr="0090373C">
              <w:t xml:space="preserve">трицательного воздействия на </w:t>
            </w:r>
            <w:r w:rsidRPr="0090373C">
              <w:rPr>
                <w:rFonts w:cstheme="minorHAnsi"/>
              </w:rPr>
              <w:t>окружающую среду или социально-экономическую ситуацию</w:t>
            </w:r>
            <w:r w:rsidR="00D57979" w:rsidRPr="000568C3">
              <w:t>.</w:t>
            </w:r>
          </w:p>
        </w:tc>
      </w:tr>
      <w:tr w:rsidR="00D57979" w:rsidRPr="007018BE" w:rsidTr="00553424">
        <w:tc>
          <w:tcPr>
            <w:tcW w:w="3158" w:type="dxa"/>
          </w:tcPr>
          <w:p w:rsidR="00D57979" w:rsidRPr="00BD08C0" w:rsidRDefault="00D57979" w:rsidP="002E0C15">
            <w:pPr>
              <w:pStyle w:val="Annextabletext"/>
            </w:pPr>
            <w:r w:rsidRPr="00BD08C0">
              <w:t xml:space="preserve">Экономические выгоды для </w:t>
            </w:r>
            <w:r w:rsidRPr="00BD08C0">
              <w:lastRenderedPageBreak/>
              <w:t>местного населения</w:t>
            </w:r>
          </w:p>
        </w:tc>
        <w:tc>
          <w:tcPr>
            <w:tcW w:w="7750" w:type="dxa"/>
          </w:tcPr>
          <w:p w:rsidR="00D57979" w:rsidRPr="000568C3" w:rsidRDefault="00283FDF" w:rsidP="007018BE">
            <w:pPr>
              <w:pStyle w:val="Annextabletext"/>
            </w:pPr>
            <w:r w:rsidRPr="00FD7CC1">
              <w:lastRenderedPageBreak/>
              <w:t xml:space="preserve">Внедрение </w:t>
            </w:r>
            <w:r w:rsidR="007018BE">
              <w:rPr>
                <w:lang w:val="ru-RU"/>
              </w:rPr>
              <w:t>установок</w:t>
            </w:r>
            <w:r w:rsidRPr="00FD7CC1">
              <w:t xml:space="preserve"> подачи и учета поливной воды позвол</w:t>
            </w:r>
            <w:r>
              <w:t>и</w:t>
            </w:r>
            <w:r w:rsidRPr="00FD7CC1">
              <w:t>т снизить</w:t>
            </w:r>
            <w:r>
              <w:t xml:space="preserve"> расход </w:t>
            </w:r>
            <w:r w:rsidRPr="00FD7CC1">
              <w:t xml:space="preserve"> </w:t>
            </w:r>
            <w:r w:rsidRPr="00FD7CC1">
              <w:lastRenderedPageBreak/>
              <w:t>вод</w:t>
            </w:r>
            <w:r>
              <w:t xml:space="preserve">ы </w:t>
            </w:r>
            <w:r w:rsidRPr="00FD7CC1">
              <w:t>при выращивании риса</w:t>
            </w:r>
            <w:r>
              <w:rPr>
                <w:lang w:val="ru-RU"/>
              </w:rPr>
              <w:t xml:space="preserve"> почти на 20%</w:t>
            </w:r>
            <w:r w:rsidRPr="00FD7CC1">
              <w:t xml:space="preserve">, снижению оплаты за воду, </w:t>
            </w:r>
            <w:r>
              <w:t>снижению</w:t>
            </w:r>
            <w:r w:rsidRPr="00FD7CC1">
              <w:t xml:space="preserve"> засоления почвы</w:t>
            </w:r>
            <w:r>
              <w:t>,</w:t>
            </w:r>
            <w:r w:rsidRPr="00FD7CC1">
              <w:t xml:space="preserve"> повышению урожайности риса. Экономический эффект будет по</w:t>
            </w:r>
            <w:r>
              <w:t>дсчитан в конце проекта</w:t>
            </w:r>
            <w:r w:rsidRPr="00FD7CC1">
              <w:t>.</w:t>
            </w:r>
          </w:p>
        </w:tc>
      </w:tr>
      <w:tr w:rsidR="00D57979" w:rsidRPr="00E7752A" w:rsidTr="00553424">
        <w:tc>
          <w:tcPr>
            <w:tcW w:w="3158" w:type="dxa"/>
          </w:tcPr>
          <w:p w:rsidR="00D57979" w:rsidRPr="000568C3" w:rsidRDefault="003D7617" w:rsidP="002E0C15">
            <w:pPr>
              <w:pStyle w:val="Annextabletext"/>
            </w:pPr>
            <w:r w:rsidRPr="00BD08C0">
              <w:lastRenderedPageBreak/>
              <w:t>Вовлечение женщин в реализацию проекта и выгоды для женщин от реализации проекта</w:t>
            </w:r>
          </w:p>
        </w:tc>
        <w:tc>
          <w:tcPr>
            <w:tcW w:w="7750" w:type="dxa"/>
          </w:tcPr>
          <w:p w:rsidR="00D57979" w:rsidRPr="00C93EB5" w:rsidRDefault="00392DD7" w:rsidP="002E0C15">
            <w:pPr>
              <w:pStyle w:val="Annextabletext"/>
            </w:pPr>
            <w:r w:rsidRPr="00C93EB5">
              <w:t>Проект дает равные возможности и права, как мужчинам, так и женщинам.</w:t>
            </w:r>
            <w:r w:rsidR="00D57979" w:rsidRPr="00C93EB5">
              <w:t xml:space="preserve"> </w:t>
            </w:r>
            <w:r w:rsidR="00C93EB5" w:rsidRPr="00C93EB5">
              <w:t>Для обеспечения активного вовлечения женщин в демоснтрационные проекты и получени</w:t>
            </w:r>
            <w:r w:rsidR="00C93EB5" w:rsidRPr="00C93EB5">
              <w:rPr>
                <w:lang w:val="ru-RU"/>
              </w:rPr>
              <w:t>я</w:t>
            </w:r>
            <w:r w:rsidR="00C93EB5" w:rsidRPr="00C93EB5">
              <w:t xml:space="preserve"> выгод</w:t>
            </w:r>
            <w:r w:rsidR="00C93EB5" w:rsidRPr="00C93EB5">
              <w:rPr>
                <w:lang w:val="ru-RU"/>
              </w:rPr>
              <w:t>,</w:t>
            </w:r>
            <w:r w:rsidR="00C93EB5" w:rsidRPr="00C93EB5">
              <w:t xml:space="preserve"> проктом будут реализованы следующие мероприятия</w:t>
            </w:r>
            <w:r w:rsidR="00D57979" w:rsidRPr="00C93EB5">
              <w:t>:</w:t>
            </w:r>
          </w:p>
          <w:p w:rsidR="00D57979" w:rsidRPr="00C93EB5" w:rsidRDefault="00C93EB5" w:rsidP="00B14397">
            <w:pPr>
              <w:pStyle w:val="Listbulleted"/>
            </w:pPr>
            <w:r w:rsidRPr="00C93EB5">
              <w:t xml:space="preserve">Оказание помощи  в улучшении сотрудничества женщин сельского округа с неправительственными женскими организациями района и области,  и проведение совместных  </w:t>
            </w:r>
            <w:r w:rsidRPr="00C93EB5">
              <w:rPr>
                <w:lang w:val="ru-RU"/>
              </w:rPr>
              <w:t>«круглых столов» и семинаров по привлечению дополнительного финансирования для развития малого бизнеса сельских женщин</w:t>
            </w:r>
            <w:r w:rsidR="00D57979" w:rsidRPr="00C93EB5">
              <w:t>.</w:t>
            </w:r>
          </w:p>
          <w:p w:rsidR="00D57979" w:rsidRPr="00C93EB5" w:rsidRDefault="00C93EB5" w:rsidP="00B14397">
            <w:pPr>
              <w:pStyle w:val="Listbulleted"/>
            </w:pPr>
            <w:r w:rsidRPr="00C93EB5">
              <w:t>Организация обучающих курсов для фермеров, включая женщин, по прмменению сельскохозяйственных технологий и практики</w:t>
            </w:r>
            <w:r w:rsidR="00D57979" w:rsidRPr="00C93EB5">
              <w:t>.</w:t>
            </w:r>
          </w:p>
          <w:p w:rsidR="00D57979" w:rsidRPr="00C93EB5" w:rsidRDefault="00C93EB5" w:rsidP="00B14397">
            <w:pPr>
              <w:pStyle w:val="Listbulleted"/>
            </w:pPr>
            <w:r w:rsidRPr="00C93EB5">
              <w:t>Вовлечение женщин в подготовку и проведение семинаров, тренингов и дней поля, оказание помощи в участии женщин из других поселков района и области в мероприятиях проекта</w:t>
            </w:r>
            <w:r w:rsidR="00D57979" w:rsidRPr="00C93EB5">
              <w:t>.</w:t>
            </w:r>
          </w:p>
          <w:p w:rsidR="00D57979" w:rsidRPr="00C93EB5" w:rsidRDefault="00C93EB5" w:rsidP="00B14397">
            <w:pPr>
              <w:pStyle w:val="Listbulleted"/>
            </w:pPr>
            <w:r w:rsidRPr="00C93EB5">
              <w:t>Включение мероприятий по улучшению мониторинга и оценке гендерных аспектов в годовые рабочие планы проекта</w:t>
            </w:r>
            <w:r w:rsidR="00D57979" w:rsidRPr="00C93EB5">
              <w:t>.</w:t>
            </w:r>
          </w:p>
        </w:tc>
      </w:tr>
      <w:tr w:rsidR="003D7617" w:rsidRPr="00E7752A" w:rsidTr="00553424">
        <w:tc>
          <w:tcPr>
            <w:tcW w:w="3158" w:type="dxa"/>
          </w:tcPr>
          <w:p w:rsidR="003D7617" w:rsidRPr="00BD08C0" w:rsidRDefault="003D7617" w:rsidP="002E0C15">
            <w:pPr>
              <w:pStyle w:val="Annextabletext"/>
            </w:pPr>
            <w:r w:rsidRPr="00BD08C0">
              <w:t>Вовлечение уязвимых групп населения</w:t>
            </w:r>
          </w:p>
        </w:tc>
        <w:tc>
          <w:tcPr>
            <w:tcW w:w="7750" w:type="dxa"/>
          </w:tcPr>
          <w:p w:rsidR="003D7617" w:rsidRPr="00C93EB5" w:rsidRDefault="00392DD7" w:rsidP="002E0C15">
            <w:pPr>
              <w:pStyle w:val="Annextabletext"/>
            </w:pPr>
            <w:r w:rsidRPr="00C93EB5">
              <w:rPr>
                <w:lang w:val="ru-RU"/>
              </w:rPr>
              <w:t>П</w:t>
            </w:r>
            <w:r w:rsidRPr="00C93EB5">
              <w:t>роект будет оказывать поддержку ветеранам труда и многодетным семьям</w:t>
            </w:r>
            <w:r w:rsidR="003D7617" w:rsidRPr="00C93EB5">
              <w:t>.</w:t>
            </w:r>
          </w:p>
        </w:tc>
      </w:tr>
      <w:tr w:rsidR="003D7617" w:rsidRPr="00E7752A" w:rsidTr="00553424">
        <w:tc>
          <w:tcPr>
            <w:tcW w:w="3158" w:type="dxa"/>
          </w:tcPr>
          <w:p w:rsidR="003D7617" w:rsidRPr="00BD08C0" w:rsidRDefault="003D7617" w:rsidP="002E0C15">
            <w:pPr>
              <w:pStyle w:val="Annextabletext"/>
            </w:pPr>
            <w:r w:rsidRPr="00BD08C0">
              <w:t xml:space="preserve">Вовлечение молодежи и школьников (если </w:t>
            </w:r>
            <w:r>
              <w:t>предусматривается проектом</w:t>
            </w:r>
            <w:r w:rsidRPr="00BD08C0">
              <w:t>)</w:t>
            </w:r>
          </w:p>
        </w:tc>
        <w:tc>
          <w:tcPr>
            <w:tcW w:w="7750" w:type="dxa"/>
          </w:tcPr>
          <w:p w:rsidR="003D7617" w:rsidRPr="000568C3" w:rsidRDefault="005D26E1" w:rsidP="002E0C15">
            <w:pPr>
              <w:pStyle w:val="Annextabletext"/>
            </w:pPr>
            <w:r w:rsidRPr="00D432C0">
              <w:t>В полевых работах</w:t>
            </w:r>
            <w:r>
              <w:t xml:space="preserve"> будет активно участвовать сельская молодежь и молодые сотрудники ТОО «КазНИИ рисоводства им.И.Жахаева», в т.ч. и Центра распространения знаний «Кызылорда».</w:t>
            </w:r>
          </w:p>
        </w:tc>
      </w:tr>
      <w:tr w:rsidR="003D7617" w:rsidRPr="00E7752A" w:rsidTr="00553424">
        <w:tc>
          <w:tcPr>
            <w:tcW w:w="3158" w:type="dxa"/>
          </w:tcPr>
          <w:p w:rsidR="003D7617" w:rsidRPr="00BD08C0" w:rsidRDefault="003D7617" w:rsidP="002E0C15">
            <w:pPr>
              <w:pStyle w:val="Annextabletext"/>
            </w:pPr>
            <w:r w:rsidRPr="00BD08C0">
              <w:t>Тренинги по проведению мониторинга для землепользователей, местных общин и научно-исследовательских институтов</w:t>
            </w:r>
          </w:p>
        </w:tc>
        <w:tc>
          <w:tcPr>
            <w:tcW w:w="7750" w:type="dxa"/>
          </w:tcPr>
          <w:p w:rsidR="00C93EB5" w:rsidRPr="007979A4" w:rsidRDefault="00C93EB5" w:rsidP="007018BE">
            <w:pPr>
              <w:pStyle w:val="Annextabletext"/>
              <w:rPr>
                <w:lang w:val="ru-RU"/>
              </w:rPr>
            </w:pPr>
            <w:r w:rsidRPr="0050015F">
              <w:rPr>
                <w:lang w:val="ru-RU"/>
              </w:rPr>
              <w:t xml:space="preserve">Мониторинг результатов проекта будет проводиться 2 раза в год с участием представителей акиматов, </w:t>
            </w:r>
            <w:r>
              <w:rPr>
                <w:lang w:val="ru-RU"/>
              </w:rPr>
              <w:t xml:space="preserve">производителей риса, местных сообществ, </w:t>
            </w:r>
            <w:r w:rsidRPr="002A3923">
              <w:t>Кызылординского научно-исследовательского интститута рисоводства</w:t>
            </w:r>
            <w:r w:rsidRPr="00283D9A">
              <w:t xml:space="preserve"> им</w:t>
            </w:r>
            <w:r>
              <w:rPr>
                <w:lang w:val="ru-RU"/>
              </w:rPr>
              <w:t>.</w:t>
            </w:r>
            <w:r w:rsidRPr="00283D9A">
              <w:t xml:space="preserve"> И.Жахаева</w:t>
            </w:r>
            <w:r>
              <w:rPr>
                <w:lang w:val="ru-RU"/>
              </w:rPr>
              <w:t xml:space="preserve"> и Кызыл</w:t>
            </w:r>
            <w:r w:rsidR="007979A4">
              <w:rPr>
                <w:lang w:val="ru-RU"/>
              </w:rPr>
              <w:t>о</w:t>
            </w:r>
            <w:r>
              <w:rPr>
                <w:lang w:val="ru-RU"/>
              </w:rPr>
              <w:t xml:space="preserve">рдинского </w:t>
            </w:r>
            <w:r w:rsidR="007979A4">
              <w:rPr>
                <w:lang w:val="ru-RU"/>
              </w:rPr>
              <w:t xml:space="preserve">филиала </w:t>
            </w:r>
            <w:r>
              <w:rPr>
                <w:lang w:val="ru-RU"/>
              </w:rPr>
              <w:t>центра рас</w:t>
            </w:r>
            <w:r w:rsidR="007979A4">
              <w:rPr>
                <w:lang w:val="ru-RU"/>
              </w:rPr>
              <w:t>про</w:t>
            </w:r>
            <w:r>
              <w:rPr>
                <w:lang w:val="ru-RU"/>
              </w:rPr>
              <w:t>странения сельскохозяйственных</w:t>
            </w:r>
            <w:r w:rsidR="007979A4">
              <w:rPr>
                <w:lang w:val="ru-RU"/>
              </w:rPr>
              <w:t xml:space="preserve"> знаний</w:t>
            </w:r>
            <w:r w:rsidRPr="0050015F">
              <w:rPr>
                <w:lang w:val="ru-RU"/>
              </w:rPr>
              <w:t xml:space="preserve">. Проектом  будут проведены краткосрочные обучающие сессии по отслеживанию прогресса </w:t>
            </w:r>
            <w:r w:rsidR="007018BE">
              <w:rPr>
                <w:lang w:val="ru-RU"/>
              </w:rPr>
              <w:t xml:space="preserve">на основе </w:t>
            </w:r>
            <w:r w:rsidRPr="0050015F">
              <w:rPr>
                <w:lang w:val="ru-RU"/>
              </w:rPr>
              <w:t xml:space="preserve">индикаторов. Также, для практической демонстрации достигнутых результатов и прогресса будут организованы полевые визиты. Результаты работы проекта будут переданы в департамент  сельского хозяйства </w:t>
            </w:r>
            <w:r w:rsidR="007979A4">
              <w:rPr>
                <w:lang w:val="ru-RU"/>
              </w:rPr>
              <w:t>Кызылординской</w:t>
            </w:r>
            <w:r w:rsidRPr="0050015F">
              <w:rPr>
                <w:lang w:val="ru-RU"/>
              </w:rPr>
              <w:t xml:space="preserve"> области</w:t>
            </w:r>
            <w:r>
              <w:rPr>
                <w:lang w:val="ru-RU"/>
              </w:rPr>
              <w:t>,</w:t>
            </w:r>
            <w:r w:rsidRPr="0050015F">
              <w:rPr>
                <w:lang w:val="ru-RU"/>
              </w:rPr>
              <w:t xml:space="preserve"> для дальнейшего распространения. </w:t>
            </w:r>
            <w:r w:rsidR="007979A4">
              <w:rPr>
                <w:lang w:val="ru-RU"/>
              </w:rPr>
              <w:t>Результаты проекта также будут отражены в обучающих мероприятиях Кызылординского</w:t>
            </w:r>
            <w:r w:rsidR="007979A4" w:rsidRPr="007979A4">
              <w:rPr>
                <w:lang w:val="ru-RU"/>
              </w:rPr>
              <w:t xml:space="preserve"> </w:t>
            </w:r>
            <w:r w:rsidR="007979A4">
              <w:rPr>
                <w:lang w:val="ru-RU"/>
              </w:rPr>
              <w:t>филиала</w:t>
            </w:r>
            <w:r w:rsidR="007979A4" w:rsidRPr="007979A4">
              <w:rPr>
                <w:lang w:val="ru-RU"/>
              </w:rPr>
              <w:t xml:space="preserve"> </w:t>
            </w:r>
            <w:r w:rsidR="007979A4">
              <w:rPr>
                <w:lang w:val="ru-RU"/>
              </w:rPr>
              <w:t>центра</w:t>
            </w:r>
            <w:r w:rsidR="007979A4" w:rsidRPr="007979A4">
              <w:rPr>
                <w:lang w:val="ru-RU"/>
              </w:rPr>
              <w:t xml:space="preserve"> </w:t>
            </w:r>
            <w:r w:rsidR="007979A4">
              <w:rPr>
                <w:lang w:val="ru-RU"/>
              </w:rPr>
              <w:t>распространения</w:t>
            </w:r>
            <w:r w:rsidR="007979A4" w:rsidRPr="007979A4">
              <w:rPr>
                <w:lang w:val="ru-RU"/>
              </w:rPr>
              <w:t xml:space="preserve"> </w:t>
            </w:r>
            <w:r w:rsidR="007979A4">
              <w:rPr>
                <w:lang w:val="ru-RU"/>
              </w:rPr>
              <w:t>сельскохозяйственных</w:t>
            </w:r>
            <w:r w:rsidR="007979A4" w:rsidRPr="007979A4">
              <w:rPr>
                <w:lang w:val="ru-RU"/>
              </w:rPr>
              <w:t xml:space="preserve"> знаний</w:t>
            </w:r>
            <w:r w:rsidR="007979A4" w:rsidRPr="007979A4">
              <w:t xml:space="preserve"> </w:t>
            </w:r>
            <w:r w:rsidR="007979A4" w:rsidRPr="007979A4">
              <w:rPr>
                <w:lang w:val="ru-RU"/>
              </w:rPr>
              <w:t>АО «КазАгроИнновация» по созданию потенциала местных властей</w:t>
            </w:r>
            <w:r w:rsidR="007979A4" w:rsidRPr="007979A4">
              <w:t>,</w:t>
            </w:r>
            <w:r w:rsidR="007979A4" w:rsidRPr="007979A4">
              <w:rPr>
                <w:lang w:val="ru-RU"/>
              </w:rPr>
              <w:t xml:space="preserve"> производителей риса и иных заинтересованных сторон. </w:t>
            </w:r>
          </w:p>
        </w:tc>
      </w:tr>
    </w:tbl>
    <w:p w:rsidR="003B6B65" w:rsidRPr="007979A4" w:rsidRDefault="003B6B65" w:rsidP="00B2122A">
      <w:pPr>
        <w:pStyle w:val="Annexsubheading1"/>
        <w:numPr>
          <w:ilvl w:val="0"/>
          <w:numId w:val="0"/>
        </w:numPr>
        <w:rPr>
          <w:lang w:val="ru-RU"/>
        </w:rPr>
      </w:pPr>
      <w:bookmarkStart w:id="72" w:name="_Toc409088726"/>
    </w:p>
    <w:p w:rsidR="003B6B65" w:rsidRPr="007979A4" w:rsidRDefault="003B6B65" w:rsidP="00B2122A">
      <w:pPr>
        <w:spacing w:after="0"/>
        <w:rPr>
          <w:rFonts w:ascii="Times New Roman" w:hAnsi="Times New Roman" w:cs="Arial"/>
          <w:b/>
          <w:szCs w:val="20"/>
          <w:lang w:val="ru-RU"/>
        </w:rPr>
      </w:pPr>
      <w:r w:rsidRPr="007979A4">
        <w:rPr>
          <w:lang w:val="ru-RU"/>
        </w:rPr>
        <w:br w:type="page"/>
      </w:r>
    </w:p>
    <w:p w:rsidR="003B6B65" w:rsidRPr="000568C3" w:rsidRDefault="008E43C9" w:rsidP="00B2122A">
      <w:pPr>
        <w:pStyle w:val="Annexsubheading1"/>
      </w:pPr>
      <w:bookmarkStart w:id="73" w:name="_Toc409514234"/>
      <w:r>
        <w:rPr>
          <w:lang w:val="ru-RU"/>
        </w:rPr>
        <w:lastRenderedPageBreak/>
        <w:t>Северо-Казахстанская область</w:t>
      </w:r>
      <w:r w:rsidR="003B6B65" w:rsidRPr="008E43C9">
        <w:rPr>
          <w:lang w:val="ru-RU"/>
        </w:rPr>
        <w:t xml:space="preserve"> (1 </w:t>
      </w:r>
      <w:r>
        <w:rPr>
          <w:lang w:val="ru-RU"/>
        </w:rPr>
        <w:t>участок</w:t>
      </w:r>
      <w:r w:rsidRPr="008E43C9">
        <w:rPr>
          <w:lang w:val="ru-RU"/>
        </w:rPr>
        <w:t xml:space="preserve"> </w:t>
      </w:r>
      <w:r>
        <w:rPr>
          <w:lang w:val="ru-RU"/>
        </w:rPr>
        <w:t>общей</w:t>
      </w:r>
      <w:r w:rsidRPr="008E43C9">
        <w:rPr>
          <w:lang w:val="ru-RU"/>
        </w:rPr>
        <w:t xml:space="preserve"> </w:t>
      </w:r>
      <w:r>
        <w:rPr>
          <w:lang w:val="ru-RU"/>
        </w:rPr>
        <w:t>площадью</w:t>
      </w:r>
      <w:r w:rsidRPr="008E43C9">
        <w:rPr>
          <w:lang w:val="ru-RU"/>
        </w:rPr>
        <w:t xml:space="preserve"> </w:t>
      </w:r>
      <w:r w:rsidR="003B6B65" w:rsidRPr="000568C3">
        <w:t>21</w:t>
      </w:r>
      <w:r>
        <w:rPr>
          <w:lang w:val="ru-RU"/>
        </w:rPr>
        <w:t xml:space="preserve"> </w:t>
      </w:r>
      <w:r w:rsidR="003B6B65" w:rsidRPr="000568C3">
        <w:t xml:space="preserve">000 </w:t>
      </w:r>
      <w:r>
        <w:rPr>
          <w:lang w:val="ru-RU"/>
        </w:rPr>
        <w:t>га</w:t>
      </w:r>
      <w:r w:rsidR="003B6B65" w:rsidRPr="000568C3">
        <w:t>)</w:t>
      </w:r>
      <w:bookmarkEnd w:id="72"/>
      <w:bookmarkEnd w:id="73"/>
    </w:p>
    <w:p w:rsidR="003B6B65" w:rsidRPr="00F81A17" w:rsidRDefault="00BF5498" w:rsidP="00B2122A">
      <w:pPr>
        <w:pStyle w:val="Annexsubheading2"/>
        <w:rPr>
          <w:szCs w:val="22"/>
          <w:lang w:val="ru-RU"/>
        </w:rPr>
      </w:pPr>
      <w:bookmarkStart w:id="74" w:name="_Toc409088727"/>
      <w:bookmarkStart w:id="75" w:name="_Toc409514235"/>
      <w:r w:rsidRPr="00F81A17">
        <w:rPr>
          <w:u w:val="none"/>
          <w:lang w:val="ru-RU"/>
        </w:rPr>
        <w:t xml:space="preserve">Пилотный проект 9: </w:t>
      </w:r>
      <w:bookmarkEnd w:id="74"/>
      <w:bookmarkEnd w:id="75"/>
      <w:r w:rsidR="00F81A17" w:rsidRPr="00F81A17">
        <w:rPr>
          <w:rFonts w:cs="Times New Roman"/>
          <w:szCs w:val="22"/>
          <w:lang w:val="ru-RU"/>
        </w:rPr>
        <w:t>Сохранение и повышение почвенного плодородия, расширение кормовой базы на основе возделывания зернобобовых и кормовых культур в севооборотах степной зоны Северо-Казахстанской области</w:t>
      </w:r>
    </w:p>
    <w:p w:rsidR="003B6B65" w:rsidRPr="008102D0" w:rsidRDefault="008102D0" w:rsidP="00647CD7">
      <w:pPr>
        <w:pStyle w:val="Annexparagraph"/>
      </w:pPr>
      <w:r w:rsidRPr="00C62C70">
        <w:rPr>
          <w:sz w:val="24"/>
          <w:szCs w:val="24"/>
        </w:rPr>
        <w:t>Цель:</w:t>
      </w:r>
      <w:r w:rsidRPr="00C62C70">
        <w:rPr>
          <w:rFonts w:eastAsia="Times New Roman"/>
          <w:sz w:val="24"/>
          <w:szCs w:val="24"/>
          <w:lang w:eastAsia="ru-RU"/>
        </w:rPr>
        <w:t xml:space="preserve"> С</w:t>
      </w:r>
      <w:r w:rsidRPr="00C62C70">
        <w:rPr>
          <w:sz w:val="24"/>
          <w:szCs w:val="24"/>
        </w:rPr>
        <w:t>охранение и восстановление плодородия почвы на основе почвозащитной системы земледелия с использованием плодосменного севооборота.</w:t>
      </w:r>
    </w:p>
    <w:p w:rsidR="003B6B65" w:rsidRPr="000568C3" w:rsidRDefault="008102D0" w:rsidP="00647CD7">
      <w:pPr>
        <w:pStyle w:val="Annexparagraph"/>
      </w:pPr>
      <w:r>
        <w:t>Ожидаемые результаты</w:t>
      </w:r>
      <w:r w:rsidR="003B6B65" w:rsidRPr="000568C3">
        <w:t>:</w:t>
      </w:r>
    </w:p>
    <w:p w:rsidR="003B6B65" w:rsidRPr="00797EDC" w:rsidRDefault="00797EDC" w:rsidP="00B14397">
      <w:pPr>
        <w:pStyle w:val="Listbulleted"/>
      </w:pPr>
      <w:r w:rsidRPr="00797EDC">
        <w:t>Сохранение и повышение почвенного плодородия за счет посева зернобобовых культур</w:t>
      </w:r>
      <w:r w:rsidR="003B6B65" w:rsidRPr="00797EDC">
        <w:t>.</w:t>
      </w:r>
    </w:p>
    <w:p w:rsidR="003B6B65" w:rsidRPr="00797EDC" w:rsidRDefault="00797EDC" w:rsidP="00B14397">
      <w:pPr>
        <w:pStyle w:val="Listbulleted"/>
      </w:pPr>
      <w:r w:rsidRPr="00797EDC">
        <w:t>Увеличение производства кормов за счет сокращение пощади посева пшеницы</w:t>
      </w:r>
      <w:r w:rsidR="003B6B65" w:rsidRPr="00797EDC">
        <w:t>.</w:t>
      </w:r>
    </w:p>
    <w:p w:rsidR="003B6B65" w:rsidRPr="000568C3" w:rsidRDefault="00797EDC" w:rsidP="00B14397">
      <w:pPr>
        <w:pStyle w:val="Listbulleted"/>
      </w:pPr>
      <w:r w:rsidRPr="00797EDC">
        <w:rPr>
          <w:rFonts w:eastAsia="Times New Roman"/>
          <w:lang w:eastAsia="ru-RU"/>
        </w:rPr>
        <w:t>О</w:t>
      </w:r>
      <w:r w:rsidRPr="00797EDC">
        <w:t>ценка эффективности кормового севооборота (в сравнении с зернопаровым севооборотом по монокультуре - пшеница) на основании урожайных данных, засоренности агрофитоценоза, изменения плотности в корнеобитаемом слое почвы, содержания питательных веществ и динамики пищевого режима</w:t>
      </w:r>
    </w:p>
    <w:p w:rsidR="003B6B65" w:rsidRPr="00797EDC" w:rsidRDefault="003B6B65" w:rsidP="00B2122A">
      <w:pPr>
        <w:rPr>
          <w:rFonts w:cs="Arial"/>
          <w:sz w:val="20"/>
          <w:szCs w:val="20"/>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7750"/>
      </w:tblGrid>
      <w:tr w:rsidR="004D788B" w:rsidRPr="00E7752A" w:rsidTr="00553424">
        <w:tc>
          <w:tcPr>
            <w:tcW w:w="3158" w:type="dxa"/>
          </w:tcPr>
          <w:p w:rsidR="004D788B" w:rsidRPr="00BD08C0" w:rsidRDefault="004D788B" w:rsidP="00F77295">
            <w:pPr>
              <w:rPr>
                <w:rFonts w:ascii="Times New Roman" w:hAnsi="Times New Roman"/>
              </w:rPr>
            </w:pPr>
            <w:r w:rsidRPr="00BD08C0">
              <w:rPr>
                <w:rFonts w:ascii="Times New Roman" w:hAnsi="Times New Roman"/>
                <w:szCs w:val="22"/>
              </w:rPr>
              <w:t>Месторасположение (административный район)</w:t>
            </w:r>
          </w:p>
        </w:tc>
        <w:tc>
          <w:tcPr>
            <w:tcW w:w="7750" w:type="dxa"/>
          </w:tcPr>
          <w:p w:rsidR="004D788B" w:rsidRPr="000568C3" w:rsidRDefault="00A92EB9" w:rsidP="002E0C15">
            <w:pPr>
              <w:pStyle w:val="Annextabletext"/>
            </w:pPr>
            <w:r w:rsidRPr="006A25F6">
              <w:t>Северо-Казахстанская область, Аккайынский район, с. Шагалалы</w:t>
            </w:r>
          </w:p>
        </w:tc>
      </w:tr>
      <w:tr w:rsidR="004D788B" w:rsidRPr="000568C3" w:rsidTr="00553424">
        <w:tc>
          <w:tcPr>
            <w:tcW w:w="3158" w:type="dxa"/>
          </w:tcPr>
          <w:p w:rsidR="004D788B" w:rsidRPr="00BD08C0" w:rsidRDefault="004D788B" w:rsidP="00F77295">
            <w:pPr>
              <w:rPr>
                <w:rFonts w:ascii="Times New Roman" w:hAnsi="Times New Roman"/>
              </w:rPr>
            </w:pPr>
            <w:r w:rsidRPr="00BD08C0">
              <w:rPr>
                <w:rFonts w:ascii="Times New Roman" w:hAnsi="Times New Roman"/>
                <w:szCs w:val="22"/>
              </w:rPr>
              <w:t>Площадь, гектаров</w:t>
            </w:r>
          </w:p>
        </w:tc>
        <w:tc>
          <w:tcPr>
            <w:tcW w:w="7750" w:type="dxa"/>
          </w:tcPr>
          <w:p w:rsidR="004D788B" w:rsidRPr="000568C3" w:rsidRDefault="004D788B" w:rsidP="002E0C15">
            <w:pPr>
              <w:pStyle w:val="Annextabletext"/>
            </w:pPr>
            <w:r w:rsidRPr="000568C3">
              <w:t>21</w:t>
            </w:r>
            <w:r>
              <w:rPr>
                <w:lang w:val="ru-RU"/>
              </w:rPr>
              <w:t xml:space="preserve"> </w:t>
            </w:r>
            <w:r w:rsidRPr="000568C3">
              <w:t xml:space="preserve">000 </w:t>
            </w:r>
            <w:r>
              <w:rPr>
                <w:lang w:val="ru-RU"/>
              </w:rPr>
              <w:t>га</w:t>
            </w:r>
          </w:p>
        </w:tc>
      </w:tr>
      <w:tr w:rsidR="004D788B" w:rsidRPr="000568C3" w:rsidTr="00553424">
        <w:tc>
          <w:tcPr>
            <w:tcW w:w="3158" w:type="dxa"/>
          </w:tcPr>
          <w:p w:rsidR="004D788B" w:rsidRPr="00BD08C0" w:rsidRDefault="004D788B" w:rsidP="00F77295">
            <w:pPr>
              <w:rPr>
                <w:rFonts w:ascii="Times New Roman" w:hAnsi="Times New Roman"/>
                <w:lang w:val="ru-RU"/>
              </w:rPr>
            </w:pPr>
            <w:r w:rsidRPr="00BD08C0">
              <w:rPr>
                <w:rFonts w:ascii="Times New Roman" w:hAnsi="Times New Roman"/>
                <w:szCs w:val="22"/>
                <w:lang w:val="ru-RU"/>
              </w:rPr>
              <w:t>Собственник земли/землепользователь (фамилия, имя, отчество, телефоны)</w:t>
            </w:r>
          </w:p>
          <w:p w:rsidR="004D788B" w:rsidRPr="00BD08C0" w:rsidRDefault="004D788B" w:rsidP="00F77295">
            <w:pPr>
              <w:rPr>
                <w:rFonts w:ascii="Times New Roman" w:hAnsi="Times New Roman"/>
              </w:rPr>
            </w:pPr>
            <w:r w:rsidRPr="00BD08C0">
              <w:rPr>
                <w:rFonts w:ascii="Times New Roman" w:hAnsi="Times New Roman"/>
                <w:szCs w:val="22"/>
              </w:rPr>
              <w:t>Экспертно-консультационная организация</w:t>
            </w:r>
          </w:p>
        </w:tc>
        <w:tc>
          <w:tcPr>
            <w:tcW w:w="7750" w:type="dxa"/>
          </w:tcPr>
          <w:p w:rsidR="004D788B" w:rsidRPr="00A92EB9" w:rsidRDefault="00A92EB9" w:rsidP="002E0C15">
            <w:pPr>
              <w:pStyle w:val="Annextabletext"/>
              <w:rPr>
                <w:lang w:val="ru-RU"/>
              </w:rPr>
            </w:pPr>
            <w:r w:rsidRPr="00A92EB9">
              <w:t xml:space="preserve">ТОО «Северо-Казахстанская сельскохозяйственная опытная станция»Канафин Бильгибай  Камалович.  тел.: 8-715-32-23-5-47; </w:t>
            </w:r>
            <w:r w:rsidRPr="00A92EB9">
              <w:rPr>
                <w:lang w:val="en-US"/>
              </w:rPr>
              <w:t>e</w:t>
            </w:r>
            <w:r w:rsidRPr="00A92EB9">
              <w:t>-</w:t>
            </w:r>
            <w:r w:rsidRPr="00A92EB9">
              <w:rPr>
                <w:lang w:val="en-US"/>
              </w:rPr>
              <w:t>mail</w:t>
            </w:r>
            <w:r w:rsidRPr="00A92EB9">
              <w:t xml:space="preserve">: </w:t>
            </w:r>
            <w:hyperlink r:id="rId35" w:history="1">
              <w:r w:rsidRPr="00A92EB9">
                <w:rPr>
                  <w:rStyle w:val="a5"/>
                </w:rPr>
                <w:t>87153251517@</w:t>
              </w:r>
              <w:r w:rsidRPr="00A92EB9">
                <w:rPr>
                  <w:rStyle w:val="a5"/>
                  <w:lang w:val="en-US"/>
                </w:rPr>
                <w:t>mail</w:t>
              </w:r>
              <w:r w:rsidRPr="00A92EB9">
                <w:rPr>
                  <w:rStyle w:val="a5"/>
                </w:rPr>
                <w:t>.</w:t>
              </w:r>
              <w:r w:rsidRPr="00A92EB9">
                <w:rPr>
                  <w:rStyle w:val="a5"/>
                  <w:lang w:val="en-US"/>
                </w:rPr>
                <w:t>ru</w:t>
              </w:r>
            </w:hyperlink>
          </w:p>
          <w:p w:rsidR="00A92EB9" w:rsidRPr="00A92EB9" w:rsidRDefault="00A92EB9" w:rsidP="002E0C15">
            <w:pPr>
              <w:pStyle w:val="Annextabletext"/>
            </w:pPr>
          </w:p>
        </w:tc>
      </w:tr>
      <w:tr w:rsidR="004D788B" w:rsidRPr="000568C3" w:rsidTr="00553424">
        <w:tc>
          <w:tcPr>
            <w:tcW w:w="3158" w:type="dxa"/>
          </w:tcPr>
          <w:p w:rsidR="004D788B" w:rsidRPr="00BD08C0" w:rsidRDefault="004D788B" w:rsidP="00F77295">
            <w:pPr>
              <w:rPr>
                <w:rFonts w:ascii="Times New Roman" w:hAnsi="Times New Roman"/>
              </w:rPr>
            </w:pPr>
            <w:r w:rsidRPr="00BD08C0">
              <w:rPr>
                <w:rFonts w:ascii="Times New Roman" w:hAnsi="Times New Roman"/>
                <w:szCs w:val="22"/>
              </w:rPr>
              <w:t>Природно-климатическая зона</w:t>
            </w:r>
          </w:p>
        </w:tc>
        <w:tc>
          <w:tcPr>
            <w:tcW w:w="7750" w:type="dxa"/>
          </w:tcPr>
          <w:p w:rsidR="004D788B" w:rsidRPr="00B23046" w:rsidRDefault="00B23046" w:rsidP="002E0C15">
            <w:pPr>
              <w:pStyle w:val="Annextabletext"/>
            </w:pPr>
            <w:r w:rsidRPr="00B23046">
              <w:t>Степная, колочностепная</w:t>
            </w:r>
            <w:r w:rsidR="004D788B" w:rsidRPr="00B23046">
              <w:t xml:space="preserve"> </w:t>
            </w:r>
          </w:p>
        </w:tc>
      </w:tr>
      <w:tr w:rsidR="004D788B" w:rsidRPr="00E7752A" w:rsidTr="00553424">
        <w:tc>
          <w:tcPr>
            <w:tcW w:w="3158" w:type="dxa"/>
          </w:tcPr>
          <w:p w:rsidR="004D788B" w:rsidRPr="00BD08C0" w:rsidRDefault="004D788B" w:rsidP="002E0C15">
            <w:pPr>
              <w:pStyle w:val="Annextabletext"/>
            </w:pPr>
            <w:r w:rsidRPr="00BD08C0">
              <w:t>Описание проектного участка: площади пашни, пастбищ, сенокосов, кол-во скота, кормовые угодья и т.д.)</w:t>
            </w:r>
          </w:p>
        </w:tc>
        <w:tc>
          <w:tcPr>
            <w:tcW w:w="7750" w:type="dxa"/>
          </w:tcPr>
          <w:p w:rsidR="004D788B" w:rsidRPr="00B23046" w:rsidRDefault="00B23046" w:rsidP="007018BE">
            <w:pPr>
              <w:pStyle w:val="Annextabletext"/>
            </w:pPr>
            <w:r w:rsidRPr="00B23046">
              <w:t xml:space="preserve">ТОО «Северо-Казахстанская сельскохозяйственная опытная станция» </w:t>
            </w:r>
            <w:r w:rsidRPr="00B23046">
              <w:rPr>
                <w:lang w:val="ru-RU"/>
              </w:rPr>
              <w:t>занимает</w:t>
            </w:r>
            <w:r w:rsidRPr="00B23046">
              <w:t xml:space="preserve"> общую площадь 21644 га в т.ч.зерновых 12254 га (пшеницы 10589 га, ячмень 1460 га, овес 205 га), зернобобовые 135 га, масличные2101 га, сенокосы 3224 га. </w:t>
            </w:r>
            <w:r w:rsidRPr="00B23046">
              <w:rPr>
                <w:lang w:val="ru-RU"/>
              </w:rPr>
              <w:t xml:space="preserve">В хозяйстве </w:t>
            </w:r>
            <w:r w:rsidRPr="00B23046">
              <w:t>работают 383 человека. Население сельского округа 1621 человек, 560 дворов, 439 дворов имеют хоз. подворье в количестве  963 голов КРС. В хозяйстве имеются 1500 голов КРС молочного и мясного направления. Ежегодно хозяйство заготавливает на кормсено более20000 ц.Предприятие оказывает помощь работникам предприятия и населениюсельского округав обеспечении кормами частногоскота в объеме: сена более7000 ц., соломы - 2200 ц, зернофуража – 400т.</w:t>
            </w:r>
          </w:p>
        </w:tc>
      </w:tr>
      <w:tr w:rsidR="004D788B" w:rsidRPr="000568C3" w:rsidTr="00553424">
        <w:tc>
          <w:tcPr>
            <w:tcW w:w="3158" w:type="dxa"/>
          </w:tcPr>
          <w:p w:rsidR="004D788B" w:rsidRPr="00BD08C0" w:rsidRDefault="004D788B" w:rsidP="002E0C15">
            <w:pPr>
              <w:pStyle w:val="Annextabletext"/>
            </w:pPr>
            <w:r w:rsidRPr="00BD08C0">
              <w:t>ЗначимостьУУЗР</w:t>
            </w:r>
          </w:p>
        </w:tc>
        <w:tc>
          <w:tcPr>
            <w:tcW w:w="7750" w:type="dxa"/>
          </w:tcPr>
          <w:p w:rsidR="004D788B" w:rsidRPr="00C3097D" w:rsidRDefault="00AA0300" w:rsidP="002E0C15">
            <w:pPr>
              <w:pStyle w:val="Annextabletext"/>
              <w:rPr>
                <w:lang w:val="ru-RU"/>
              </w:rPr>
            </w:pPr>
            <w:r w:rsidRPr="00AA0300">
              <w:t xml:space="preserve">С применением подхода сохранения окружающей среды с элементами севооборота </w:t>
            </w:r>
            <w:r w:rsidR="004D788B" w:rsidRPr="00AA0300">
              <w:t>(</w:t>
            </w:r>
            <w:r w:rsidR="00F77295" w:rsidRPr="00AA0300">
              <w:rPr>
                <w:lang w:eastAsia="ru-RU"/>
              </w:rPr>
              <w:t>зернобобовые культуры</w:t>
            </w:r>
            <w:r w:rsidR="004D788B" w:rsidRPr="00AA0300">
              <w:t xml:space="preserve">) </w:t>
            </w:r>
            <w:r w:rsidRPr="00AA0300">
              <w:t>при производстве пшеницы</w:t>
            </w:r>
            <w:r w:rsidR="004D788B" w:rsidRPr="00AA0300">
              <w:t xml:space="preserve">, </w:t>
            </w:r>
            <w:r w:rsidRPr="00AA0300">
              <w:t>проект спососбствует уменьшению эрозии почвы</w:t>
            </w:r>
            <w:r w:rsidR="004D788B" w:rsidRPr="00AA0300">
              <w:t xml:space="preserve">, </w:t>
            </w:r>
            <w:r w:rsidRPr="00AA0300">
              <w:t>улучшению плодородия и структуры целевых земель</w:t>
            </w:r>
            <w:r w:rsidR="004D788B" w:rsidRPr="00AA0300">
              <w:t xml:space="preserve">, </w:t>
            </w:r>
            <w:r w:rsidRPr="00AA0300">
              <w:t>подавлению роста сорняков</w:t>
            </w:r>
            <w:r w:rsidR="004D788B" w:rsidRPr="00AA0300">
              <w:t xml:space="preserve">, </w:t>
            </w:r>
            <w:r>
              <w:rPr>
                <w:lang w:val="ru-RU"/>
              </w:rPr>
              <w:t>улечшению получения влаги и питательных веществ возделываемыми культурами, а также увеличению продуктивности всех урожайных культур, при сохранении экологической целостности этой сельскохозяйственной системы</w:t>
            </w:r>
            <w:r w:rsidR="004D788B" w:rsidRPr="00AA0300">
              <w:t xml:space="preserve">. </w:t>
            </w:r>
            <w:r>
              <w:rPr>
                <w:lang w:val="ru-RU"/>
              </w:rPr>
              <w:t>У</w:t>
            </w:r>
            <w:r w:rsidR="00C3097D">
              <w:rPr>
                <w:lang w:val="ru-RU"/>
              </w:rPr>
              <w:t>лучшение</w:t>
            </w:r>
            <w:r w:rsidRPr="00C3097D">
              <w:rPr>
                <w:lang w:val="ru-RU"/>
              </w:rPr>
              <w:t xml:space="preserve"> </w:t>
            </w:r>
            <w:r>
              <w:rPr>
                <w:lang w:val="ru-RU"/>
              </w:rPr>
              <w:t>кормовой</w:t>
            </w:r>
            <w:r w:rsidRPr="00C3097D">
              <w:rPr>
                <w:lang w:val="ru-RU"/>
              </w:rPr>
              <w:t xml:space="preserve"> </w:t>
            </w:r>
            <w:r>
              <w:rPr>
                <w:lang w:val="ru-RU"/>
              </w:rPr>
              <w:t>базы</w:t>
            </w:r>
            <w:r w:rsidRPr="00C3097D">
              <w:rPr>
                <w:lang w:val="ru-RU"/>
              </w:rPr>
              <w:t xml:space="preserve"> </w:t>
            </w:r>
            <w:r>
              <w:rPr>
                <w:lang w:val="ru-RU"/>
              </w:rPr>
              <w:t>позволит</w:t>
            </w:r>
            <w:r w:rsidRPr="00C3097D">
              <w:rPr>
                <w:lang w:val="ru-RU"/>
              </w:rPr>
              <w:t xml:space="preserve"> </w:t>
            </w:r>
            <w:r>
              <w:rPr>
                <w:lang w:val="ru-RU"/>
              </w:rPr>
              <w:t>обеспечить</w:t>
            </w:r>
            <w:r w:rsidRPr="00C3097D">
              <w:rPr>
                <w:lang w:val="ru-RU"/>
              </w:rPr>
              <w:t xml:space="preserve"> </w:t>
            </w:r>
            <w:r>
              <w:rPr>
                <w:lang w:val="ru-RU"/>
              </w:rPr>
              <w:t>кормами</w:t>
            </w:r>
            <w:r w:rsidRPr="00C3097D">
              <w:rPr>
                <w:lang w:val="ru-RU"/>
              </w:rPr>
              <w:t xml:space="preserve"> </w:t>
            </w:r>
            <w:r w:rsidR="00C3097D">
              <w:rPr>
                <w:lang w:val="ru-RU"/>
              </w:rPr>
              <w:t>крестьянские и домашние хозяйства целевого района.</w:t>
            </w:r>
          </w:p>
          <w:p w:rsidR="00F77295" w:rsidRDefault="00F77295" w:rsidP="002E0C15">
            <w:pPr>
              <w:pStyle w:val="Annextable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1545"/>
              <w:gridCol w:w="1871"/>
            </w:tblGrid>
            <w:tr w:rsidR="000F186E" w:rsidRPr="000568C3" w:rsidTr="00553424">
              <w:trPr>
                <w:jc w:val="center"/>
              </w:trPr>
              <w:tc>
                <w:tcPr>
                  <w:tcW w:w="2532" w:type="dxa"/>
                </w:tcPr>
                <w:p w:rsidR="000F186E" w:rsidRPr="000F186E" w:rsidRDefault="000F186E" w:rsidP="00A93EE5">
                  <w:pPr>
                    <w:spacing w:line="276" w:lineRule="auto"/>
                    <w:rPr>
                      <w:rFonts w:ascii="Times New Roman" w:hAnsi="Times New Roman"/>
                      <w:b/>
                      <w:sz w:val="16"/>
                      <w:szCs w:val="16"/>
                    </w:rPr>
                  </w:pPr>
                  <w:r w:rsidRPr="000F186E">
                    <w:rPr>
                      <w:rFonts w:ascii="Times New Roman" w:hAnsi="Times New Roman"/>
                      <w:b/>
                      <w:sz w:val="16"/>
                      <w:szCs w:val="16"/>
                    </w:rPr>
                    <w:t>Индикатор</w:t>
                  </w:r>
                </w:p>
              </w:tc>
              <w:tc>
                <w:tcPr>
                  <w:tcW w:w="1545" w:type="dxa"/>
                </w:tcPr>
                <w:p w:rsidR="000F186E" w:rsidRPr="000F186E" w:rsidRDefault="000F186E" w:rsidP="00A93EE5">
                  <w:pPr>
                    <w:spacing w:line="276" w:lineRule="auto"/>
                    <w:rPr>
                      <w:rFonts w:ascii="Times New Roman" w:hAnsi="Times New Roman"/>
                      <w:b/>
                      <w:sz w:val="16"/>
                      <w:szCs w:val="16"/>
                    </w:rPr>
                  </w:pPr>
                  <w:r w:rsidRPr="000F186E">
                    <w:rPr>
                      <w:rFonts w:ascii="Times New Roman" w:hAnsi="Times New Roman"/>
                      <w:b/>
                      <w:sz w:val="16"/>
                      <w:szCs w:val="16"/>
                    </w:rPr>
                    <w:t>Базовая линия</w:t>
                  </w:r>
                </w:p>
              </w:tc>
              <w:tc>
                <w:tcPr>
                  <w:tcW w:w="1871" w:type="dxa"/>
                </w:tcPr>
                <w:p w:rsidR="000F186E" w:rsidRPr="000F186E" w:rsidRDefault="000F186E" w:rsidP="00A93EE5">
                  <w:pPr>
                    <w:spacing w:line="276" w:lineRule="auto"/>
                    <w:rPr>
                      <w:rFonts w:ascii="Times New Roman" w:hAnsi="Times New Roman"/>
                      <w:b/>
                      <w:sz w:val="16"/>
                      <w:szCs w:val="16"/>
                    </w:rPr>
                  </w:pPr>
                  <w:r w:rsidRPr="000F186E">
                    <w:rPr>
                      <w:rFonts w:ascii="Times New Roman" w:hAnsi="Times New Roman"/>
                      <w:b/>
                      <w:sz w:val="16"/>
                      <w:szCs w:val="16"/>
                    </w:rPr>
                    <w:t>Конечный результат проекта</w:t>
                  </w:r>
                </w:p>
              </w:tc>
            </w:tr>
            <w:tr w:rsidR="000F186E" w:rsidRPr="000568C3" w:rsidTr="00553424">
              <w:trPr>
                <w:jc w:val="center"/>
              </w:trPr>
              <w:tc>
                <w:tcPr>
                  <w:tcW w:w="2532" w:type="dxa"/>
                </w:tcPr>
                <w:p w:rsidR="000F186E" w:rsidRPr="000F186E" w:rsidRDefault="000F186E" w:rsidP="00A93EE5">
                  <w:pPr>
                    <w:rPr>
                      <w:rFonts w:ascii="Times New Roman" w:hAnsi="Times New Roman"/>
                      <w:sz w:val="16"/>
                      <w:szCs w:val="16"/>
                    </w:rPr>
                  </w:pPr>
                  <w:r w:rsidRPr="000F186E">
                    <w:rPr>
                      <w:rFonts w:ascii="Times New Roman" w:hAnsi="Times New Roman"/>
                      <w:sz w:val="16"/>
                      <w:szCs w:val="16"/>
                    </w:rPr>
                    <w:t>Площади монокультуры</w:t>
                  </w:r>
                </w:p>
                <w:p w:rsidR="000F186E" w:rsidRPr="000F186E" w:rsidRDefault="000F186E" w:rsidP="00A93EE5">
                  <w:pPr>
                    <w:rPr>
                      <w:rFonts w:ascii="Times New Roman" w:hAnsi="Times New Roman"/>
                      <w:sz w:val="16"/>
                      <w:szCs w:val="16"/>
                    </w:rPr>
                  </w:pPr>
                  <w:r w:rsidRPr="000F186E">
                    <w:rPr>
                      <w:rFonts w:ascii="Times New Roman" w:hAnsi="Times New Roman"/>
                      <w:sz w:val="16"/>
                      <w:szCs w:val="16"/>
                    </w:rPr>
                    <w:lastRenderedPageBreak/>
                    <w:t>(пшеница)</w:t>
                  </w:r>
                </w:p>
              </w:tc>
              <w:tc>
                <w:tcPr>
                  <w:tcW w:w="1545" w:type="dxa"/>
                </w:tcPr>
                <w:p w:rsidR="000F186E" w:rsidRPr="000F186E" w:rsidRDefault="000F186E" w:rsidP="00A93EE5">
                  <w:pPr>
                    <w:rPr>
                      <w:rFonts w:ascii="Times New Roman" w:hAnsi="Times New Roman"/>
                      <w:sz w:val="16"/>
                      <w:szCs w:val="16"/>
                    </w:rPr>
                  </w:pPr>
                  <w:r w:rsidRPr="000F186E">
                    <w:rPr>
                      <w:rFonts w:ascii="Times New Roman" w:hAnsi="Times New Roman"/>
                      <w:sz w:val="16"/>
                      <w:szCs w:val="16"/>
                    </w:rPr>
                    <w:lastRenderedPageBreak/>
                    <w:t>10590 га</w:t>
                  </w:r>
                </w:p>
              </w:tc>
              <w:tc>
                <w:tcPr>
                  <w:tcW w:w="1871" w:type="dxa"/>
                </w:tcPr>
                <w:p w:rsidR="000F186E" w:rsidRPr="000F186E" w:rsidRDefault="000F186E" w:rsidP="00A93EE5">
                  <w:pPr>
                    <w:rPr>
                      <w:rFonts w:ascii="Times New Roman" w:hAnsi="Times New Roman"/>
                      <w:sz w:val="16"/>
                      <w:szCs w:val="16"/>
                    </w:rPr>
                  </w:pPr>
                  <w:r w:rsidRPr="000F186E">
                    <w:rPr>
                      <w:rFonts w:ascii="Times New Roman" w:hAnsi="Times New Roman"/>
                      <w:sz w:val="16"/>
                      <w:szCs w:val="16"/>
                    </w:rPr>
                    <w:t>10190 га</w:t>
                  </w:r>
                </w:p>
              </w:tc>
            </w:tr>
            <w:tr w:rsidR="000F186E" w:rsidRPr="000568C3" w:rsidTr="00553424">
              <w:trPr>
                <w:jc w:val="center"/>
              </w:trPr>
              <w:tc>
                <w:tcPr>
                  <w:tcW w:w="2532" w:type="dxa"/>
                </w:tcPr>
                <w:p w:rsidR="000F186E" w:rsidRPr="000F186E" w:rsidRDefault="000F186E" w:rsidP="00A93EE5">
                  <w:pPr>
                    <w:spacing w:line="276" w:lineRule="auto"/>
                    <w:rPr>
                      <w:rFonts w:ascii="Times New Roman" w:hAnsi="Times New Roman"/>
                      <w:sz w:val="16"/>
                      <w:szCs w:val="16"/>
                    </w:rPr>
                  </w:pPr>
                  <w:r w:rsidRPr="000F186E">
                    <w:rPr>
                      <w:rFonts w:ascii="Times New Roman" w:hAnsi="Times New Roman"/>
                      <w:sz w:val="16"/>
                      <w:szCs w:val="16"/>
                    </w:rPr>
                    <w:lastRenderedPageBreak/>
                    <w:t>Площади кормовых культур</w:t>
                  </w:r>
                </w:p>
              </w:tc>
              <w:tc>
                <w:tcPr>
                  <w:tcW w:w="1545" w:type="dxa"/>
                </w:tcPr>
                <w:p w:rsidR="000F186E" w:rsidRPr="000F186E" w:rsidRDefault="000F186E" w:rsidP="00A93EE5">
                  <w:pPr>
                    <w:spacing w:line="276" w:lineRule="auto"/>
                    <w:rPr>
                      <w:rFonts w:ascii="Times New Roman" w:hAnsi="Times New Roman"/>
                      <w:sz w:val="16"/>
                      <w:szCs w:val="16"/>
                    </w:rPr>
                  </w:pPr>
                  <w:r w:rsidRPr="000F186E">
                    <w:rPr>
                      <w:rFonts w:ascii="Times New Roman" w:hAnsi="Times New Roman"/>
                      <w:sz w:val="16"/>
                      <w:szCs w:val="16"/>
                    </w:rPr>
                    <w:t>1800 га</w:t>
                  </w:r>
                </w:p>
              </w:tc>
              <w:tc>
                <w:tcPr>
                  <w:tcW w:w="1871" w:type="dxa"/>
                </w:tcPr>
                <w:p w:rsidR="000F186E" w:rsidRPr="000F186E" w:rsidRDefault="000F186E" w:rsidP="00A93EE5">
                  <w:pPr>
                    <w:spacing w:line="276" w:lineRule="auto"/>
                    <w:rPr>
                      <w:rFonts w:ascii="Times New Roman" w:hAnsi="Times New Roman"/>
                      <w:sz w:val="16"/>
                      <w:szCs w:val="16"/>
                    </w:rPr>
                  </w:pPr>
                  <w:r w:rsidRPr="000F186E">
                    <w:rPr>
                      <w:rFonts w:ascii="Times New Roman" w:hAnsi="Times New Roman"/>
                      <w:sz w:val="16"/>
                      <w:szCs w:val="16"/>
                    </w:rPr>
                    <w:t>2200 га</w:t>
                  </w:r>
                </w:p>
              </w:tc>
            </w:tr>
            <w:tr w:rsidR="000F186E" w:rsidRPr="000568C3" w:rsidTr="00553424">
              <w:trPr>
                <w:jc w:val="center"/>
              </w:trPr>
              <w:tc>
                <w:tcPr>
                  <w:tcW w:w="2532" w:type="dxa"/>
                  <w:vAlign w:val="center"/>
                </w:tcPr>
                <w:p w:rsidR="000F186E" w:rsidRPr="000F186E" w:rsidRDefault="000F186E" w:rsidP="00A93EE5">
                  <w:pPr>
                    <w:spacing w:line="276" w:lineRule="auto"/>
                    <w:rPr>
                      <w:rFonts w:ascii="Times New Roman" w:hAnsi="Times New Roman"/>
                      <w:sz w:val="16"/>
                      <w:szCs w:val="16"/>
                      <w:lang w:eastAsia="ru-RU"/>
                    </w:rPr>
                  </w:pPr>
                  <w:r w:rsidRPr="000F186E">
                    <w:rPr>
                      <w:rFonts w:ascii="Times New Roman" w:hAnsi="Times New Roman"/>
                      <w:sz w:val="16"/>
                      <w:szCs w:val="16"/>
                      <w:lang w:eastAsia="ru-RU"/>
                    </w:rPr>
                    <w:t>Повышение</w:t>
                  </w:r>
                </w:p>
                <w:p w:rsidR="000F186E" w:rsidRPr="000F186E" w:rsidRDefault="000F186E" w:rsidP="00A93EE5">
                  <w:pPr>
                    <w:spacing w:line="276" w:lineRule="auto"/>
                    <w:rPr>
                      <w:rFonts w:ascii="Times New Roman" w:hAnsi="Times New Roman"/>
                      <w:sz w:val="16"/>
                      <w:szCs w:val="16"/>
                      <w:lang w:eastAsia="ru-RU"/>
                    </w:rPr>
                  </w:pPr>
                  <w:r w:rsidRPr="000F186E">
                    <w:rPr>
                      <w:rFonts w:ascii="Times New Roman" w:hAnsi="Times New Roman"/>
                      <w:sz w:val="16"/>
                      <w:szCs w:val="16"/>
                      <w:lang w:eastAsia="ru-RU"/>
                    </w:rPr>
                    <w:t>плодородия почвы</w:t>
                  </w:r>
                </w:p>
              </w:tc>
              <w:tc>
                <w:tcPr>
                  <w:tcW w:w="1545" w:type="dxa"/>
                </w:tcPr>
                <w:p w:rsidR="000F186E" w:rsidRPr="000F186E" w:rsidRDefault="000F186E" w:rsidP="00A93EE5">
                  <w:pPr>
                    <w:spacing w:line="276" w:lineRule="auto"/>
                    <w:rPr>
                      <w:rFonts w:ascii="Times New Roman" w:hAnsi="Times New Roman"/>
                      <w:sz w:val="16"/>
                      <w:szCs w:val="16"/>
                    </w:rPr>
                  </w:pPr>
                  <w:r w:rsidRPr="000F186E">
                    <w:rPr>
                      <w:rFonts w:ascii="Times New Roman" w:hAnsi="Times New Roman"/>
                      <w:sz w:val="16"/>
                      <w:szCs w:val="16"/>
                    </w:rPr>
                    <w:t>-</w:t>
                  </w:r>
                </w:p>
              </w:tc>
              <w:tc>
                <w:tcPr>
                  <w:tcW w:w="1871" w:type="dxa"/>
                </w:tcPr>
                <w:p w:rsidR="000F186E" w:rsidRPr="000F186E" w:rsidRDefault="000F186E" w:rsidP="00A93EE5">
                  <w:pPr>
                    <w:spacing w:line="276" w:lineRule="auto"/>
                    <w:rPr>
                      <w:rFonts w:ascii="Times New Roman" w:hAnsi="Times New Roman"/>
                      <w:sz w:val="16"/>
                      <w:szCs w:val="16"/>
                    </w:rPr>
                  </w:pPr>
                  <w:r w:rsidRPr="000F186E">
                    <w:rPr>
                      <w:rFonts w:ascii="Times New Roman" w:hAnsi="Times New Roman"/>
                      <w:sz w:val="16"/>
                      <w:szCs w:val="16"/>
                    </w:rPr>
                    <w:t>на 0,5%</w:t>
                  </w:r>
                </w:p>
              </w:tc>
            </w:tr>
            <w:tr w:rsidR="000F186E" w:rsidRPr="000568C3" w:rsidTr="00553424">
              <w:trPr>
                <w:jc w:val="center"/>
              </w:trPr>
              <w:tc>
                <w:tcPr>
                  <w:tcW w:w="2532" w:type="dxa"/>
                  <w:vAlign w:val="center"/>
                </w:tcPr>
                <w:p w:rsidR="000F186E" w:rsidRPr="000F186E" w:rsidRDefault="000F186E" w:rsidP="00A93EE5">
                  <w:pPr>
                    <w:spacing w:line="276" w:lineRule="auto"/>
                    <w:rPr>
                      <w:rFonts w:ascii="Times New Roman" w:hAnsi="Times New Roman"/>
                      <w:bCs/>
                      <w:sz w:val="16"/>
                      <w:szCs w:val="16"/>
                      <w:lang w:eastAsia="ru-RU"/>
                    </w:rPr>
                  </w:pPr>
                  <w:r w:rsidRPr="000F186E">
                    <w:rPr>
                      <w:rFonts w:ascii="Times New Roman" w:hAnsi="Times New Roman"/>
                      <w:bCs/>
                      <w:sz w:val="16"/>
                      <w:szCs w:val="16"/>
                      <w:lang w:eastAsia="ru-RU"/>
                    </w:rPr>
                    <w:t>Увеличение урожайности кормовых культур</w:t>
                  </w:r>
                </w:p>
              </w:tc>
              <w:tc>
                <w:tcPr>
                  <w:tcW w:w="1545" w:type="dxa"/>
                </w:tcPr>
                <w:p w:rsidR="000F186E" w:rsidRPr="000F186E" w:rsidRDefault="000F186E" w:rsidP="00A93EE5">
                  <w:pPr>
                    <w:spacing w:line="276" w:lineRule="auto"/>
                    <w:rPr>
                      <w:rFonts w:ascii="Times New Roman" w:hAnsi="Times New Roman"/>
                      <w:sz w:val="16"/>
                      <w:szCs w:val="16"/>
                    </w:rPr>
                  </w:pPr>
                  <w:r w:rsidRPr="000F186E">
                    <w:rPr>
                      <w:rFonts w:ascii="Times New Roman" w:hAnsi="Times New Roman"/>
                      <w:sz w:val="16"/>
                      <w:szCs w:val="16"/>
                    </w:rPr>
                    <w:t>-</w:t>
                  </w:r>
                </w:p>
              </w:tc>
              <w:tc>
                <w:tcPr>
                  <w:tcW w:w="1871" w:type="dxa"/>
                </w:tcPr>
                <w:p w:rsidR="000F186E" w:rsidRPr="000F186E" w:rsidRDefault="000F186E" w:rsidP="00A93EE5">
                  <w:pPr>
                    <w:spacing w:line="276" w:lineRule="auto"/>
                    <w:rPr>
                      <w:rFonts w:ascii="Times New Roman" w:hAnsi="Times New Roman"/>
                      <w:sz w:val="16"/>
                      <w:szCs w:val="16"/>
                    </w:rPr>
                  </w:pPr>
                  <w:r w:rsidRPr="000F186E">
                    <w:rPr>
                      <w:rFonts w:ascii="Times New Roman" w:hAnsi="Times New Roman"/>
                      <w:sz w:val="16"/>
                      <w:szCs w:val="16"/>
                    </w:rPr>
                    <w:t>на 2 ц/га</w:t>
                  </w:r>
                </w:p>
              </w:tc>
            </w:tr>
            <w:tr w:rsidR="000F186E" w:rsidRPr="000568C3" w:rsidTr="00553424">
              <w:trPr>
                <w:jc w:val="center"/>
              </w:trPr>
              <w:tc>
                <w:tcPr>
                  <w:tcW w:w="2532" w:type="dxa"/>
                  <w:vAlign w:val="center"/>
                </w:tcPr>
                <w:p w:rsidR="000F186E" w:rsidRPr="000F186E" w:rsidRDefault="000F186E" w:rsidP="00A93EE5">
                  <w:pPr>
                    <w:spacing w:line="276" w:lineRule="auto"/>
                    <w:rPr>
                      <w:rFonts w:ascii="Times New Roman" w:hAnsi="Times New Roman"/>
                      <w:sz w:val="16"/>
                      <w:szCs w:val="16"/>
                      <w:lang w:val="ru-RU" w:eastAsia="ru-RU"/>
                    </w:rPr>
                  </w:pPr>
                  <w:r w:rsidRPr="000F186E">
                    <w:rPr>
                      <w:rFonts w:ascii="Times New Roman" w:hAnsi="Times New Roman"/>
                      <w:sz w:val="16"/>
                      <w:szCs w:val="16"/>
                      <w:lang w:val="ru-RU" w:eastAsia="ru-RU"/>
                    </w:rPr>
                    <w:t>Удешевление  кормов за счет уменьшения себестоимости (уменьшение затрат на кормозаготовку и повышение урожайности)</w:t>
                  </w:r>
                </w:p>
              </w:tc>
              <w:tc>
                <w:tcPr>
                  <w:tcW w:w="1545" w:type="dxa"/>
                </w:tcPr>
                <w:p w:rsidR="000F186E" w:rsidRPr="000F186E" w:rsidRDefault="000F186E" w:rsidP="00A93EE5">
                  <w:pPr>
                    <w:spacing w:line="276" w:lineRule="auto"/>
                    <w:rPr>
                      <w:rFonts w:ascii="Times New Roman" w:hAnsi="Times New Roman"/>
                      <w:sz w:val="16"/>
                      <w:szCs w:val="16"/>
                    </w:rPr>
                  </w:pPr>
                  <w:r w:rsidRPr="000F186E">
                    <w:rPr>
                      <w:rFonts w:ascii="Times New Roman" w:hAnsi="Times New Roman"/>
                      <w:sz w:val="16"/>
                      <w:szCs w:val="16"/>
                    </w:rPr>
                    <w:t>-</w:t>
                  </w:r>
                </w:p>
              </w:tc>
              <w:tc>
                <w:tcPr>
                  <w:tcW w:w="1871" w:type="dxa"/>
                </w:tcPr>
                <w:p w:rsidR="000F186E" w:rsidRPr="000F186E" w:rsidRDefault="000F186E" w:rsidP="00A93EE5">
                  <w:pPr>
                    <w:spacing w:line="276" w:lineRule="auto"/>
                    <w:rPr>
                      <w:rFonts w:ascii="Times New Roman" w:hAnsi="Times New Roman"/>
                      <w:sz w:val="16"/>
                      <w:szCs w:val="16"/>
                    </w:rPr>
                  </w:pPr>
                  <w:r w:rsidRPr="000F186E">
                    <w:rPr>
                      <w:rFonts w:ascii="Times New Roman" w:hAnsi="Times New Roman"/>
                      <w:sz w:val="16"/>
                      <w:szCs w:val="16"/>
                    </w:rPr>
                    <w:t>на 20%</w:t>
                  </w:r>
                </w:p>
              </w:tc>
            </w:tr>
          </w:tbl>
          <w:p w:rsidR="004D788B" w:rsidRPr="000568C3" w:rsidRDefault="004D788B" w:rsidP="002E0C15">
            <w:pPr>
              <w:pStyle w:val="Annextabletext"/>
            </w:pPr>
          </w:p>
        </w:tc>
      </w:tr>
      <w:tr w:rsidR="003B6B65" w:rsidRPr="00291D88" w:rsidTr="00553424">
        <w:tc>
          <w:tcPr>
            <w:tcW w:w="3158" w:type="dxa"/>
          </w:tcPr>
          <w:p w:rsidR="003B6B65" w:rsidRPr="000568C3" w:rsidRDefault="004D788B" w:rsidP="002E0C15">
            <w:pPr>
              <w:pStyle w:val="Annextabletext"/>
            </w:pPr>
            <w:r w:rsidRPr="00BD08C0">
              <w:lastRenderedPageBreak/>
              <w:t>Мониторинг демонстрационного проекта</w:t>
            </w:r>
          </w:p>
        </w:tc>
        <w:tc>
          <w:tcPr>
            <w:tcW w:w="7750" w:type="dxa"/>
          </w:tcPr>
          <w:p w:rsidR="003B6B65" w:rsidRPr="000568C3" w:rsidRDefault="00B57DFA" w:rsidP="00291D88">
            <w:pPr>
              <w:pStyle w:val="Annextabletext"/>
            </w:pPr>
            <w:r w:rsidRPr="00B57DFA">
              <w:t>Мониторинг будет проводиться</w:t>
            </w:r>
            <w:r>
              <w:rPr>
                <w:lang w:val="ru-RU"/>
              </w:rPr>
              <w:t xml:space="preserve"> два раза в год, </w:t>
            </w:r>
            <w:r w:rsidRPr="00B57DFA">
              <w:t xml:space="preserve">весной и осенью </w:t>
            </w:r>
            <w:r>
              <w:rPr>
                <w:lang w:val="ru-RU"/>
              </w:rPr>
              <w:t>назначенными</w:t>
            </w:r>
            <w:r w:rsidRPr="00B57DFA">
              <w:t xml:space="preserve"> научными сотрудниками ТОО «Северо-Казахстанская сельскохозяйственная опытная станция»,</w:t>
            </w:r>
            <w:r>
              <w:rPr>
                <w:lang w:val="ru-RU"/>
              </w:rPr>
              <w:t xml:space="preserve"> </w:t>
            </w:r>
            <w:r w:rsidRPr="00B57DFA">
              <w:t>консультантами НПЦЗХ им. А. И. Бараева</w:t>
            </w:r>
            <w:r>
              <w:rPr>
                <w:lang w:val="ru-RU"/>
              </w:rPr>
              <w:t xml:space="preserve"> и </w:t>
            </w:r>
            <w:r w:rsidRPr="00B57DFA">
              <w:t>экспертами ПРООН</w:t>
            </w:r>
            <w:r>
              <w:rPr>
                <w:lang w:val="ru-RU"/>
              </w:rPr>
              <w:t>-ГЭФ</w:t>
            </w:r>
            <w:r w:rsidRPr="00B57DFA">
              <w:t>.</w:t>
            </w:r>
          </w:p>
        </w:tc>
      </w:tr>
      <w:tr w:rsidR="003B6B65" w:rsidRPr="00E7752A" w:rsidTr="00553424">
        <w:tc>
          <w:tcPr>
            <w:tcW w:w="3158" w:type="dxa"/>
          </w:tcPr>
          <w:p w:rsidR="003B6B65" w:rsidRPr="000568C3" w:rsidRDefault="004D788B" w:rsidP="002E0C15">
            <w:pPr>
              <w:pStyle w:val="Annextabletext"/>
            </w:pPr>
            <w:r w:rsidRPr="00BD08C0">
              <w:t>Угрозы агроландшафтам и земельным ресурсам</w:t>
            </w:r>
          </w:p>
        </w:tc>
        <w:tc>
          <w:tcPr>
            <w:tcW w:w="7750" w:type="dxa"/>
          </w:tcPr>
          <w:p w:rsidR="003B6B65" w:rsidRPr="000F6299" w:rsidRDefault="000F6299" w:rsidP="00291D88">
            <w:pPr>
              <w:pStyle w:val="Annextabletext"/>
            </w:pPr>
            <w:r w:rsidRPr="000F6299">
              <w:rPr>
                <w:lang w:val="ru-RU"/>
              </w:rPr>
              <w:t>Как</w:t>
            </w:r>
            <w:r w:rsidRPr="00291D88">
              <w:rPr>
                <w:lang w:val="ru-RU"/>
              </w:rPr>
              <w:t xml:space="preserve"> </w:t>
            </w:r>
            <w:r w:rsidRPr="000F6299">
              <w:rPr>
                <w:lang w:val="ru-RU"/>
              </w:rPr>
              <w:t>в</w:t>
            </w:r>
            <w:r w:rsidRPr="00291D88">
              <w:rPr>
                <w:lang w:val="ru-RU"/>
              </w:rPr>
              <w:t xml:space="preserve"> </w:t>
            </w:r>
            <w:r w:rsidRPr="000F6299">
              <w:rPr>
                <w:lang w:val="ru-RU"/>
              </w:rPr>
              <w:t>регионе</w:t>
            </w:r>
            <w:r w:rsidRPr="00291D88">
              <w:rPr>
                <w:lang w:val="ru-RU"/>
              </w:rPr>
              <w:t xml:space="preserve"> </w:t>
            </w:r>
            <w:r w:rsidRPr="000F6299">
              <w:rPr>
                <w:lang w:val="ru-RU"/>
              </w:rPr>
              <w:t>производства</w:t>
            </w:r>
            <w:r w:rsidRPr="00291D88">
              <w:rPr>
                <w:lang w:val="ru-RU"/>
              </w:rPr>
              <w:t xml:space="preserve"> </w:t>
            </w:r>
            <w:r w:rsidRPr="000F6299">
              <w:rPr>
                <w:lang w:val="ru-RU"/>
              </w:rPr>
              <w:t>пшеницы</w:t>
            </w:r>
            <w:r w:rsidRPr="00291D88">
              <w:rPr>
                <w:lang w:val="ru-RU"/>
              </w:rPr>
              <w:t xml:space="preserve">, </w:t>
            </w:r>
            <w:r w:rsidRPr="000F6299">
              <w:rPr>
                <w:lang w:val="ru-RU"/>
              </w:rPr>
              <w:t>на</w:t>
            </w:r>
            <w:r w:rsidRPr="00291D88">
              <w:rPr>
                <w:lang w:val="ru-RU"/>
              </w:rPr>
              <w:t xml:space="preserve"> </w:t>
            </w:r>
            <w:r w:rsidRPr="000F6299">
              <w:rPr>
                <w:lang w:val="ru-RU"/>
              </w:rPr>
              <w:t>целевой</w:t>
            </w:r>
            <w:r w:rsidRPr="00291D88">
              <w:rPr>
                <w:lang w:val="ru-RU"/>
              </w:rPr>
              <w:t xml:space="preserve"> </w:t>
            </w:r>
            <w:r w:rsidRPr="000F6299">
              <w:rPr>
                <w:lang w:val="ru-RU"/>
              </w:rPr>
              <w:t>территории</w:t>
            </w:r>
            <w:r w:rsidRPr="00291D88">
              <w:rPr>
                <w:lang w:val="ru-RU"/>
              </w:rPr>
              <w:t xml:space="preserve"> </w:t>
            </w:r>
            <w:r w:rsidRPr="000F6299">
              <w:rPr>
                <w:lang w:val="ru-RU"/>
              </w:rPr>
              <w:t>наблюдается</w:t>
            </w:r>
            <w:r w:rsidRPr="00291D88">
              <w:rPr>
                <w:lang w:val="ru-RU"/>
              </w:rPr>
              <w:t xml:space="preserve"> </w:t>
            </w:r>
            <w:r w:rsidRPr="000F6299">
              <w:rPr>
                <w:lang w:val="ru-RU"/>
              </w:rPr>
              <w:t>значительная</w:t>
            </w:r>
            <w:r w:rsidRPr="00291D88">
              <w:rPr>
                <w:lang w:val="ru-RU"/>
              </w:rPr>
              <w:t xml:space="preserve"> </w:t>
            </w:r>
            <w:r w:rsidRPr="000F6299">
              <w:rPr>
                <w:lang w:val="ru-RU"/>
              </w:rPr>
              <w:t>потеря</w:t>
            </w:r>
            <w:r w:rsidRPr="00291D88">
              <w:rPr>
                <w:lang w:val="ru-RU"/>
              </w:rPr>
              <w:t xml:space="preserve"> </w:t>
            </w:r>
            <w:r w:rsidRPr="000F6299">
              <w:rPr>
                <w:lang w:val="ru-RU"/>
              </w:rPr>
              <w:t>гумуса</w:t>
            </w:r>
            <w:r w:rsidRPr="00291D88">
              <w:rPr>
                <w:lang w:val="ru-RU"/>
              </w:rPr>
              <w:t xml:space="preserve"> </w:t>
            </w:r>
            <w:r>
              <w:rPr>
                <w:lang w:val="ru-RU"/>
              </w:rPr>
              <w:t>в</w:t>
            </w:r>
            <w:r w:rsidRPr="00291D88">
              <w:rPr>
                <w:lang w:val="ru-RU"/>
              </w:rPr>
              <w:t xml:space="preserve"> </w:t>
            </w:r>
            <w:r>
              <w:rPr>
                <w:lang w:val="ru-RU"/>
              </w:rPr>
              <w:t>результате</w:t>
            </w:r>
            <w:r w:rsidRPr="00291D88">
              <w:rPr>
                <w:lang w:val="ru-RU"/>
              </w:rPr>
              <w:t xml:space="preserve"> </w:t>
            </w:r>
            <w:r>
              <w:rPr>
                <w:lang w:val="ru-RU"/>
              </w:rPr>
              <w:t>неэффективного</w:t>
            </w:r>
            <w:r w:rsidRPr="00291D88">
              <w:rPr>
                <w:lang w:val="ru-RU"/>
              </w:rPr>
              <w:t xml:space="preserve"> </w:t>
            </w:r>
            <w:r>
              <w:rPr>
                <w:lang w:val="ru-RU"/>
              </w:rPr>
              <w:t>землепользования</w:t>
            </w:r>
            <w:r w:rsidRPr="00291D88">
              <w:rPr>
                <w:lang w:val="ru-RU"/>
              </w:rPr>
              <w:t xml:space="preserve">, </w:t>
            </w:r>
            <w:r>
              <w:rPr>
                <w:lang w:val="ru-RU"/>
              </w:rPr>
              <w:t xml:space="preserve">при котором основной причиной является </w:t>
            </w:r>
            <w:r w:rsidR="00291D88">
              <w:rPr>
                <w:lang w:val="ru-RU"/>
              </w:rPr>
              <w:t xml:space="preserve">пренебрежение применением научно обоснованных систем возделывания земель. </w:t>
            </w:r>
            <w:r w:rsidR="003B6B65" w:rsidRPr="000F6299">
              <w:t xml:space="preserve"> </w:t>
            </w:r>
          </w:p>
        </w:tc>
      </w:tr>
      <w:tr w:rsidR="003B6B65" w:rsidRPr="00E7752A" w:rsidTr="00553424">
        <w:tc>
          <w:tcPr>
            <w:tcW w:w="3158" w:type="dxa"/>
          </w:tcPr>
          <w:p w:rsidR="004D788B" w:rsidRPr="00BD08C0" w:rsidRDefault="004D788B" w:rsidP="004D788B">
            <w:pPr>
              <w:rPr>
                <w:rFonts w:ascii="Times New Roman" w:hAnsi="Times New Roman"/>
                <w:lang w:val="ru-RU"/>
              </w:rPr>
            </w:pPr>
            <w:r w:rsidRPr="00BD08C0">
              <w:rPr>
                <w:rFonts w:ascii="Times New Roman" w:hAnsi="Times New Roman"/>
                <w:szCs w:val="22"/>
                <w:lang w:val="ru-RU"/>
              </w:rPr>
              <w:t>Предлагаемые демонстрационные мероприятия и ожидаемые расходы</w:t>
            </w:r>
          </w:p>
          <w:p w:rsidR="003B6B65" w:rsidRPr="004D788B" w:rsidRDefault="003B6B65" w:rsidP="002E0C15">
            <w:pPr>
              <w:pStyle w:val="Annextabletext"/>
            </w:pPr>
          </w:p>
          <w:p w:rsidR="003B6B65" w:rsidRPr="000568C3" w:rsidRDefault="003B6B65" w:rsidP="002E0C15">
            <w:pPr>
              <w:pStyle w:val="Annextabletext"/>
            </w:pPr>
          </w:p>
          <w:p w:rsidR="003B6B65" w:rsidRPr="000568C3" w:rsidRDefault="003B6B65" w:rsidP="002E0C15">
            <w:pPr>
              <w:pStyle w:val="Annextabletext"/>
            </w:pPr>
          </w:p>
        </w:tc>
        <w:tc>
          <w:tcPr>
            <w:tcW w:w="7750" w:type="dxa"/>
          </w:tcPr>
          <w:p w:rsidR="003B6B65" w:rsidRPr="000568C3" w:rsidRDefault="003B6B65" w:rsidP="002E0C15">
            <w:pPr>
              <w:pStyle w:val="Annextabletext"/>
            </w:pPr>
            <w:r w:rsidRPr="000568C3">
              <w:t xml:space="preserve">1. </w:t>
            </w:r>
            <w:r w:rsidR="00B57DFA">
              <w:rPr>
                <w:lang w:val="ru-RU"/>
              </w:rPr>
              <w:t>О</w:t>
            </w:r>
            <w:r w:rsidR="00B57DFA" w:rsidRPr="00B57DFA">
              <w:t>рганизация севооборота (донник+овес 2 года, ячмень)</w:t>
            </w:r>
            <w:r w:rsidR="00B57DFA">
              <w:rPr>
                <w:lang w:val="ru-RU"/>
              </w:rPr>
              <w:t xml:space="preserve"> для отхода от производства монокультуры на площади </w:t>
            </w:r>
            <w:r w:rsidR="00B57DFA" w:rsidRPr="000568C3">
              <w:t>10</w:t>
            </w:r>
            <w:r w:rsidR="00B57DFA">
              <w:rPr>
                <w:lang w:val="ru-RU"/>
              </w:rPr>
              <w:t> </w:t>
            </w:r>
            <w:r w:rsidR="00B57DFA" w:rsidRPr="000568C3">
              <w:t>590</w:t>
            </w:r>
            <w:r w:rsidR="00B57DFA">
              <w:rPr>
                <w:lang w:val="ru-RU"/>
              </w:rPr>
              <w:t xml:space="preserve"> га</w:t>
            </w:r>
            <w:r w:rsidR="00B57DFA" w:rsidRPr="00B57DFA">
              <w:t>, проведение агрохимических исследований, подготовка к посеву, внесение удобрений, посев.</w:t>
            </w:r>
            <w:r w:rsidR="00B57DFA">
              <w:rPr>
                <w:sz w:val="24"/>
                <w:szCs w:val="24"/>
              </w:rPr>
              <w:t xml:space="preserve">  </w:t>
            </w:r>
            <w:r w:rsidR="000F6299" w:rsidRPr="000F6299">
              <w:rPr>
                <w:lang w:val="ru-RU"/>
              </w:rPr>
              <w:t xml:space="preserve">Опытная станция покроет расходы, связанные с проведением этих мероприятий, на сумму </w:t>
            </w:r>
            <w:r w:rsidRPr="000F6299">
              <w:t>103</w:t>
            </w:r>
            <w:r w:rsidR="000F6299" w:rsidRPr="000F6299">
              <w:rPr>
                <w:lang w:val="ru-RU"/>
              </w:rPr>
              <w:t> </w:t>
            </w:r>
            <w:r w:rsidRPr="000F6299">
              <w:t>680</w:t>
            </w:r>
            <w:r w:rsidR="000F6299" w:rsidRPr="000F6299">
              <w:rPr>
                <w:lang w:val="ru-RU"/>
              </w:rPr>
              <w:t xml:space="preserve"> долларов</w:t>
            </w:r>
            <w:r w:rsidRPr="000F6299">
              <w:t>.</w:t>
            </w:r>
            <w:r w:rsidRPr="000568C3">
              <w:t xml:space="preserve"> </w:t>
            </w:r>
          </w:p>
          <w:p w:rsidR="003B6B65" w:rsidRPr="000568C3" w:rsidRDefault="003B6B65" w:rsidP="002E0C15">
            <w:pPr>
              <w:pStyle w:val="Annextabletext"/>
            </w:pPr>
            <w:r w:rsidRPr="000568C3">
              <w:t xml:space="preserve">2. </w:t>
            </w:r>
            <w:r w:rsidR="007A7130" w:rsidRPr="007A7130">
              <w:t>Проведения технологического комплекса работ по защите и уходу за посевами</w:t>
            </w:r>
            <w:r w:rsidRPr="007A7130">
              <w:t xml:space="preserve">. </w:t>
            </w:r>
            <w:r w:rsidR="000F6299" w:rsidRPr="000F6299">
              <w:rPr>
                <w:lang w:val="ru-RU"/>
              </w:rPr>
              <w:t>Опытная станция</w:t>
            </w:r>
            <w:r w:rsidRPr="000F6299">
              <w:t xml:space="preserve"> </w:t>
            </w:r>
            <w:r w:rsidR="000F6299" w:rsidRPr="000F6299">
              <w:rPr>
                <w:lang w:val="ru-RU"/>
              </w:rPr>
              <w:t xml:space="preserve"> выполнит все работы по реализации этого мероприятия</w:t>
            </w:r>
            <w:r w:rsidRPr="000F6299">
              <w:t xml:space="preserve"> </w:t>
            </w:r>
            <w:r w:rsidR="000F6299" w:rsidRPr="000F6299">
              <w:rPr>
                <w:lang w:val="ru-RU"/>
              </w:rPr>
              <w:t xml:space="preserve">и покроет расходы на сельхозтехнику, ГСМ, применение удобрений. </w:t>
            </w:r>
            <w:r w:rsidRPr="000F6299">
              <w:t xml:space="preserve"> </w:t>
            </w:r>
            <w:r w:rsidR="000F6299" w:rsidRPr="000F6299">
              <w:rPr>
                <w:lang w:val="ru-RU"/>
              </w:rPr>
              <w:t>Бюджет составит</w:t>
            </w:r>
            <w:r w:rsidRPr="000F6299">
              <w:t xml:space="preserve"> 64</w:t>
            </w:r>
            <w:r w:rsidR="000F6299" w:rsidRPr="000F6299">
              <w:rPr>
                <w:lang w:val="ru-RU"/>
              </w:rPr>
              <w:t> </w:t>
            </w:r>
            <w:r w:rsidRPr="000F6299">
              <w:t>600</w:t>
            </w:r>
            <w:r w:rsidR="000F6299" w:rsidRPr="000F6299">
              <w:rPr>
                <w:lang w:val="ru-RU"/>
              </w:rPr>
              <w:t xml:space="preserve"> долларов</w:t>
            </w:r>
            <w:r w:rsidRPr="000F6299">
              <w:t>.</w:t>
            </w:r>
          </w:p>
          <w:p w:rsidR="003B6B65" w:rsidRPr="000568C3" w:rsidRDefault="003B6B65" w:rsidP="002E0C15">
            <w:pPr>
              <w:pStyle w:val="Annextabletext"/>
            </w:pPr>
            <w:r w:rsidRPr="000568C3">
              <w:t xml:space="preserve">3. </w:t>
            </w:r>
            <w:r w:rsidR="007A7130" w:rsidRPr="007A7130">
              <w:t>Уборка и заготовка кормов.</w:t>
            </w:r>
            <w:r w:rsidR="007A7130">
              <w:rPr>
                <w:sz w:val="24"/>
                <w:szCs w:val="24"/>
              </w:rPr>
              <w:t xml:space="preserve"> </w:t>
            </w:r>
            <w:r w:rsidR="007A7130" w:rsidRPr="007A7130">
              <w:t>Для своевременной и качественной заготовки кормов необходимо приобретения современной высокопроизводительной кормозаготовительной техники</w:t>
            </w:r>
            <w:r w:rsidR="007A7130">
              <w:rPr>
                <w:lang w:val="ru-RU"/>
              </w:rPr>
              <w:t xml:space="preserve">, включая </w:t>
            </w:r>
            <w:r w:rsidR="007A7130" w:rsidRPr="007A7130">
              <w:t xml:space="preserve">рулонный пресс подборщик </w:t>
            </w:r>
            <w:r w:rsidR="007A7130" w:rsidRPr="007A7130">
              <w:rPr>
                <w:lang w:val="ru-RU"/>
              </w:rPr>
              <w:t xml:space="preserve"> и </w:t>
            </w:r>
            <w:r w:rsidR="007A7130" w:rsidRPr="007A7130">
              <w:t>тележк</w:t>
            </w:r>
            <w:r w:rsidR="007A7130" w:rsidRPr="007A7130">
              <w:rPr>
                <w:lang w:val="ru-RU"/>
              </w:rPr>
              <w:t>у</w:t>
            </w:r>
            <w:r w:rsidR="007A7130" w:rsidRPr="007A7130">
              <w:t xml:space="preserve"> само загрузочная для транспортировки тюков.</w:t>
            </w:r>
            <w:r w:rsidR="007A7130">
              <w:rPr>
                <w:sz w:val="24"/>
                <w:szCs w:val="24"/>
                <w:lang w:val="ru-RU"/>
              </w:rPr>
              <w:t xml:space="preserve"> </w:t>
            </w:r>
            <w:r w:rsidR="00291D88" w:rsidRPr="00291D88">
              <w:rPr>
                <w:lang w:val="ru-RU"/>
              </w:rPr>
              <w:t xml:space="preserve">Грант ГЭФ будет использован на покрытие этих расходов </w:t>
            </w:r>
            <w:r w:rsidR="00291D88">
              <w:rPr>
                <w:lang w:val="ru-RU"/>
              </w:rPr>
              <w:t>в</w:t>
            </w:r>
            <w:r w:rsidR="00291D88" w:rsidRPr="00291D88">
              <w:rPr>
                <w:lang w:val="ru-RU"/>
              </w:rPr>
              <w:t xml:space="preserve"> размере </w:t>
            </w:r>
            <w:r w:rsidRPr="00291D88">
              <w:t>84</w:t>
            </w:r>
            <w:r w:rsidR="00291D88" w:rsidRPr="00291D88">
              <w:rPr>
                <w:lang w:val="ru-RU"/>
              </w:rPr>
              <w:t xml:space="preserve"> </w:t>
            </w:r>
            <w:r w:rsidRPr="00291D88">
              <w:t>965</w:t>
            </w:r>
            <w:r w:rsidR="00291D88" w:rsidRPr="00291D88">
              <w:rPr>
                <w:lang w:val="ru-RU"/>
              </w:rPr>
              <w:t xml:space="preserve"> долларов</w:t>
            </w:r>
            <w:r w:rsidRPr="00291D88">
              <w:t xml:space="preserve">. </w:t>
            </w:r>
            <w:r w:rsidR="00291D88">
              <w:rPr>
                <w:lang w:val="ru-RU"/>
              </w:rPr>
              <w:t>Опытная</w:t>
            </w:r>
            <w:r w:rsidR="00291D88" w:rsidRPr="00291D88">
              <w:rPr>
                <w:lang w:val="ru-RU"/>
              </w:rPr>
              <w:t xml:space="preserve"> </w:t>
            </w:r>
            <w:r w:rsidR="00291D88">
              <w:rPr>
                <w:lang w:val="ru-RU"/>
              </w:rPr>
              <w:t>станция</w:t>
            </w:r>
            <w:r w:rsidR="00291D88" w:rsidRPr="00291D88">
              <w:rPr>
                <w:lang w:val="ru-RU"/>
              </w:rPr>
              <w:t xml:space="preserve"> </w:t>
            </w:r>
            <w:r w:rsidR="00291D88">
              <w:rPr>
                <w:lang w:val="ru-RU"/>
              </w:rPr>
              <w:t>выделит</w:t>
            </w:r>
            <w:r w:rsidR="00291D88" w:rsidRPr="00291D88">
              <w:rPr>
                <w:lang w:val="ru-RU"/>
              </w:rPr>
              <w:t xml:space="preserve"> </w:t>
            </w:r>
            <w:r w:rsidR="00291D88">
              <w:rPr>
                <w:lang w:val="ru-RU"/>
              </w:rPr>
              <w:t>средства</w:t>
            </w:r>
            <w:r w:rsidR="00291D88" w:rsidRPr="00291D88">
              <w:rPr>
                <w:lang w:val="ru-RU"/>
              </w:rPr>
              <w:t xml:space="preserve"> </w:t>
            </w:r>
            <w:r w:rsidR="00291D88">
              <w:rPr>
                <w:lang w:val="ru-RU"/>
              </w:rPr>
              <w:t>на</w:t>
            </w:r>
            <w:r w:rsidR="00291D88" w:rsidRPr="00291D88">
              <w:rPr>
                <w:lang w:val="ru-RU"/>
              </w:rPr>
              <w:t xml:space="preserve"> </w:t>
            </w:r>
            <w:r w:rsidR="00291D88">
              <w:rPr>
                <w:lang w:val="ru-RU"/>
              </w:rPr>
              <w:t>оборудование</w:t>
            </w:r>
            <w:r w:rsidR="00291D88" w:rsidRPr="00291D88">
              <w:rPr>
                <w:lang w:val="ru-RU"/>
              </w:rPr>
              <w:t xml:space="preserve"> </w:t>
            </w:r>
            <w:r w:rsidR="00291D88">
              <w:rPr>
                <w:lang w:val="ru-RU"/>
              </w:rPr>
              <w:t>для</w:t>
            </w:r>
            <w:r w:rsidR="00291D88" w:rsidRPr="00291D88">
              <w:rPr>
                <w:lang w:val="ru-RU"/>
              </w:rPr>
              <w:t xml:space="preserve"> </w:t>
            </w:r>
            <w:r w:rsidR="00291D88">
              <w:rPr>
                <w:lang w:val="ru-RU"/>
              </w:rPr>
              <w:t>сенокоса,</w:t>
            </w:r>
            <w:r w:rsidRPr="00291D88">
              <w:t xml:space="preserve"> </w:t>
            </w:r>
            <w:r w:rsidR="00291D88">
              <w:rPr>
                <w:lang w:val="ru-RU"/>
              </w:rPr>
              <w:t>ГСМ покроет траспортные расходы</w:t>
            </w:r>
            <w:r w:rsidRPr="00291D88">
              <w:t xml:space="preserve">. </w:t>
            </w:r>
            <w:r w:rsidR="00291D88">
              <w:rPr>
                <w:lang w:val="ru-RU"/>
              </w:rPr>
              <w:t>Ее бюджет составит</w:t>
            </w:r>
            <w:r w:rsidRPr="00291D88">
              <w:t xml:space="preserve"> 23</w:t>
            </w:r>
            <w:r w:rsidR="00291D88" w:rsidRPr="00596A30">
              <w:rPr>
                <w:lang w:val="ru-RU"/>
              </w:rPr>
              <w:t xml:space="preserve"> </w:t>
            </w:r>
            <w:r w:rsidRPr="00291D88">
              <w:t>730</w:t>
            </w:r>
            <w:r w:rsidR="00291D88" w:rsidRPr="00596A30">
              <w:rPr>
                <w:lang w:val="ru-RU"/>
              </w:rPr>
              <w:t xml:space="preserve"> </w:t>
            </w:r>
            <w:r w:rsidR="00291D88" w:rsidRPr="00291D88">
              <w:rPr>
                <w:lang w:val="ru-RU"/>
              </w:rPr>
              <w:t>долларов</w:t>
            </w:r>
            <w:r w:rsidRPr="00291D88">
              <w:t>.</w:t>
            </w:r>
          </w:p>
          <w:p w:rsidR="003B6B65" w:rsidRPr="000568C3" w:rsidRDefault="003B6B65" w:rsidP="002E0C15">
            <w:pPr>
              <w:pStyle w:val="Annextabletext"/>
            </w:pPr>
            <w:r w:rsidRPr="000568C3">
              <w:t xml:space="preserve">4. </w:t>
            </w:r>
            <w:r w:rsidR="00CA78B6" w:rsidRPr="00CA78B6">
              <w:t>Запахивание травостоя: дискование, вспашка</w:t>
            </w:r>
            <w:r w:rsidR="00CA78B6">
              <w:rPr>
                <w:lang w:val="ru-RU"/>
              </w:rPr>
              <w:t xml:space="preserve"> для улучшения плодородия почвы и повышения урожайности</w:t>
            </w:r>
            <w:r w:rsidR="00CA78B6" w:rsidRPr="00CA78B6">
              <w:rPr>
                <w:lang w:val="ru-RU"/>
              </w:rPr>
              <w:t>.</w:t>
            </w:r>
            <w:r w:rsidR="00CA78B6" w:rsidRPr="00CA78B6">
              <w:t xml:space="preserve"> </w:t>
            </w:r>
            <w:r w:rsidR="00291D88">
              <w:rPr>
                <w:lang w:val="ru-RU"/>
              </w:rPr>
              <w:t>Опытная</w:t>
            </w:r>
            <w:r w:rsidR="00291D88" w:rsidRPr="00291D88">
              <w:rPr>
                <w:lang w:val="ru-RU"/>
              </w:rPr>
              <w:t xml:space="preserve"> станция</w:t>
            </w:r>
            <w:r w:rsidR="00291D88" w:rsidRPr="00291D88">
              <w:t xml:space="preserve"> </w:t>
            </w:r>
            <w:r w:rsidR="00291D88" w:rsidRPr="00291D88">
              <w:rPr>
                <w:lang w:val="ru-RU"/>
              </w:rPr>
              <w:t>покроет расходы на использование</w:t>
            </w:r>
            <w:r w:rsidR="00CA78B6" w:rsidRPr="00291D88">
              <w:t xml:space="preserve"> с/х техники, ГСМ, оплат</w:t>
            </w:r>
            <w:r w:rsidR="00291D88" w:rsidRPr="00291D88">
              <w:rPr>
                <w:lang w:val="ru-RU"/>
              </w:rPr>
              <w:t>у</w:t>
            </w:r>
            <w:r w:rsidR="00CA78B6" w:rsidRPr="00291D88">
              <w:t xml:space="preserve"> труда </w:t>
            </w:r>
            <w:r w:rsidR="00291D88" w:rsidRPr="00291D88">
              <w:rPr>
                <w:lang w:val="ru-RU"/>
              </w:rPr>
              <w:t>на общую сумм</w:t>
            </w:r>
            <w:r w:rsidRPr="00291D88">
              <w:t xml:space="preserve"> 43</w:t>
            </w:r>
            <w:r w:rsidR="00291D88" w:rsidRPr="00291D88">
              <w:rPr>
                <w:lang w:val="ru-RU"/>
              </w:rPr>
              <w:t xml:space="preserve"> </w:t>
            </w:r>
            <w:r w:rsidRPr="00291D88">
              <w:t>000</w:t>
            </w:r>
            <w:r w:rsidR="00291D88" w:rsidRPr="00291D88">
              <w:rPr>
                <w:lang w:val="ru-RU"/>
              </w:rPr>
              <w:t xml:space="preserve"> долларов</w:t>
            </w:r>
            <w:r w:rsidRPr="00291D88">
              <w:t>.</w:t>
            </w:r>
          </w:p>
          <w:p w:rsidR="003B6B65" w:rsidRPr="000568C3" w:rsidRDefault="003B6B65" w:rsidP="002E0C15">
            <w:pPr>
              <w:pStyle w:val="Annextabletext"/>
            </w:pPr>
            <w:r w:rsidRPr="000568C3">
              <w:t xml:space="preserve">5. </w:t>
            </w:r>
            <w:r w:rsidR="00354EB6" w:rsidRPr="00354EB6">
              <w:t xml:space="preserve">Проведение технологического комплекса работ по возделыванию ячменя: посев, защите и уход за посевами, уборке и заготовка </w:t>
            </w:r>
            <w:r w:rsidR="00354EB6" w:rsidRPr="00291D88">
              <w:t xml:space="preserve">кормов </w:t>
            </w:r>
            <w:r w:rsidR="00291D88">
              <w:rPr>
                <w:lang w:val="ru-RU"/>
              </w:rPr>
              <w:t>оценивается в</w:t>
            </w:r>
            <w:r w:rsidRPr="00291D88">
              <w:t xml:space="preserve"> 50</w:t>
            </w:r>
            <w:r w:rsidR="00291D88" w:rsidRPr="00291D88">
              <w:t xml:space="preserve"> </w:t>
            </w:r>
            <w:r w:rsidRPr="00291D88">
              <w:t xml:space="preserve">300 </w:t>
            </w:r>
            <w:r w:rsidR="00291D88" w:rsidRPr="00291D88">
              <w:t>долларов</w:t>
            </w:r>
            <w:r w:rsidR="00291D88">
              <w:rPr>
                <w:lang w:val="ru-RU"/>
              </w:rPr>
              <w:t>, эти издержки будут покрыты опытной станцией в качествн софинансирования</w:t>
            </w:r>
            <w:r w:rsidRPr="00291D88">
              <w:t>.</w:t>
            </w:r>
            <w:r w:rsidR="00354EB6">
              <w:rPr>
                <w:sz w:val="24"/>
                <w:szCs w:val="24"/>
              </w:rPr>
              <w:t xml:space="preserve"> </w:t>
            </w:r>
          </w:p>
          <w:p w:rsidR="003B6B65" w:rsidRPr="00012A23" w:rsidRDefault="003B6B65" w:rsidP="002E0C15">
            <w:pPr>
              <w:pStyle w:val="Annextabletext"/>
            </w:pPr>
            <w:r w:rsidRPr="000568C3">
              <w:t xml:space="preserve">6. </w:t>
            </w:r>
            <w:r w:rsidR="00146160" w:rsidRPr="002C545E">
              <w:t xml:space="preserve">Демонстрация </w:t>
            </w:r>
            <w:r w:rsidR="00146160">
              <w:rPr>
                <w:lang w:val="ru-RU"/>
              </w:rPr>
              <w:t xml:space="preserve">и распространение </w:t>
            </w:r>
            <w:r w:rsidR="00146160" w:rsidRPr="002C545E">
              <w:t>полученных результатов</w:t>
            </w:r>
            <w:r w:rsidR="00146160">
              <w:rPr>
                <w:lang w:val="ru-RU"/>
              </w:rPr>
              <w:t xml:space="preserve"> проекта во время  проведения дней</w:t>
            </w:r>
            <w:r w:rsidR="00146160" w:rsidRPr="002C545E">
              <w:t xml:space="preserve"> поля</w:t>
            </w:r>
            <w:r w:rsidRPr="000568C3">
              <w:t xml:space="preserve">. </w:t>
            </w:r>
            <w:r w:rsidR="00291D88" w:rsidRPr="00012A23">
              <w:t xml:space="preserve">Проектом будут проведены дни поля для демоснтрации эффективности </w:t>
            </w:r>
            <w:r w:rsidR="00146160" w:rsidRPr="00012A23">
              <w:t xml:space="preserve">кормовых севооборотов </w:t>
            </w:r>
            <w:r w:rsidR="00012A23" w:rsidRPr="00012A23">
              <w:rPr>
                <w:lang w:val="ru-RU"/>
              </w:rPr>
              <w:t>и его вклада в улучшение плодлородия земель и продуктивности урожая</w:t>
            </w:r>
            <w:r w:rsidRPr="00012A23">
              <w:t xml:space="preserve">. </w:t>
            </w:r>
            <w:r w:rsidR="00012A23">
              <w:rPr>
                <w:lang w:val="ru-RU"/>
              </w:rPr>
              <w:t xml:space="preserve">Проектом будут подготовлены печатные материалы для распространения на целевых территориях и за их пределами. </w:t>
            </w:r>
            <w:r w:rsidRPr="00012A23">
              <w:t xml:space="preserve"> </w:t>
            </w:r>
            <w:r w:rsidR="00012A23">
              <w:rPr>
                <w:lang w:val="ru-RU"/>
              </w:rPr>
              <w:t>Грант ГЭФ будет использован на покрытие этих расходов</w:t>
            </w:r>
            <w:r w:rsidRPr="00012A23">
              <w:t xml:space="preserve"> </w:t>
            </w:r>
            <w:r w:rsidR="00012A23">
              <w:rPr>
                <w:lang w:val="ru-RU"/>
              </w:rPr>
              <w:t xml:space="preserve">в размере </w:t>
            </w:r>
            <w:r w:rsidRPr="00012A23">
              <w:t>5</w:t>
            </w:r>
            <w:r w:rsidR="00291D88" w:rsidRPr="00012A23">
              <w:rPr>
                <w:lang w:val="ru-RU"/>
              </w:rPr>
              <w:t xml:space="preserve"> </w:t>
            </w:r>
            <w:r w:rsidRPr="00012A23">
              <w:t>000</w:t>
            </w:r>
            <w:r w:rsidR="00291D88" w:rsidRPr="00012A23">
              <w:rPr>
                <w:lang w:val="ru-RU"/>
              </w:rPr>
              <w:t xml:space="preserve"> долларов</w:t>
            </w:r>
            <w:r w:rsidRPr="00012A23">
              <w:t>.</w:t>
            </w:r>
          </w:p>
          <w:p w:rsidR="003B6B65" w:rsidRPr="000568C3" w:rsidRDefault="00291D88" w:rsidP="00291D88">
            <w:pPr>
              <w:pStyle w:val="Annextabletext"/>
            </w:pPr>
            <w:r w:rsidRPr="00012A23">
              <w:rPr>
                <w:lang w:val="ru-RU"/>
              </w:rPr>
              <w:t>Итого</w:t>
            </w:r>
            <w:r w:rsidR="003B6B65" w:rsidRPr="00012A23">
              <w:t xml:space="preserve">: </w:t>
            </w:r>
            <w:r w:rsidRPr="00012A23">
              <w:rPr>
                <w:lang w:val="ru-RU"/>
              </w:rPr>
              <w:t>ГЭФ</w:t>
            </w:r>
            <w:r w:rsidR="003B6B65" w:rsidRPr="00012A23">
              <w:t xml:space="preserve"> </w:t>
            </w:r>
            <w:r w:rsidRPr="00012A23">
              <w:t>–</w:t>
            </w:r>
            <w:r w:rsidR="003B6B65" w:rsidRPr="00012A23">
              <w:t xml:space="preserve"> 89</w:t>
            </w:r>
            <w:r w:rsidRPr="00012A23">
              <w:rPr>
                <w:lang w:val="en-US"/>
              </w:rPr>
              <w:t> </w:t>
            </w:r>
            <w:r w:rsidR="003B6B65" w:rsidRPr="00012A23">
              <w:t>965</w:t>
            </w:r>
            <w:r w:rsidRPr="00012A23">
              <w:rPr>
                <w:lang w:val="ru-RU"/>
              </w:rPr>
              <w:t xml:space="preserve"> долларов США</w:t>
            </w:r>
            <w:r w:rsidR="003B6B65" w:rsidRPr="00012A23">
              <w:t xml:space="preserve">; </w:t>
            </w:r>
            <w:r w:rsidRPr="00012A23">
              <w:t>ТОО «Северо</w:t>
            </w:r>
            <w:r w:rsidRPr="00291D88">
              <w:t>-Казахстанская сельскохозяйственная опытная станция»</w:t>
            </w:r>
            <w:r w:rsidR="003B6B65" w:rsidRPr="00291D88">
              <w:t xml:space="preserve"> –285</w:t>
            </w:r>
            <w:r w:rsidRPr="00291D88">
              <w:rPr>
                <w:lang w:val="ru-RU"/>
              </w:rPr>
              <w:t xml:space="preserve"> </w:t>
            </w:r>
            <w:r w:rsidR="003B6B65" w:rsidRPr="00291D88">
              <w:t>110</w:t>
            </w:r>
            <w:r w:rsidRPr="00291D88">
              <w:rPr>
                <w:lang w:val="ru-RU"/>
              </w:rPr>
              <w:t xml:space="preserve"> долларов США</w:t>
            </w:r>
            <w:r w:rsidR="003B6B65" w:rsidRPr="00291D88">
              <w:t>.</w:t>
            </w:r>
          </w:p>
        </w:tc>
      </w:tr>
      <w:tr w:rsidR="004D788B" w:rsidRPr="005713E8" w:rsidTr="00553424">
        <w:tc>
          <w:tcPr>
            <w:tcW w:w="3158" w:type="dxa"/>
          </w:tcPr>
          <w:p w:rsidR="004D788B" w:rsidRPr="00BD08C0" w:rsidRDefault="004D788B" w:rsidP="002E0C15">
            <w:pPr>
              <w:pStyle w:val="Annextabletext"/>
            </w:pPr>
            <w:r w:rsidRPr="00BD08C0">
              <w:t xml:space="preserve">Возможное отрицательное </w:t>
            </w:r>
            <w:r w:rsidRPr="00BD08C0">
              <w:lastRenderedPageBreak/>
              <w:t>воздействие на окружающую среду или социально-экономическую ситуацию и пути их смягчения посредством проекта</w:t>
            </w:r>
          </w:p>
        </w:tc>
        <w:tc>
          <w:tcPr>
            <w:tcW w:w="7750" w:type="dxa"/>
          </w:tcPr>
          <w:p w:rsidR="004D788B" w:rsidRPr="000568C3" w:rsidRDefault="004D788B" w:rsidP="002E0C15">
            <w:pPr>
              <w:pStyle w:val="Annextabletext"/>
            </w:pPr>
            <w:r>
              <w:rPr>
                <w:lang w:val="ru-RU"/>
              </w:rPr>
              <w:lastRenderedPageBreak/>
              <w:t>О</w:t>
            </w:r>
            <w:r w:rsidRPr="0090373C">
              <w:t>жидается</w:t>
            </w:r>
            <w:r>
              <w:rPr>
                <w:lang w:val="ru-RU"/>
              </w:rPr>
              <w:t xml:space="preserve">, что демонстрационный проект не окажет какого-либо </w:t>
            </w:r>
            <w:r>
              <w:rPr>
                <w:lang w:val="ru-RU"/>
              </w:rPr>
              <w:lastRenderedPageBreak/>
              <w:t>о</w:t>
            </w:r>
            <w:r w:rsidRPr="0090373C">
              <w:t xml:space="preserve">трицательного воздействия на </w:t>
            </w:r>
            <w:r w:rsidRPr="0090373C">
              <w:rPr>
                <w:rFonts w:cstheme="minorHAnsi"/>
              </w:rPr>
              <w:t>окружающую среду или социально-экономическую ситуацию</w:t>
            </w:r>
            <w:r>
              <w:rPr>
                <w:rFonts w:cstheme="minorHAnsi"/>
                <w:lang w:val="ru-RU"/>
              </w:rPr>
              <w:t>.</w:t>
            </w:r>
            <w:r w:rsidRPr="000568C3">
              <w:t>.</w:t>
            </w:r>
          </w:p>
        </w:tc>
      </w:tr>
      <w:tr w:rsidR="004D788B" w:rsidRPr="00E7752A" w:rsidTr="00553424">
        <w:tc>
          <w:tcPr>
            <w:tcW w:w="3158" w:type="dxa"/>
          </w:tcPr>
          <w:p w:rsidR="004D788B" w:rsidRPr="00BD08C0" w:rsidRDefault="004D788B" w:rsidP="002E0C15">
            <w:pPr>
              <w:pStyle w:val="Annextabletext"/>
            </w:pPr>
            <w:r w:rsidRPr="00BD08C0">
              <w:lastRenderedPageBreak/>
              <w:t>Экономические выгоды для местного населения</w:t>
            </w:r>
          </w:p>
        </w:tc>
        <w:tc>
          <w:tcPr>
            <w:tcW w:w="7750" w:type="dxa"/>
          </w:tcPr>
          <w:p w:rsidR="004D788B" w:rsidRPr="000568C3" w:rsidRDefault="00146160" w:rsidP="002E0C15">
            <w:pPr>
              <w:pStyle w:val="Annextabletext"/>
            </w:pPr>
            <w:r w:rsidRPr="00146160">
              <w:t>Практика устойчивого управление земельными ресурсами позволит сохранить и увеличить плодородный слой почвы</w:t>
            </w:r>
            <w:r>
              <w:t xml:space="preserve"> на целевых территориях</w:t>
            </w:r>
            <w:r w:rsidRPr="00146160">
              <w:t>, при этом будут снижены затраты на корма</w:t>
            </w:r>
            <w:r w:rsidR="004D788B" w:rsidRPr="000568C3">
              <w:t>.</w:t>
            </w:r>
          </w:p>
          <w:p w:rsidR="004D788B" w:rsidRDefault="00146160" w:rsidP="002E0C15">
            <w:pPr>
              <w:pStyle w:val="Annextabletext"/>
            </w:pPr>
            <w:r w:rsidRPr="00146160">
              <w:t>Крестьянские</w:t>
            </w:r>
            <w:r>
              <w:t xml:space="preserve"> </w:t>
            </w:r>
            <w:r w:rsidRPr="00146160">
              <w:t>(фермерские хозяйства), участвующие в демонстрационных мероприятиях смогут использовать положительный опыт для распространения в других административных округах СКО</w:t>
            </w:r>
            <w:r w:rsidR="004D788B" w:rsidRPr="000568C3">
              <w:t>.</w:t>
            </w:r>
          </w:p>
          <w:p w:rsidR="00146160" w:rsidRPr="00146160" w:rsidRDefault="00146160" w:rsidP="002E0C15">
            <w:pPr>
              <w:pStyle w:val="Annextabletext"/>
              <w:rPr>
                <w:lang w:val="ru-RU"/>
              </w:rPr>
            </w:pPr>
            <w:r w:rsidRPr="00146160">
              <w:t>Сельские жители Шагалалынского сельского округа будут обеспечены более дешевыми и качественными кормами для увеличения поголовья с/х животных в крестьянских хозяйствах и личных подворьях, что будет способствовать повышению их благосостояния.</w:t>
            </w:r>
          </w:p>
        </w:tc>
      </w:tr>
      <w:tr w:rsidR="003B6B65" w:rsidRPr="00E7752A" w:rsidTr="00553424">
        <w:tc>
          <w:tcPr>
            <w:tcW w:w="3158" w:type="dxa"/>
          </w:tcPr>
          <w:p w:rsidR="003B6B65" w:rsidRPr="000568C3" w:rsidRDefault="004D788B" w:rsidP="002E0C15">
            <w:pPr>
              <w:pStyle w:val="Annextabletext"/>
            </w:pPr>
            <w:r w:rsidRPr="00BD08C0">
              <w:t>Вовлечение женщин в реализацию проекта и выгоды для женщин от реализации проекта</w:t>
            </w:r>
          </w:p>
        </w:tc>
        <w:tc>
          <w:tcPr>
            <w:tcW w:w="7750" w:type="dxa"/>
          </w:tcPr>
          <w:p w:rsidR="00146160" w:rsidRPr="00146160" w:rsidRDefault="00146160" w:rsidP="002E0C15">
            <w:pPr>
              <w:pStyle w:val="Annextabletext"/>
              <w:rPr>
                <w:lang w:val="ru-RU"/>
              </w:rPr>
            </w:pPr>
            <w:r w:rsidRPr="00146160">
              <w:t>Проект дает равные возможности и права, как мужчинам, так и женщинам. Женщины в большей мере вовлечены в животноводство, как на предприятии, так и на личном подворье.Улучшение обеспечения кормами по доступным ценам позволит развивать животноводство и семейный бизнес, а также способствует созданию новых рабочих мест на предприятии и в крестьянских хозяйствах с/о Шагалалы.</w:t>
            </w:r>
          </w:p>
        </w:tc>
      </w:tr>
      <w:tr w:rsidR="003B6B65" w:rsidRPr="002E0C15" w:rsidTr="00553424">
        <w:tc>
          <w:tcPr>
            <w:tcW w:w="3158" w:type="dxa"/>
          </w:tcPr>
          <w:p w:rsidR="003B6B65" w:rsidRPr="000568C3" w:rsidRDefault="004D788B" w:rsidP="002E0C15">
            <w:pPr>
              <w:pStyle w:val="Annextabletext"/>
            </w:pPr>
            <w:r w:rsidRPr="00BD08C0">
              <w:t>Вовлечение уязвимых групп населения</w:t>
            </w:r>
          </w:p>
        </w:tc>
        <w:tc>
          <w:tcPr>
            <w:tcW w:w="7750" w:type="dxa"/>
          </w:tcPr>
          <w:p w:rsidR="002E0C15" w:rsidRPr="002E0C15" w:rsidRDefault="002E0C15" w:rsidP="002E0C15">
            <w:pPr>
              <w:pStyle w:val="Annextabletext"/>
              <w:rPr>
                <w:lang w:val="ru-RU"/>
              </w:rPr>
            </w:pPr>
            <w:r w:rsidRPr="002E0C15">
              <w:t xml:space="preserve">На временные сезонные работы будут привлечены не трудоустроенные жители сельского округа, в том числе и </w:t>
            </w:r>
            <w:r w:rsidRPr="002E0C15">
              <w:rPr>
                <w:i/>
              </w:rPr>
              <w:t>оралманы</w:t>
            </w:r>
            <w:r w:rsidRPr="002E0C15">
              <w:t>. Работников обеспечивают кормами для личного подворья</w:t>
            </w:r>
            <w:r>
              <w:rPr>
                <w:lang w:val="ru-RU"/>
              </w:rPr>
              <w:t xml:space="preserve"> </w:t>
            </w:r>
            <w:r w:rsidRPr="002E0C15">
              <w:t>- сено, зернофураж.</w:t>
            </w:r>
          </w:p>
        </w:tc>
      </w:tr>
      <w:tr w:rsidR="004D788B" w:rsidRPr="00E7752A" w:rsidTr="00553424">
        <w:tc>
          <w:tcPr>
            <w:tcW w:w="3158" w:type="dxa"/>
          </w:tcPr>
          <w:p w:rsidR="004D788B" w:rsidRPr="00BD08C0" w:rsidRDefault="004D788B" w:rsidP="002E0C15">
            <w:pPr>
              <w:pStyle w:val="Annextabletext"/>
            </w:pPr>
            <w:r w:rsidRPr="00BD08C0">
              <w:t xml:space="preserve">Вовлечение молодежи и школьников (если </w:t>
            </w:r>
            <w:r>
              <w:t>предусматривается проектом</w:t>
            </w:r>
            <w:r w:rsidRPr="00BD08C0">
              <w:t>)</w:t>
            </w:r>
          </w:p>
        </w:tc>
        <w:tc>
          <w:tcPr>
            <w:tcW w:w="7750" w:type="dxa"/>
          </w:tcPr>
          <w:p w:rsidR="002E0C15" w:rsidRPr="002E0C15" w:rsidRDefault="002E0C15" w:rsidP="002E0C15">
            <w:pPr>
              <w:pStyle w:val="Annextabletext"/>
              <w:rPr>
                <w:lang w:val="ru-RU"/>
              </w:rPr>
            </w:pPr>
            <w:r w:rsidRPr="002E0C15">
              <w:t>В реализации проекта будут принимать участие молодыенаучные сотрудники ТОО «Северо-Казахстанская сельскохозяйственная опытная станция» (средний возраст 31 год). Предполагается вовлечение в проект студентов Аграрных ВУЗов и агроколледжей для прохождения производственной учебной практики.</w:t>
            </w:r>
          </w:p>
        </w:tc>
      </w:tr>
      <w:tr w:rsidR="004D788B" w:rsidRPr="00E7752A" w:rsidTr="00553424">
        <w:tc>
          <w:tcPr>
            <w:tcW w:w="3158" w:type="dxa"/>
          </w:tcPr>
          <w:p w:rsidR="004D788B" w:rsidRPr="00BD08C0" w:rsidRDefault="004D788B" w:rsidP="002E0C15">
            <w:pPr>
              <w:pStyle w:val="Annextabletext"/>
            </w:pPr>
            <w:r w:rsidRPr="00BD08C0">
              <w:t>Тренинги по проведению мониторинга для землепользователей, местных общин и научно-исследовательских институтов</w:t>
            </w:r>
          </w:p>
        </w:tc>
        <w:tc>
          <w:tcPr>
            <w:tcW w:w="7750" w:type="dxa"/>
          </w:tcPr>
          <w:p w:rsidR="006855CD" w:rsidRPr="006855CD" w:rsidRDefault="004D788B" w:rsidP="007018BE">
            <w:pPr>
              <w:pStyle w:val="Annextabletext"/>
              <w:rPr>
                <w:lang w:val="ru-RU"/>
              </w:rPr>
            </w:pPr>
            <w:r w:rsidRPr="000568C3">
              <w:t xml:space="preserve"> </w:t>
            </w:r>
            <w:r w:rsidR="006855CD" w:rsidRPr="0050015F">
              <w:rPr>
                <w:lang w:val="ru-RU"/>
              </w:rPr>
              <w:t xml:space="preserve">Мониторинг результатов проекта будет проводиться 2 раза в год с участием представителей акиматов, </w:t>
            </w:r>
            <w:r w:rsidR="006855CD">
              <w:rPr>
                <w:lang w:val="ru-RU"/>
              </w:rPr>
              <w:t xml:space="preserve">фермеров, местных сообществ, представителей </w:t>
            </w:r>
            <w:r w:rsidR="006855CD" w:rsidRPr="00B23046">
              <w:t>Северо-Казахстанск</w:t>
            </w:r>
            <w:r w:rsidR="006855CD">
              <w:rPr>
                <w:lang w:val="ru-RU"/>
              </w:rPr>
              <w:t>ой</w:t>
            </w:r>
            <w:r w:rsidR="006855CD" w:rsidRPr="00B23046">
              <w:t xml:space="preserve"> сельскохозяйственн</w:t>
            </w:r>
            <w:r w:rsidR="006855CD">
              <w:rPr>
                <w:lang w:val="ru-RU"/>
              </w:rPr>
              <w:t>ой</w:t>
            </w:r>
            <w:r w:rsidR="006855CD" w:rsidRPr="00B23046">
              <w:t xml:space="preserve"> опытн</w:t>
            </w:r>
            <w:r w:rsidR="006855CD">
              <w:rPr>
                <w:lang w:val="ru-RU"/>
              </w:rPr>
              <w:t>ой</w:t>
            </w:r>
            <w:r w:rsidR="006855CD" w:rsidRPr="00B23046">
              <w:t xml:space="preserve"> станци</w:t>
            </w:r>
            <w:r w:rsidR="006855CD">
              <w:rPr>
                <w:lang w:val="ru-RU"/>
              </w:rPr>
              <w:t>и и Научно-производственного центра зернового хозяйства им. Бараева</w:t>
            </w:r>
            <w:r w:rsidR="006855CD" w:rsidRPr="0050015F">
              <w:rPr>
                <w:lang w:val="ru-RU"/>
              </w:rPr>
              <w:t xml:space="preserve">. Проектом  будут проведены краткосрочные обучающие сессии по отслеживанию прогресса </w:t>
            </w:r>
            <w:r w:rsidR="007018BE">
              <w:rPr>
                <w:lang w:val="ru-RU"/>
              </w:rPr>
              <w:t>на основе</w:t>
            </w:r>
            <w:r w:rsidR="006855CD" w:rsidRPr="0050015F">
              <w:rPr>
                <w:lang w:val="ru-RU"/>
              </w:rPr>
              <w:t xml:space="preserve"> индикаторов. Также, для практической демонстрации достигнутых результатов и прогресса будут организованы полевые визиты. </w:t>
            </w:r>
            <w:r w:rsidR="006855CD">
              <w:rPr>
                <w:lang w:val="ru-RU"/>
              </w:rPr>
              <w:t>Результаты проекта также будут отражены в обучающих мероприятиях Шортандинского</w:t>
            </w:r>
            <w:r w:rsidR="006855CD" w:rsidRPr="007979A4">
              <w:rPr>
                <w:lang w:val="ru-RU"/>
              </w:rPr>
              <w:t xml:space="preserve"> </w:t>
            </w:r>
            <w:r w:rsidR="006855CD">
              <w:rPr>
                <w:lang w:val="ru-RU"/>
              </w:rPr>
              <w:t>филиала</w:t>
            </w:r>
            <w:r w:rsidR="006855CD" w:rsidRPr="007979A4">
              <w:rPr>
                <w:lang w:val="ru-RU"/>
              </w:rPr>
              <w:t xml:space="preserve"> </w:t>
            </w:r>
            <w:r w:rsidR="006855CD">
              <w:rPr>
                <w:lang w:val="ru-RU"/>
              </w:rPr>
              <w:t>центра</w:t>
            </w:r>
            <w:r w:rsidR="006855CD" w:rsidRPr="007979A4">
              <w:rPr>
                <w:lang w:val="ru-RU"/>
              </w:rPr>
              <w:t xml:space="preserve"> </w:t>
            </w:r>
            <w:r w:rsidR="006855CD">
              <w:rPr>
                <w:lang w:val="ru-RU"/>
              </w:rPr>
              <w:t>распространения</w:t>
            </w:r>
            <w:r w:rsidR="006855CD" w:rsidRPr="007979A4">
              <w:rPr>
                <w:lang w:val="ru-RU"/>
              </w:rPr>
              <w:t xml:space="preserve"> </w:t>
            </w:r>
            <w:r w:rsidR="006855CD">
              <w:rPr>
                <w:lang w:val="ru-RU"/>
              </w:rPr>
              <w:t>сельскохозяйственных</w:t>
            </w:r>
            <w:r w:rsidR="006855CD" w:rsidRPr="007979A4">
              <w:rPr>
                <w:lang w:val="ru-RU"/>
              </w:rPr>
              <w:t xml:space="preserve"> знаний</w:t>
            </w:r>
            <w:r w:rsidR="006855CD" w:rsidRPr="007979A4">
              <w:t xml:space="preserve"> </w:t>
            </w:r>
            <w:r w:rsidR="006855CD" w:rsidRPr="007979A4">
              <w:rPr>
                <w:lang w:val="ru-RU"/>
              </w:rPr>
              <w:t>АО «КазАгроИнновация» по созданию потенциала местных властей</w:t>
            </w:r>
            <w:r w:rsidR="006855CD" w:rsidRPr="007979A4">
              <w:t>,</w:t>
            </w:r>
            <w:r w:rsidR="006855CD" w:rsidRPr="007979A4">
              <w:rPr>
                <w:lang w:val="ru-RU"/>
              </w:rPr>
              <w:t xml:space="preserve"> производителей </w:t>
            </w:r>
            <w:r w:rsidR="006855CD">
              <w:rPr>
                <w:lang w:val="ru-RU"/>
              </w:rPr>
              <w:t>зерна</w:t>
            </w:r>
            <w:r w:rsidR="006855CD" w:rsidRPr="007979A4">
              <w:rPr>
                <w:lang w:val="ru-RU"/>
              </w:rPr>
              <w:t xml:space="preserve"> и иных заинтересованных сторон.</w:t>
            </w:r>
          </w:p>
        </w:tc>
      </w:tr>
    </w:tbl>
    <w:p w:rsidR="003B6B65" w:rsidRPr="006855CD" w:rsidRDefault="003B6B65" w:rsidP="00B2122A">
      <w:pPr>
        <w:rPr>
          <w:rFonts w:cs="Arial"/>
          <w:sz w:val="20"/>
          <w:szCs w:val="20"/>
          <w:lang w:val="ru-RU"/>
        </w:rPr>
      </w:pPr>
    </w:p>
    <w:p w:rsidR="003B6B65" w:rsidRPr="006855CD" w:rsidRDefault="003B6B65" w:rsidP="00B2122A">
      <w:pPr>
        <w:spacing w:after="0"/>
        <w:rPr>
          <w:rFonts w:ascii="Times New Roman Bold" w:hAnsi="Times New Roman Bold"/>
          <w:b/>
          <w:smallCaps/>
          <w:lang w:val="ru-RU"/>
        </w:rPr>
      </w:pPr>
      <w:r w:rsidRPr="006855CD">
        <w:rPr>
          <w:lang w:val="ru-RU"/>
        </w:rPr>
        <w:br w:type="page"/>
      </w:r>
    </w:p>
    <w:p w:rsidR="00A8575B" w:rsidRPr="008E293E" w:rsidRDefault="008E293E" w:rsidP="00B2122A">
      <w:pPr>
        <w:pStyle w:val="Annexheading"/>
        <w:jc w:val="both"/>
        <w:rPr>
          <w:lang w:val="ru-RU"/>
        </w:rPr>
      </w:pPr>
      <w:bookmarkStart w:id="76" w:name="_Toc410982128"/>
      <w:r>
        <w:rPr>
          <w:lang w:val="ru-RU"/>
        </w:rPr>
        <w:lastRenderedPageBreak/>
        <w:t>Приложение</w:t>
      </w:r>
      <w:r w:rsidR="00A8575B" w:rsidRPr="000568C3">
        <w:rPr>
          <w:lang w:val="en-US"/>
        </w:rPr>
        <w:t xml:space="preserve"> 3:</w:t>
      </w:r>
      <w:r w:rsidR="00A8575B" w:rsidRPr="000568C3">
        <w:rPr>
          <w:lang w:val="en-US"/>
        </w:rPr>
        <w:tab/>
      </w:r>
      <w:bookmarkEnd w:id="76"/>
      <w:r>
        <w:rPr>
          <w:lang w:val="ru-RU"/>
        </w:rPr>
        <w:t>Анализ рисков</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4"/>
        <w:gridCol w:w="906"/>
        <w:gridCol w:w="4650"/>
      </w:tblGrid>
      <w:tr w:rsidR="00A8575B" w:rsidRPr="000568C3" w:rsidTr="00B41AA0">
        <w:trPr>
          <w:tblHeader/>
        </w:trPr>
        <w:tc>
          <w:tcPr>
            <w:tcW w:w="3084" w:type="dxa"/>
            <w:shd w:val="clear" w:color="auto" w:fill="92D050"/>
          </w:tcPr>
          <w:p w:rsidR="00A8575B" w:rsidRPr="000568C3" w:rsidRDefault="00C045D9" w:rsidP="00C045D9">
            <w:pPr>
              <w:pStyle w:val="Tabletext"/>
            </w:pPr>
            <w:r>
              <w:t>Риски</w:t>
            </w:r>
            <w:r w:rsidR="00A8575B" w:rsidRPr="000568C3">
              <w:t xml:space="preserve">/ </w:t>
            </w:r>
            <w:r>
              <w:t>Предположения</w:t>
            </w:r>
          </w:p>
        </w:tc>
        <w:tc>
          <w:tcPr>
            <w:tcW w:w="906" w:type="dxa"/>
            <w:shd w:val="clear" w:color="auto" w:fill="92D050"/>
          </w:tcPr>
          <w:p w:rsidR="00A8575B" w:rsidRPr="000568C3" w:rsidRDefault="00C045D9" w:rsidP="005F7826">
            <w:pPr>
              <w:pStyle w:val="Tabletext"/>
            </w:pPr>
            <w:r>
              <w:t>Степень</w:t>
            </w:r>
          </w:p>
        </w:tc>
        <w:tc>
          <w:tcPr>
            <w:tcW w:w="4650" w:type="dxa"/>
            <w:shd w:val="clear" w:color="auto" w:fill="92D050"/>
          </w:tcPr>
          <w:p w:rsidR="00A8575B" w:rsidRPr="000568C3" w:rsidRDefault="00C045D9" w:rsidP="005F7826">
            <w:pPr>
              <w:pStyle w:val="Tabletext"/>
            </w:pPr>
            <w:r>
              <w:t>Подход по смягчению</w:t>
            </w:r>
          </w:p>
        </w:tc>
      </w:tr>
      <w:tr w:rsidR="00A8575B" w:rsidRPr="00E7752A" w:rsidTr="00B41AA0">
        <w:trPr>
          <w:trHeight w:val="962"/>
        </w:trPr>
        <w:tc>
          <w:tcPr>
            <w:tcW w:w="3084" w:type="dxa"/>
          </w:tcPr>
          <w:p w:rsidR="00A8575B" w:rsidRPr="00AB3480" w:rsidRDefault="00AB3480" w:rsidP="00AB3480">
            <w:pPr>
              <w:pStyle w:val="Tabletext"/>
            </w:pPr>
            <w:r>
              <w:t>Политическая</w:t>
            </w:r>
            <w:r w:rsidRPr="00AB3480">
              <w:t xml:space="preserve"> </w:t>
            </w:r>
            <w:r>
              <w:t>поддержка</w:t>
            </w:r>
            <w:r w:rsidRPr="00AB3480">
              <w:t xml:space="preserve"> </w:t>
            </w:r>
            <w:r>
              <w:t>интеграции</w:t>
            </w:r>
            <w:r w:rsidRPr="00AB3480">
              <w:t xml:space="preserve"> </w:t>
            </w:r>
            <w:r>
              <w:t>принципов</w:t>
            </w:r>
            <w:r w:rsidRPr="00AB3480">
              <w:t xml:space="preserve"> </w:t>
            </w:r>
            <w:r>
              <w:t>УУЗР</w:t>
            </w:r>
            <w:r w:rsidRPr="00AB3480">
              <w:t xml:space="preserve"> </w:t>
            </w:r>
            <w:r>
              <w:t>в</w:t>
            </w:r>
            <w:r w:rsidRPr="00AB3480">
              <w:t xml:space="preserve"> </w:t>
            </w:r>
            <w:r>
              <w:t>сельскохозяйственном</w:t>
            </w:r>
            <w:r w:rsidRPr="00AB3480">
              <w:t xml:space="preserve"> </w:t>
            </w:r>
            <w:r>
              <w:t>секторе</w:t>
            </w:r>
            <w:r w:rsidRPr="00AB3480">
              <w:t xml:space="preserve"> </w:t>
            </w:r>
            <w:r>
              <w:t>становится</w:t>
            </w:r>
            <w:r w:rsidRPr="00AB3480">
              <w:t xml:space="preserve"> </w:t>
            </w:r>
            <w:r>
              <w:t>слабой</w:t>
            </w:r>
            <w:r w:rsidR="00A8575B" w:rsidRPr="00AB3480">
              <w:t xml:space="preserve">, </w:t>
            </w:r>
            <w:r>
              <w:t xml:space="preserve">что представляет риск для дальнейшего копирования практики УУЗР на местах </w:t>
            </w:r>
          </w:p>
        </w:tc>
        <w:tc>
          <w:tcPr>
            <w:tcW w:w="906" w:type="dxa"/>
          </w:tcPr>
          <w:p w:rsidR="00A8575B" w:rsidRPr="000568C3" w:rsidRDefault="002F4B8E" w:rsidP="005F7826">
            <w:pPr>
              <w:pStyle w:val="Tabletext"/>
            </w:pPr>
            <w:r>
              <w:t>Средняя</w:t>
            </w:r>
          </w:p>
        </w:tc>
        <w:tc>
          <w:tcPr>
            <w:tcW w:w="4650" w:type="dxa"/>
          </w:tcPr>
          <w:p w:rsidR="00A8575B" w:rsidRPr="003E14AE" w:rsidRDefault="00C54973" w:rsidP="007E51CB">
            <w:pPr>
              <w:pStyle w:val="Tabletext"/>
            </w:pPr>
            <w:r>
              <w:t>Настоящий</w:t>
            </w:r>
            <w:r w:rsidRPr="00C54973">
              <w:t xml:space="preserve"> </w:t>
            </w:r>
            <w:r>
              <w:t>проект</w:t>
            </w:r>
            <w:r w:rsidRPr="00C54973">
              <w:t xml:space="preserve"> </w:t>
            </w:r>
            <w:r>
              <w:t>был</w:t>
            </w:r>
            <w:r w:rsidRPr="00C54973">
              <w:t xml:space="preserve"> </w:t>
            </w:r>
            <w:r>
              <w:t>инициирован</w:t>
            </w:r>
            <w:r w:rsidRPr="00C54973">
              <w:t xml:space="preserve"> </w:t>
            </w:r>
            <w:r>
              <w:t>при</w:t>
            </w:r>
            <w:r w:rsidRPr="00C54973">
              <w:t xml:space="preserve"> </w:t>
            </w:r>
            <w:r>
              <w:t>активной</w:t>
            </w:r>
            <w:r w:rsidRPr="00C54973">
              <w:t xml:space="preserve"> </w:t>
            </w:r>
            <w:r>
              <w:t>поддержке</w:t>
            </w:r>
            <w:r w:rsidR="00A8575B" w:rsidRPr="00C54973">
              <w:t xml:space="preserve">, </w:t>
            </w:r>
            <w:r>
              <w:t>четких</w:t>
            </w:r>
            <w:r w:rsidRPr="00C54973">
              <w:t xml:space="preserve"> </w:t>
            </w:r>
            <w:r>
              <w:t>намерениях</w:t>
            </w:r>
            <w:r w:rsidRPr="00C54973">
              <w:t xml:space="preserve"> </w:t>
            </w:r>
            <w:r>
              <w:t>и хорошем понимании со стороны национальных и местных властей</w:t>
            </w:r>
            <w:r w:rsidR="00A8575B" w:rsidRPr="00C54973">
              <w:t xml:space="preserve">. </w:t>
            </w:r>
            <w:r>
              <w:t>Правительсвом намечена цель бурного развития сельскохозяйственного сектора как части стратегии экономической диверсификации. Для</w:t>
            </w:r>
            <w:r w:rsidRPr="007E51CB">
              <w:t xml:space="preserve"> </w:t>
            </w:r>
            <w:r>
              <w:t>достижения</w:t>
            </w:r>
            <w:r w:rsidRPr="007E51CB">
              <w:t xml:space="preserve"> </w:t>
            </w:r>
            <w:r>
              <w:t>этой</w:t>
            </w:r>
            <w:r w:rsidRPr="007E51CB">
              <w:t xml:space="preserve"> </w:t>
            </w:r>
            <w:r>
              <w:t>цели</w:t>
            </w:r>
            <w:r w:rsidRPr="007E51CB">
              <w:t xml:space="preserve"> </w:t>
            </w:r>
            <w:r>
              <w:t>правительству</w:t>
            </w:r>
            <w:r w:rsidRPr="007E51CB">
              <w:t xml:space="preserve"> </w:t>
            </w:r>
            <w:r>
              <w:t>необходимо</w:t>
            </w:r>
            <w:r w:rsidRPr="007E51CB">
              <w:t xml:space="preserve"> </w:t>
            </w:r>
            <w:r>
              <w:t>усиление</w:t>
            </w:r>
            <w:r w:rsidRPr="007E51CB">
              <w:t xml:space="preserve"> </w:t>
            </w:r>
            <w:r>
              <w:t>долгосрочной</w:t>
            </w:r>
            <w:r w:rsidRPr="007E51CB">
              <w:t xml:space="preserve"> </w:t>
            </w:r>
            <w:r>
              <w:t>конкурентоспособности</w:t>
            </w:r>
            <w:r w:rsidRPr="007E51CB">
              <w:t xml:space="preserve"> </w:t>
            </w:r>
            <w:r w:rsidR="007E51CB">
              <w:t>сельскохозяйственного сектора</w:t>
            </w:r>
            <w:r w:rsidR="00A8575B" w:rsidRPr="007E51CB">
              <w:t xml:space="preserve">, </w:t>
            </w:r>
            <w:r w:rsidR="007E51CB">
              <w:t>который, в свою очередь, должен основываться на принципах и практике УУЗР.</w:t>
            </w:r>
            <w:r w:rsidR="00A8575B" w:rsidRPr="007E51CB">
              <w:t xml:space="preserve"> </w:t>
            </w:r>
            <w:r w:rsidR="007E51CB">
              <w:t>В</w:t>
            </w:r>
            <w:r w:rsidR="007E51CB" w:rsidRPr="007E51CB">
              <w:t xml:space="preserve"> </w:t>
            </w:r>
            <w:r w:rsidR="007E51CB">
              <w:t>своей</w:t>
            </w:r>
            <w:r w:rsidR="007E51CB" w:rsidRPr="007E51CB">
              <w:t xml:space="preserve"> </w:t>
            </w:r>
            <w:r w:rsidR="007E51CB">
              <w:t>деятельности</w:t>
            </w:r>
            <w:r w:rsidR="007E51CB" w:rsidRPr="007E51CB">
              <w:t xml:space="preserve"> </w:t>
            </w:r>
            <w:r w:rsidR="007E51CB">
              <w:t>по</w:t>
            </w:r>
            <w:r w:rsidR="007E51CB" w:rsidRPr="007E51CB">
              <w:t xml:space="preserve"> </w:t>
            </w:r>
            <w:r w:rsidR="007E51CB">
              <w:t>созданию</w:t>
            </w:r>
            <w:r w:rsidR="007E51CB" w:rsidRPr="007E51CB">
              <w:t xml:space="preserve"> </w:t>
            </w:r>
            <w:r w:rsidR="007E51CB">
              <w:t>потенциала</w:t>
            </w:r>
            <w:r w:rsidR="007E51CB" w:rsidRPr="007E51CB">
              <w:t xml:space="preserve"> </w:t>
            </w:r>
            <w:r w:rsidR="007E51CB">
              <w:t>и</w:t>
            </w:r>
            <w:r w:rsidR="007E51CB" w:rsidRPr="007E51CB">
              <w:t xml:space="preserve"> </w:t>
            </w:r>
            <w:r w:rsidR="007E51CB">
              <w:t>повышению</w:t>
            </w:r>
            <w:r w:rsidR="007E51CB" w:rsidRPr="007E51CB">
              <w:t xml:space="preserve"> </w:t>
            </w:r>
            <w:r w:rsidR="007E51CB">
              <w:t>информированности</w:t>
            </w:r>
            <w:r w:rsidR="007E51CB" w:rsidRPr="007E51CB">
              <w:t xml:space="preserve"> </w:t>
            </w:r>
            <w:r w:rsidR="007E51CB">
              <w:t>проект</w:t>
            </w:r>
            <w:r w:rsidR="007E51CB" w:rsidRPr="007E51CB">
              <w:t xml:space="preserve"> </w:t>
            </w:r>
            <w:r w:rsidR="007E51CB">
              <w:t>будет</w:t>
            </w:r>
            <w:r w:rsidR="007E51CB" w:rsidRPr="007E51CB">
              <w:t xml:space="preserve"> </w:t>
            </w:r>
            <w:r w:rsidR="007E51CB">
              <w:t>продолжать</w:t>
            </w:r>
            <w:r w:rsidR="007E51CB" w:rsidRPr="007E51CB">
              <w:t xml:space="preserve"> </w:t>
            </w:r>
            <w:r w:rsidR="007E51CB">
              <w:t>отмечать</w:t>
            </w:r>
            <w:r w:rsidR="007E51CB" w:rsidRPr="007E51CB">
              <w:t xml:space="preserve"> </w:t>
            </w:r>
            <w:r w:rsidR="007E51CB">
              <w:t>важную</w:t>
            </w:r>
            <w:r w:rsidR="007E51CB" w:rsidRPr="007E51CB">
              <w:t xml:space="preserve"> </w:t>
            </w:r>
            <w:r w:rsidR="007E51CB">
              <w:t>роль</w:t>
            </w:r>
            <w:r w:rsidR="007E51CB" w:rsidRPr="007E51CB">
              <w:t xml:space="preserve"> </w:t>
            </w:r>
            <w:r w:rsidR="007E51CB">
              <w:t>этой</w:t>
            </w:r>
            <w:r w:rsidR="007E51CB" w:rsidRPr="007E51CB">
              <w:t xml:space="preserve"> </w:t>
            </w:r>
            <w:r w:rsidR="007E51CB">
              <w:t>связи</w:t>
            </w:r>
            <w:r w:rsidR="007E51CB" w:rsidRPr="007E51CB">
              <w:t xml:space="preserve">, </w:t>
            </w:r>
            <w:r w:rsidR="007E51CB">
              <w:t>при</w:t>
            </w:r>
            <w:r w:rsidR="007E51CB" w:rsidRPr="007E51CB">
              <w:t xml:space="preserve"> </w:t>
            </w:r>
            <w:r w:rsidR="007E51CB">
              <w:t>этом</w:t>
            </w:r>
            <w:r w:rsidR="007E51CB" w:rsidRPr="007E51CB">
              <w:t xml:space="preserve"> </w:t>
            </w:r>
            <w:r w:rsidR="007E51CB">
              <w:t xml:space="preserve">представляя успех реализации </w:t>
            </w:r>
            <w:r w:rsidR="00E2210E">
              <w:t>демонстрационных</w:t>
            </w:r>
            <w:r w:rsidR="007E51CB">
              <w:t xml:space="preserve"> проектов как средство достижения цели устойчивой, долгосрочной конкурентоспособности сельского хозяйства.  </w:t>
            </w:r>
            <w:r w:rsidR="00A8575B" w:rsidRPr="007E51CB">
              <w:t xml:space="preserve"> </w:t>
            </w:r>
          </w:p>
        </w:tc>
      </w:tr>
      <w:tr w:rsidR="00A8575B" w:rsidRPr="000568C3" w:rsidTr="00B41AA0">
        <w:trPr>
          <w:trHeight w:val="539"/>
        </w:trPr>
        <w:tc>
          <w:tcPr>
            <w:tcW w:w="3084" w:type="dxa"/>
          </w:tcPr>
          <w:p w:rsidR="00A8575B" w:rsidRPr="00AB3480" w:rsidRDefault="00AB3480" w:rsidP="00AB3480">
            <w:pPr>
              <w:pStyle w:val="Tabletext"/>
            </w:pPr>
            <w:r>
              <w:rPr>
                <w:lang w:eastAsia="de-DE"/>
              </w:rPr>
              <w:t>Центральные</w:t>
            </w:r>
            <w:r w:rsidRPr="00AB3480">
              <w:rPr>
                <w:lang w:eastAsia="de-DE"/>
              </w:rPr>
              <w:t xml:space="preserve"> </w:t>
            </w:r>
            <w:r>
              <w:rPr>
                <w:lang w:eastAsia="de-DE"/>
              </w:rPr>
              <w:t>и</w:t>
            </w:r>
            <w:r w:rsidRPr="00AB3480">
              <w:rPr>
                <w:lang w:eastAsia="de-DE"/>
              </w:rPr>
              <w:t xml:space="preserve"> </w:t>
            </w:r>
            <w:r>
              <w:rPr>
                <w:lang w:eastAsia="de-DE"/>
              </w:rPr>
              <w:t>местные</w:t>
            </w:r>
            <w:r w:rsidRPr="00AB3480">
              <w:rPr>
                <w:lang w:eastAsia="de-DE"/>
              </w:rPr>
              <w:t xml:space="preserve"> </w:t>
            </w:r>
            <w:r>
              <w:rPr>
                <w:lang w:eastAsia="de-DE"/>
              </w:rPr>
              <w:t>органы</w:t>
            </w:r>
            <w:r w:rsidRPr="00AB3480">
              <w:rPr>
                <w:lang w:eastAsia="de-DE"/>
              </w:rPr>
              <w:t xml:space="preserve"> </w:t>
            </w:r>
            <w:r>
              <w:rPr>
                <w:lang w:eastAsia="de-DE"/>
              </w:rPr>
              <w:t>власти</w:t>
            </w:r>
            <w:r w:rsidRPr="00AB3480">
              <w:rPr>
                <w:lang w:eastAsia="de-DE"/>
              </w:rPr>
              <w:t xml:space="preserve"> </w:t>
            </w:r>
            <w:r>
              <w:rPr>
                <w:lang w:eastAsia="de-DE"/>
              </w:rPr>
              <w:t>не</w:t>
            </w:r>
            <w:r w:rsidRPr="00AB3480">
              <w:rPr>
                <w:lang w:eastAsia="de-DE"/>
              </w:rPr>
              <w:t xml:space="preserve"> </w:t>
            </w:r>
            <w:r>
              <w:rPr>
                <w:lang w:eastAsia="de-DE"/>
              </w:rPr>
              <w:t>желают</w:t>
            </w:r>
            <w:r w:rsidRPr="00AB3480">
              <w:rPr>
                <w:lang w:eastAsia="de-DE"/>
              </w:rPr>
              <w:t xml:space="preserve"> </w:t>
            </w:r>
            <w:r>
              <w:rPr>
                <w:lang w:eastAsia="de-DE"/>
              </w:rPr>
              <w:t>вовлекать</w:t>
            </w:r>
            <w:r w:rsidRPr="00AB3480">
              <w:rPr>
                <w:lang w:eastAsia="de-DE"/>
              </w:rPr>
              <w:t xml:space="preserve"> </w:t>
            </w:r>
            <w:r>
              <w:rPr>
                <w:lang w:eastAsia="de-DE"/>
              </w:rPr>
              <w:t xml:space="preserve">местных заинтересованных участников в планирование землепользования </w:t>
            </w:r>
            <w:r w:rsidR="00A8575B" w:rsidRPr="00AB3480">
              <w:rPr>
                <w:lang w:eastAsia="de-DE"/>
              </w:rPr>
              <w:t xml:space="preserve"> </w:t>
            </w:r>
          </w:p>
        </w:tc>
        <w:tc>
          <w:tcPr>
            <w:tcW w:w="906" w:type="dxa"/>
          </w:tcPr>
          <w:p w:rsidR="00A8575B" w:rsidRPr="000568C3" w:rsidRDefault="002F4B8E" w:rsidP="005F7826">
            <w:pPr>
              <w:pStyle w:val="Tabletext"/>
              <w:rPr>
                <w:lang w:eastAsia="de-DE"/>
              </w:rPr>
            </w:pPr>
            <w:r>
              <w:rPr>
                <w:lang w:eastAsia="de-DE"/>
              </w:rPr>
              <w:t>Средняя</w:t>
            </w:r>
          </w:p>
        </w:tc>
        <w:tc>
          <w:tcPr>
            <w:tcW w:w="4650" w:type="dxa"/>
          </w:tcPr>
          <w:p w:rsidR="00A8575B" w:rsidRPr="00121539" w:rsidRDefault="005F4468" w:rsidP="00121539">
            <w:pPr>
              <w:pStyle w:val="Tabletext"/>
              <w:rPr>
                <w:lang w:val="en-US" w:eastAsia="de-DE"/>
              </w:rPr>
            </w:pPr>
            <w:r>
              <w:rPr>
                <w:lang w:eastAsia="de-DE"/>
              </w:rPr>
              <w:t>В</w:t>
            </w:r>
            <w:r w:rsidRPr="005F4468">
              <w:rPr>
                <w:lang w:eastAsia="de-DE"/>
              </w:rPr>
              <w:t xml:space="preserve"> </w:t>
            </w:r>
            <w:r>
              <w:rPr>
                <w:lang w:eastAsia="de-DE"/>
              </w:rPr>
              <w:t>настоящее</w:t>
            </w:r>
            <w:r w:rsidRPr="005F4468">
              <w:rPr>
                <w:lang w:eastAsia="de-DE"/>
              </w:rPr>
              <w:t xml:space="preserve"> </w:t>
            </w:r>
            <w:r>
              <w:rPr>
                <w:lang w:eastAsia="de-DE"/>
              </w:rPr>
              <w:t>время</w:t>
            </w:r>
            <w:r w:rsidRPr="005F4468">
              <w:rPr>
                <w:lang w:eastAsia="de-DE"/>
              </w:rPr>
              <w:t xml:space="preserve"> </w:t>
            </w:r>
            <w:r>
              <w:rPr>
                <w:lang w:eastAsia="de-DE"/>
              </w:rPr>
              <w:t>в</w:t>
            </w:r>
            <w:r w:rsidRPr="005F4468">
              <w:rPr>
                <w:lang w:eastAsia="de-DE"/>
              </w:rPr>
              <w:t xml:space="preserve"> </w:t>
            </w:r>
            <w:r>
              <w:rPr>
                <w:lang w:eastAsia="de-DE"/>
              </w:rPr>
              <w:t>стране</w:t>
            </w:r>
            <w:r w:rsidRPr="005F4468">
              <w:rPr>
                <w:lang w:eastAsia="de-DE"/>
              </w:rPr>
              <w:t xml:space="preserve"> </w:t>
            </w:r>
            <w:r>
              <w:rPr>
                <w:lang w:eastAsia="de-DE"/>
              </w:rPr>
              <w:t>происходит</w:t>
            </w:r>
            <w:r w:rsidRPr="005F4468">
              <w:rPr>
                <w:lang w:eastAsia="de-DE"/>
              </w:rPr>
              <w:t xml:space="preserve"> </w:t>
            </w:r>
            <w:r>
              <w:rPr>
                <w:lang w:eastAsia="de-DE"/>
              </w:rPr>
              <w:t>процесс</w:t>
            </w:r>
            <w:r w:rsidRPr="005F4468">
              <w:rPr>
                <w:lang w:eastAsia="de-DE"/>
              </w:rPr>
              <w:t xml:space="preserve"> </w:t>
            </w:r>
            <w:r>
              <w:rPr>
                <w:lang w:eastAsia="de-DE"/>
              </w:rPr>
              <w:t>децентрализации</w:t>
            </w:r>
            <w:r w:rsidRPr="005F4468">
              <w:rPr>
                <w:lang w:eastAsia="de-DE"/>
              </w:rPr>
              <w:t xml:space="preserve">, </w:t>
            </w:r>
            <w:r>
              <w:rPr>
                <w:lang w:eastAsia="de-DE"/>
              </w:rPr>
              <w:t>когда</w:t>
            </w:r>
            <w:r w:rsidRPr="005F4468">
              <w:rPr>
                <w:lang w:eastAsia="de-DE"/>
              </w:rPr>
              <w:t xml:space="preserve"> </w:t>
            </w:r>
            <w:r>
              <w:rPr>
                <w:lang w:eastAsia="de-DE"/>
              </w:rPr>
              <w:t>ответственность</w:t>
            </w:r>
            <w:r w:rsidRPr="005F4468">
              <w:rPr>
                <w:lang w:eastAsia="de-DE"/>
              </w:rPr>
              <w:t xml:space="preserve"> </w:t>
            </w:r>
            <w:r>
              <w:rPr>
                <w:lang w:eastAsia="de-DE"/>
              </w:rPr>
              <w:t>за</w:t>
            </w:r>
            <w:r w:rsidRPr="005F4468">
              <w:rPr>
                <w:lang w:eastAsia="de-DE"/>
              </w:rPr>
              <w:t xml:space="preserve"> </w:t>
            </w:r>
            <w:r>
              <w:rPr>
                <w:lang w:eastAsia="de-DE"/>
              </w:rPr>
              <w:t>планирование</w:t>
            </w:r>
            <w:r w:rsidRPr="005F4468">
              <w:rPr>
                <w:lang w:eastAsia="de-DE"/>
              </w:rPr>
              <w:t xml:space="preserve"> </w:t>
            </w:r>
            <w:r>
              <w:rPr>
                <w:lang w:eastAsia="de-DE"/>
              </w:rPr>
              <w:t>землепользования</w:t>
            </w:r>
            <w:r w:rsidRPr="005F4468">
              <w:rPr>
                <w:lang w:eastAsia="de-DE"/>
              </w:rPr>
              <w:t xml:space="preserve"> </w:t>
            </w:r>
            <w:r>
              <w:rPr>
                <w:lang w:eastAsia="de-DE"/>
              </w:rPr>
              <w:t>все больше ложится на местные власти</w:t>
            </w:r>
            <w:r w:rsidR="00A8575B" w:rsidRPr="005F4468">
              <w:rPr>
                <w:lang w:eastAsia="de-DE"/>
              </w:rPr>
              <w:t xml:space="preserve">. </w:t>
            </w:r>
            <w:r>
              <w:rPr>
                <w:lang w:eastAsia="de-DE"/>
              </w:rPr>
              <w:t>Таким</w:t>
            </w:r>
            <w:r w:rsidRPr="005F4468">
              <w:rPr>
                <w:lang w:eastAsia="de-DE"/>
              </w:rPr>
              <w:t xml:space="preserve"> </w:t>
            </w:r>
            <w:r>
              <w:rPr>
                <w:lang w:eastAsia="de-DE"/>
              </w:rPr>
              <w:t>образом</w:t>
            </w:r>
            <w:r w:rsidRPr="005F4468">
              <w:rPr>
                <w:lang w:eastAsia="de-DE"/>
              </w:rPr>
              <w:t xml:space="preserve">, </w:t>
            </w:r>
            <w:r>
              <w:rPr>
                <w:lang w:eastAsia="de-DE"/>
              </w:rPr>
              <w:t>концептуальная</w:t>
            </w:r>
            <w:r w:rsidRPr="005F4468">
              <w:rPr>
                <w:lang w:eastAsia="de-DE"/>
              </w:rPr>
              <w:t xml:space="preserve"> </w:t>
            </w:r>
            <w:r>
              <w:rPr>
                <w:lang w:eastAsia="de-DE"/>
              </w:rPr>
              <w:t>поддержка</w:t>
            </w:r>
            <w:r w:rsidRPr="005F4468">
              <w:rPr>
                <w:lang w:eastAsia="de-DE"/>
              </w:rPr>
              <w:t xml:space="preserve"> </w:t>
            </w:r>
            <w:r>
              <w:rPr>
                <w:lang w:eastAsia="de-DE"/>
              </w:rPr>
              <w:t>усиления</w:t>
            </w:r>
            <w:r w:rsidRPr="005F4468">
              <w:rPr>
                <w:lang w:eastAsia="de-DE"/>
              </w:rPr>
              <w:t xml:space="preserve"> </w:t>
            </w:r>
            <w:r>
              <w:rPr>
                <w:lang w:eastAsia="de-DE"/>
              </w:rPr>
              <w:t>вовлечения</w:t>
            </w:r>
            <w:r w:rsidRPr="005F4468">
              <w:rPr>
                <w:lang w:eastAsia="de-DE"/>
              </w:rPr>
              <w:t xml:space="preserve"> </w:t>
            </w:r>
            <w:r>
              <w:rPr>
                <w:lang w:eastAsia="de-DE"/>
              </w:rPr>
              <w:t>заинтересованных сторон на местном уровне в планирование землепользования имеется</w:t>
            </w:r>
            <w:r w:rsidR="00A8575B" w:rsidRPr="005F4468">
              <w:rPr>
                <w:lang w:eastAsia="de-DE"/>
              </w:rPr>
              <w:t xml:space="preserve">. </w:t>
            </w:r>
            <w:r>
              <w:rPr>
                <w:lang w:eastAsia="de-DE"/>
              </w:rPr>
              <w:t>Однако</w:t>
            </w:r>
            <w:r w:rsidR="00A8575B" w:rsidRPr="00E639AB">
              <w:rPr>
                <w:lang w:eastAsia="de-DE"/>
              </w:rPr>
              <w:t xml:space="preserve">, </w:t>
            </w:r>
            <w:r w:rsidR="00E639AB">
              <w:rPr>
                <w:lang w:eastAsia="de-DE"/>
              </w:rPr>
              <w:t>проблемой</w:t>
            </w:r>
            <w:r w:rsidR="00E639AB" w:rsidRPr="00E639AB">
              <w:rPr>
                <w:lang w:eastAsia="de-DE"/>
              </w:rPr>
              <w:t xml:space="preserve"> </w:t>
            </w:r>
            <w:r w:rsidR="00E639AB">
              <w:rPr>
                <w:lang w:eastAsia="de-DE"/>
              </w:rPr>
              <w:t>являются</w:t>
            </w:r>
            <w:r w:rsidR="00E639AB" w:rsidRPr="00E639AB">
              <w:rPr>
                <w:lang w:eastAsia="de-DE"/>
              </w:rPr>
              <w:t xml:space="preserve"> </w:t>
            </w:r>
            <w:r w:rsidR="00E639AB">
              <w:rPr>
                <w:lang w:eastAsia="de-DE"/>
              </w:rPr>
              <w:t>возможности</w:t>
            </w:r>
            <w:r w:rsidR="00E639AB" w:rsidRPr="00E639AB">
              <w:rPr>
                <w:lang w:eastAsia="de-DE"/>
              </w:rPr>
              <w:t xml:space="preserve"> </w:t>
            </w:r>
            <w:r w:rsidR="00E639AB">
              <w:rPr>
                <w:lang w:eastAsia="de-DE"/>
              </w:rPr>
              <w:t>на</w:t>
            </w:r>
            <w:r w:rsidR="00E639AB" w:rsidRPr="00E639AB">
              <w:rPr>
                <w:lang w:eastAsia="de-DE"/>
              </w:rPr>
              <w:t xml:space="preserve"> </w:t>
            </w:r>
            <w:r w:rsidR="00E639AB">
              <w:rPr>
                <w:lang w:eastAsia="de-DE"/>
              </w:rPr>
              <w:t>местном</w:t>
            </w:r>
            <w:r w:rsidR="00E639AB" w:rsidRPr="00E639AB">
              <w:rPr>
                <w:lang w:eastAsia="de-DE"/>
              </w:rPr>
              <w:t xml:space="preserve"> </w:t>
            </w:r>
            <w:r w:rsidR="00E639AB">
              <w:rPr>
                <w:lang w:eastAsia="de-DE"/>
              </w:rPr>
              <w:t>уровне</w:t>
            </w:r>
            <w:r w:rsidR="00A8575B" w:rsidRPr="00E639AB">
              <w:rPr>
                <w:lang w:eastAsia="de-DE"/>
              </w:rPr>
              <w:t xml:space="preserve"> (</w:t>
            </w:r>
            <w:r w:rsidR="00E639AB">
              <w:rPr>
                <w:lang w:eastAsia="de-DE"/>
              </w:rPr>
              <w:t xml:space="preserve">институциональные и </w:t>
            </w:r>
            <w:r w:rsidR="00A8575B" w:rsidRPr="00E639AB">
              <w:rPr>
                <w:lang w:eastAsia="de-DE"/>
              </w:rPr>
              <w:t xml:space="preserve"> </w:t>
            </w:r>
            <w:r w:rsidR="00E639AB">
              <w:rPr>
                <w:lang w:eastAsia="de-DE"/>
              </w:rPr>
              <w:t>отдельных лиц</w:t>
            </w:r>
            <w:r w:rsidR="00A8575B" w:rsidRPr="00E639AB">
              <w:rPr>
                <w:lang w:eastAsia="de-DE"/>
              </w:rPr>
              <w:t xml:space="preserve">) </w:t>
            </w:r>
            <w:r w:rsidR="00E639AB">
              <w:rPr>
                <w:lang w:eastAsia="de-DE"/>
              </w:rPr>
              <w:t>для сохранения темпов децентрализации</w:t>
            </w:r>
            <w:r w:rsidR="00A8575B" w:rsidRPr="00E639AB">
              <w:rPr>
                <w:lang w:eastAsia="de-DE"/>
              </w:rPr>
              <w:t xml:space="preserve">. </w:t>
            </w:r>
            <w:r w:rsidR="00E639AB">
              <w:rPr>
                <w:lang w:eastAsia="de-DE"/>
              </w:rPr>
              <w:t>Стратегия</w:t>
            </w:r>
            <w:r w:rsidR="00E639AB" w:rsidRPr="003E14AE">
              <w:rPr>
                <w:lang w:eastAsia="de-DE"/>
              </w:rPr>
              <w:t xml:space="preserve"> </w:t>
            </w:r>
            <w:r w:rsidR="00E639AB">
              <w:rPr>
                <w:lang w:eastAsia="de-DE"/>
              </w:rPr>
              <w:t>проекта</w:t>
            </w:r>
            <w:r w:rsidR="00E639AB" w:rsidRPr="003E14AE">
              <w:rPr>
                <w:lang w:eastAsia="de-DE"/>
              </w:rPr>
              <w:t xml:space="preserve"> </w:t>
            </w:r>
            <w:r w:rsidR="00E639AB">
              <w:rPr>
                <w:lang w:eastAsia="de-DE"/>
              </w:rPr>
              <w:t>основывается</w:t>
            </w:r>
            <w:r w:rsidR="00E639AB" w:rsidRPr="003E14AE">
              <w:rPr>
                <w:lang w:eastAsia="de-DE"/>
              </w:rPr>
              <w:t xml:space="preserve"> </w:t>
            </w:r>
            <w:r w:rsidR="00E639AB">
              <w:rPr>
                <w:lang w:eastAsia="de-DE"/>
              </w:rPr>
              <w:t>на</w:t>
            </w:r>
            <w:r w:rsidR="00E639AB" w:rsidRPr="003E14AE">
              <w:rPr>
                <w:lang w:eastAsia="de-DE"/>
              </w:rPr>
              <w:t xml:space="preserve"> </w:t>
            </w:r>
            <w:r w:rsidR="00E639AB">
              <w:rPr>
                <w:lang w:eastAsia="de-DE"/>
              </w:rPr>
              <w:t>децентрализации</w:t>
            </w:r>
            <w:r w:rsidR="00E639AB" w:rsidRPr="003E14AE">
              <w:rPr>
                <w:lang w:eastAsia="de-DE"/>
              </w:rPr>
              <w:t xml:space="preserve"> </w:t>
            </w:r>
            <w:r w:rsidR="00E639AB">
              <w:rPr>
                <w:lang w:eastAsia="de-DE"/>
              </w:rPr>
              <w:t>и</w:t>
            </w:r>
            <w:r w:rsidR="00E639AB" w:rsidRPr="003E14AE">
              <w:rPr>
                <w:lang w:eastAsia="de-DE"/>
              </w:rPr>
              <w:t xml:space="preserve"> </w:t>
            </w:r>
            <w:r w:rsidR="00E639AB">
              <w:rPr>
                <w:lang w:eastAsia="de-DE"/>
              </w:rPr>
              <w:t>планировании</w:t>
            </w:r>
            <w:r w:rsidR="00E639AB" w:rsidRPr="003E14AE">
              <w:rPr>
                <w:lang w:eastAsia="de-DE"/>
              </w:rPr>
              <w:t xml:space="preserve"> </w:t>
            </w:r>
            <w:r w:rsidR="00E639AB">
              <w:rPr>
                <w:lang w:eastAsia="de-DE"/>
              </w:rPr>
              <w:t>снизу</w:t>
            </w:r>
            <w:r w:rsidR="00E639AB" w:rsidRPr="003E14AE">
              <w:rPr>
                <w:lang w:eastAsia="de-DE"/>
              </w:rPr>
              <w:t>-</w:t>
            </w:r>
            <w:r w:rsidR="00E639AB">
              <w:rPr>
                <w:lang w:eastAsia="de-DE"/>
              </w:rPr>
              <w:t>вверх</w:t>
            </w:r>
            <w:r w:rsidR="00A8575B" w:rsidRPr="003E14AE">
              <w:t xml:space="preserve">. </w:t>
            </w:r>
            <w:r w:rsidR="00E639AB">
              <w:t>В</w:t>
            </w:r>
            <w:r w:rsidR="00E639AB" w:rsidRPr="00E639AB">
              <w:t xml:space="preserve"> </w:t>
            </w:r>
            <w:r w:rsidR="00E639AB">
              <w:t>рамках</w:t>
            </w:r>
            <w:r w:rsidR="00E639AB" w:rsidRPr="00E639AB">
              <w:t xml:space="preserve"> </w:t>
            </w:r>
            <w:r w:rsidR="00E639AB">
              <w:t>Подрезультата</w:t>
            </w:r>
            <w:r w:rsidR="00A8575B" w:rsidRPr="00E639AB">
              <w:t xml:space="preserve"> 1.1, </w:t>
            </w:r>
            <w:r w:rsidR="00E639AB">
              <w:t>проектом</w:t>
            </w:r>
            <w:r w:rsidR="00E639AB" w:rsidRPr="00E639AB">
              <w:t xml:space="preserve"> </w:t>
            </w:r>
            <w:r w:rsidR="00E639AB">
              <w:t>будут</w:t>
            </w:r>
            <w:r w:rsidR="00E639AB" w:rsidRPr="00E639AB">
              <w:t xml:space="preserve"> </w:t>
            </w:r>
            <w:r w:rsidR="00E639AB">
              <w:t>созданы</w:t>
            </w:r>
            <w:r w:rsidR="00E639AB" w:rsidRPr="00E639AB">
              <w:t xml:space="preserve"> </w:t>
            </w:r>
            <w:r w:rsidR="00E639AB">
              <w:t>межсекторальные</w:t>
            </w:r>
            <w:r w:rsidR="00E639AB" w:rsidRPr="00E639AB">
              <w:t xml:space="preserve"> </w:t>
            </w:r>
            <w:r w:rsidR="00E639AB">
              <w:t>комитеты</w:t>
            </w:r>
            <w:r w:rsidR="00E639AB" w:rsidRPr="00E639AB">
              <w:t xml:space="preserve"> </w:t>
            </w:r>
            <w:r w:rsidR="00E639AB">
              <w:t>на</w:t>
            </w:r>
            <w:r w:rsidR="00E639AB" w:rsidRPr="00E639AB">
              <w:t xml:space="preserve"> </w:t>
            </w:r>
            <w:r w:rsidR="00E639AB">
              <w:t>районном</w:t>
            </w:r>
            <w:r w:rsidR="00E639AB" w:rsidRPr="00E639AB">
              <w:t xml:space="preserve"> </w:t>
            </w:r>
            <w:r w:rsidR="00E639AB">
              <w:t>уровне</w:t>
            </w:r>
            <w:r w:rsidR="00E639AB" w:rsidRPr="00E639AB">
              <w:t xml:space="preserve">, </w:t>
            </w:r>
            <w:r w:rsidR="00E639AB">
              <w:t>состоящие</w:t>
            </w:r>
            <w:r w:rsidR="00E639AB" w:rsidRPr="00E639AB">
              <w:t xml:space="preserve"> </w:t>
            </w:r>
            <w:r w:rsidR="00E639AB">
              <w:t>из</w:t>
            </w:r>
            <w:r w:rsidR="00E639AB" w:rsidRPr="00E639AB">
              <w:t xml:space="preserve"> </w:t>
            </w:r>
            <w:r w:rsidR="00E639AB">
              <w:t>представителей</w:t>
            </w:r>
            <w:r w:rsidR="00E639AB" w:rsidRPr="00E639AB">
              <w:t xml:space="preserve"> </w:t>
            </w:r>
            <w:r w:rsidR="00E639AB">
              <w:t>отделов</w:t>
            </w:r>
            <w:r w:rsidR="00E639AB" w:rsidRPr="00E639AB">
              <w:t xml:space="preserve"> </w:t>
            </w:r>
            <w:r w:rsidR="00E639AB">
              <w:t>управления</w:t>
            </w:r>
            <w:r w:rsidR="00E639AB" w:rsidRPr="00E639AB">
              <w:t xml:space="preserve"> </w:t>
            </w:r>
            <w:r w:rsidR="00E639AB">
              <w:t>земельными</w:t>
            </w:r>
            <w:r w:rsidR="00E639AB" w:rsidRPr="00E639AB">
              <w:t xml:space="preserve"> </w:t>
            </w:r>
            <w:r w:rsidR="00E639AB">
              <w:t>ресурсами</w:t>
            </w:r>
            <w:r w:rsidR="00E639AB" w:rsidRPr="00E639AB">
              <w:t xml:space="preserve">, </w:t>
            </w:r>
            <w:r w:rsidR="00E639AB">
              <w:t>сельского</w:t>
            </w:r>
            <w:r w:rsidR="00E639AB" w:rsidRPr="00E639AB">
              <w:t xml:space="preserve"> </w:t>
            </w:r>
            <w:r w:rsidR="00E639AB">
              <w:t>хзозяйства</w:t>
            </w:r>
            <w:r w:rsidR="00E639AB" w:rsidRPr="00E639AB">
              <w:t xml:space="preserve"> </w:t>
            </w:r>
            <w:r w:rsidR="00E639AB">
              <w:t>и</w:t>
            </w:r>
            <w:r w:rsidR="00E639AB" w:rsidRPr="00E639AB">
              <w:t xml:space="preserve"> </w:t>
            </w:r>
            <w:r w:rsidR="00E639AB">
              <w:t>окружающей</w:t>
            </w:r>
            <w:r w:rsidR="00E639AB" w:rsidRPr="00E639AB">
              <w:t xml:space="preserve"> </w:t>
            </w:r>
            <w:r w:rsidR="00E639AB">
              <w:t>среды</w:t>
            </w:r>
            <w:r w:rsidR="00E639AB" w:rsidRPr="00E639AB">
              <w:t xml:space="preserve"> </w:t>
            </w:r>
            <w:r w:rsidR="00E639AB">
              <w:t>областных</w:t>
            </w:r>
            <w:r w:rsidR="00E639AB" w:rsidRPr="00E639AB">
              <w:t xml:space="preserve">, </w:t>
            </w:r>
            <w:r w:rsidR="00E639AB">
              <w:t>районных</w:t>
            </w:r>
            <w:r w:rsidR="00E639AB" w:rsidRPr="00E639AB">
              <w:t xml:space="preserve"> </w:t>
            </w:r>
            <w:r w:rsidR="00E639AB">
              <w:t>и</w:t>
            </w:r>
            <w:r w:rsidR="00E639AB" w:rsidRPr="00E639AB">
              <w:t xml:space="preserve"> </w:t>
            </w:r>
            <w:r w:rsidR="00E639AB">
              <w:t>окружных</w:t>
            </w:r>
            <w:r w:rsidR="00E639AB" w:rsidRPr="00E639AB">
              <w:t xml:space="preserve"> </w:t>
            </w:r>
            <w:r w:rsidR="00E639AB">
              <w:t>акиматов</w:t>
            </w:r>
            <w:r w:rsidR="00A8575B" w:rsidRPr="00E639AB">
              <w:t xml:space="preserve">, </w:t>
            </w:r>
            <w:r w:rsidR="00E639AB">
              <w:t>соотвествующих правительственных организаций и учреждений, и ассоциаций или союзов фермеров</w:t>
            </w:r>
            <w:r w:rsidR="00A8575B" w:rsidRPr="00E639AB">
              <w:t xml:space="preserve">. </w:t>
            </w:r>
            <w:r w:rsidR="00E639AB">
              <w:t>Эти</w:t>
            </w:r>
            <w:r w:rsidR="00E639AB" w:rsidRPr="007A03A3">
              <w:t xml:space="preserve"> </w:t>
            </w:r>
            <w:r w:rsidR="00E639AB">
              <w:t>комитеты</w:t>
            </w:r>
            <w:r w:rsidR="00E639AB" w:rsidRPr="007A03A3">
              <w:t xml:space="preserve"> </w:t>
            </w:r>
            <w:r w:rsidR="00E639AB">
              <w:t>станут</w:t>
            </w:r>
            <w:r w:rsidR="00E639AB" w:rsidRPr="007A03A3">
              <w:t xml:space="preserve"> </w:t>
            </w:r>
            <w:r w:rsidR="00E639AB">
              <w:t>платформой</w:t>
            </w:r>
            <w:r w:rsidR="00E639AB" w:rsidRPr="007A03A3">
              <w:t xml:space="preserve"> </w:t>
            </w:r>
            <w:r w:rsidR="00E639AB">
              <w:t>для</w:t>
            </w:r>
            <w:r w:rsidR="00E639AB" w:rsidRPr="007A03A3">
              <w:t xml:space="preserve"> </w:t>
            </w:r>
            <w:r w:rsidR="00E639AB">
              <w:t>продвижения</w:t>
            </w:r>
            <w:r w:rsidR="00E639AB" w:rsidRPr="007A03A3">
              <w:t xml:space="preserve"> </w:t>
            </w:r>
            <w:r w:rsidR="00E639AB">
              <w:t>и</w:t>
            </w:r>
            <w:r w:rsidR="00E639AB" w:rsidRPr="007A03A3">
              <w:t xml:space="preserve"> </w:t>
            </w:r>
            <w:r w:rsidR="007A03A3">
              <w:t>вовлечения</w:t>
            </w:r>
            <w:r w:rsidR="007A03A3" w:rsidRPr="007A03A3">
              <w:t xml:space="preserve"> </w:t>
            </w:r>
            <w:r w:rsidR="007A03A3">
              <w:t>в консультации с заинтересованными сторонами во время пилотного процесса интегрированного планирования землепользован</w:t>
            </w:r>
            <w:r w:rsidR="00121539">
              <w:t>ия</w:t>
            </w:r>
            <w:r w:rsidR="00A8575B" w:rsidRPr="007A03A3">
              <w:t xml:space="preserve">. </w:t>
            </w:r>
            <w:r w:rsidR="00121539">
              <w:t>Подрезультат</w:t>
            </w:r>
            <w:r w:rsidR="00A8575B" w:rsidRPr="00121539">
              <w:t xml:space="preserve"> 1.4 </w:t>
            </w:r>
            <w:r w:rsidR="00121539">
              <w:t>будет ососбенно направлен на развитие потенциала и повышение информированности сельскохозяйственных землепользователей, широкой общественности, акиматов и обучающих о принципах и практике УУЗР</w:t>
            </w:r>
            <w:r w:rsidR="00A8575B" w:rsidRPr="00121539">
              <w:t xml:space="preserve">. </w:t>
            </w:r>
            <w:r w:rsidR="00121539">
              <w:t>Путем</w:t>
            </w:r>
            <w:r w:rsidR="00121539" w:rsidRPr="00121539">
              <w:rPr>
                <w:lang w:val="en-US"/>
              </w:rPr>
              <w:t xml:space="preserve"> </w:t>
            </w:r>
            <w:r w:rsidR="00121539">
              <w:t>осуществления</w:t>
            </w:r>
            <w:r w:rsidR="00121539" w:rsidRPr="00121539">
              <w:rPr>
                <w:lang w:val="en-US"/>
              </w:rPr>
              <w:t xml:space="preserve"> </w:t>
            </w:r>
            <w:r w:rsidR="00121539">
              <w:t>таких</w:t>
            </w:r>
            <w:r w:rsidR="00121539" w:rsidRPr="00121539">
              <w:rPr>
                <w:lang w:val="en-US"/>
              </w:rPr>
              <w:t xml:space="preserve"> </w:t>
            </w:r>
            <w:r w:rsidR="00121539">
              <w:t>мер</w:t>
            </w:r>
            <w:r w:rsidR="00A8575B" w:rsidRPr="00121539">
              <w:rPr>
                <w:lang w:val="en-US"/>
              </w:rPr>
              <w:t xml:space="preserve">, </w:t>
            </w:r>
            <w:r w:rsidR="00121539">
              <w:t>проектом будет минимизировании этот риск</w:t>
            </w:r>
            <w:r w:rsidR="00A8575B" w:rsidRPr="00121539">
              <w:rPr>
                <w:lang w:val="en-US"/>
              </w:rPr>
              <w:t xml:space="preserve">. </w:t>
            </w:r>
          </w:p>
        </w:tc>
      </w:tr>
      <w:tr w:rsidR="00A8575B" w:rsidRPr="00E7752A" w:rsidTr="00B41AA0">
        <w:trPr>
          <w:trHeight w:val="485"/>
        </w:trPr>
        <w:tc>
          <w:tcPr>
            <w:tcW w:w="3084" w:type="dxa"/>
          </w:tcPr>
          <w:p w:rsidR="00A8575B" w:rsidRPr="00E00F62" w:rsidRDefault="00AB3480" w:rsidP="00E00F62">
            <w:pPr>
              <w:pStyle w:val="Tabletext"/>
            </w:pPr>
            <w:r>
              <w:t>Экстремальные</w:t>
            </w:r>
            <w:r w:rsidRPr="00E00F62">
              <w:t xml:space="preserve"> </w:t>
            </w:r>
            <w:r>
              <w:t>сезонные</w:t>
            </w:r>
            <w:r w:rsidRPr="00E00F62">
              <w:t xml:space="preserve"> </w:t>
            </w:r>
            <w:r>
              <w:t>вариации</w:t>
            </w:r>
            <w:r w:rsidR="00E00F62" w:rsidRPr="00E00F62">
              <w:t xml:space="preserve">, </w:t>
            </w:r>
            <w:r w:rsidR="00E00F62">
              <w:t>связанные</w:t>
            </w:r>
            <w:r w:rsidR="00E00F62" w:rsidRPr="00E00F62">
              <w:t xml:space="preserve"> </w:t>
            </w:r>
            <w:r w:rsidR="00E00F62">
              <w:t>с</w:t>
            </w:r>
            <w:r w:rsidR="00E00F62" w:rsidRPr="00E00F62">
              <w:t xml:space="preserve"> </w:t>
            </w:r>
            <w:r w:rsidR="00E00F62">
              <w:t>изменением</w:t>
            </w:r>
            <w:r w:rsidR="00E00F62" w:rsidRPr="00E00F62">
              <w:t xml:space="preserve"> </w:t>
            </w:r>
            <w:r w:rsidR="00E00F62">
              <w:t>климата</w:t>
            </w:r>
            <w:r w:rsidR="00E00F62" w:rsidRPr="00E00F62">
              <w:t xml:space="preserve">, </w:t>
            </w:r>
            <w:r w:rsidR="00E00F62">
              <w:t>или</w:t>
            </w:r>
            <w:r w:rsidR="00E00F62" w:rsidRPr="00E00F62">
              <w:t xml:space="preserve"> </w:t>
            </w:r>
            <w:r w:rsidR="00E00F62">
              <w:t>новые</w:t>
            </w:r>
            <w:r w:rsidR="00E00F62" w:rsidRPr="00E00F62">
              <w:t xml:space="preserve"> </w:t>
            </w:r>
            <w:r w:rsidR="00E00F62">
              <w:t>возникающие</w:t>
            </w:r>
            <w:r w:rsidR="00E00F62" w:rsidRPr="00E00F62">
              <w:t xml:space="preserve"> </w:t>
            </w:r>
            <w:r w:rsidR="00E00F62">
              <w:t>угрозы</w:t>
            </w:r>
            <w:r w:rsidR="00E00F62" w:rsidRPr="00E00F62">
              <w:t xml:space="preserve"> </w:t>
            </w:r>
            <w:r w:rsidR="00E00F62">
              <w:t>оказывают</w:t>
            </w:r>
            <w:r w:rsidR="00E00F62" w:rsidRPr="00E00F62">
              <w:t xml:space="preserve"> </w:t>
            </w:r>
            <w:r w:rsidR="00E00F62">
              <w:t>негативное воздействие</w:t>
            </w:r>
            <w:r w:rsidR="00E00F62" w:rsidRPr="00E00F62">
              <w:t xml:space="preserve"> </w:t>
            </w:r>
            <w:r w:rsidR="00E00F62">
              <w:t>на</w:t>
            </w:r>
            <w:r w:rsidR="00E00F62" w:rsidRPr="00E00F62">
              <w:t xml:space="preserve"> </w:t>
            </w:r>
            <w:r w:rsidR="00E00F62">
              <w:t>пилотные</w:t>
            </w:r>
            <w:r w:rsidR="00E00F62" w:rsidRPr="00E00F62">
              <w:t xml:space="preserve"> </w:t>
            </w:r>
            <w:r w:rsidR="00E00F62">
              <w:t>проекты</w:t>
            </w:r>
            <w:r w:rsidR="00E00F62" w:rsidRPr="00E00F62">
              <w:t xml:space="preserve"> </w:t>
            </w:r>
            <w:r w:rsidR="00A8575B" w:rsidRPr="00E00F62">
              <w:t xml:space="preserve">/ </w:t>
            </w:r>
            <w:r w:rsidR="00E00F62">
              <w:t xml:space="preserve">участки, подрывая успех демонстрационных мероприятий </w:t>
            </w:r>
          </w:p>
        </w:tc>
        <w:tc>
          <w:tcPr>
            <w:tcW w:w="906" w:type="dxa"/>
          </w:tcPr>
          <w:p w:rsidR="00A8575B" w:rsidRPr="000568C3" w:rsidRDefault="002F4B8E" w:rsidP="005F7826">
            <w:pPr>
              <w:pStyle w:val="Tabletext"/>
            </w:pPr>
            <w:r>
              <w:rPr>
                <w:lang w:eastAsia="de-DE"/>
              </w:rPr>
              <w:t>Средняя</w:t>
            </w:r>
          </w:p>
        </w:tc>
        <w:tc>
          <w:tcPr>
            <w:tcW w:w="4650" w:type="dxa"/>
          </w:tcPr>
          <w:p w:rsidR="00A8575B" w:rsidRPr="00B24D63" w:rsidRDefault="009200A0" w:rsidP="00B24D63">
            <w:pPr>
              <w:pStyle w:val="Tabletext"/>
            </w:pPr>
            <w:r>
              <w:t>Основное</w:t>
            </w:r>
            <w:r w:rsidRPr="009200A0">
              <w:t xml:space="preserve"> </w:t>
            </w:r>
            <w:r>
              <w:t>внимание</w:t>
            </w:r>
            <w:r w:rsidRPr="009200A0">
              <w:t xml:space="preserve"> </w:t>
            </w:r>
            <w:r>
              <w:t>проектом</w:t>
            </w:r>
            <w:r w:rsidRPr="009200A0">
              <w:t xml:space="preserve"> </w:t>
            </w:r>
            <w:r>
              <w:t>уделяется</w:t>
            </w:r>
            <w:r w:rsidRPr="009200A0">
              <w:t xml:space="preserve"> </w:t>
            </w:r>
            <w:r>
              <w:t>развитию</w:t>
            </w:r>
            <w:r w:rsidRPr="009200A0">
              <w:t xml:space="preserve"> </w:t>
            </w:r>
            <w:r w:rsidR="000236B4" w:rsidRPr="009200A0">
              <w:t>ИПЗ</w:t>
            </w:r>
            <w:r w:rsidR="00A8575B" w:rsidRPr="009200A0">
              <w:t xml:space="preserve"> </w:t>
            </w:r>
            <w:r>
              <w:t>с целью сохранения услуг экосистем сельскохозяйственных ландшафтов и демонстрации практики УУЗР, что является средством усилению устойчивости</w:t>
            </w:r>
            <w:r w:rsidR="00A8575B" w:rsidRPr="009200A0">
              <w:t xml:space="preserve"> </w:t>
            </w:r>
            <w:r>
              <w:t>и способности осуществления адаптивного управления</w:t>
            </w:r>
            <w:r w:rsidR="00A8575B" w:rsidRPr="009200A0">
              <w:t xml:space="preserve">. </w:t>
            </w:r>
            <w:r>
              <w:t>Притом</w:t>
            </w:r>
            <w:r w:rsidRPr="00B24D63">
              <w:t xml:space="preserve">, </w:t>
            </w:r>
            <w:r>
              <w:t>что</w:t>
            </w:r>
            <w:r w:rsidRPr="00B24D63">
              <w:t xml:space="preserve"> </w:t>
            </w:r>
            <w:r>
              <w:t>возможно</w:t>
            </w:r>
            <w:r w:rsidRPr="00B24D63">
              <w:t xml:space="preserve"> </w:t>
            </w:r>
            <w:r>
              <w:t>влияние</w:t>
            </w:r>
            <w:r w:rsidRPr="00B24D63">
              <w:t xml:space="preserve"> </w:t>
            </w:r>
            <w:r>
              <w:t>некоторых</w:t>
            </w:r>
            <w:r w:rsidRPr="00B24D63">
              <w:t xml:space="preserve"> </w:t>
            </w:r>
            <w:r>
              <w:t>сезонных</w:t>
            </w:r>
            <w:r w:rsidRPr="00B24D63">
              <w:t xml:space="preserve"> </w:t>
            </w:r>
            <w:r>
              <w:t>вариаций</w:t>
            </w:r>
            <w:r w:rsidRPr="00B24D63">
              <w:t xml:space="preserve"> </w:t>
            </w:r>
            <w:r>
              <w:t>или</w:t>
            </w:r>
            <w:r w:rsidRPr="00B24D63">
              <w:t xml:space="preserve"> </w:t>
            </w:r>
            <w:r>
              <w:t>новых</w:t>
            </w:r>
            <w:r w:rsidRPr="00B24D63">
              <w:t xml:space="preserve"> </w:t>
            </w:r>
            <w:r>
              <w:t>угроз</w:t>
            </w:r>
            <w:r w:rsidRPr="00B24D63">
              <w:t xml:space="preserve"> </w:t>
            </w:r>
            <w:r>
              <w:t>на</w:t>
            </w:r>
            <w:r w:rsidRPr="00B24D63">
              <w:t xml:space="preserve"> </w:t>
            </w:r>
            <w:r>
              <w:t>краткосрочный</w:t>
            </w:r>
            <w:r w:rsidRPr="00B24D63">
              <w:t xml:space="preserve"> </w:t>
            </w:r>
            <w:r>
              <w:t>прогресс</w:t>
            </w:r>
            <w:r w:rsidRPr="00B24D63">
              <w:t xml:space="preserve"> </w:t>
            </w:r>
            <w:r>
              <w:t>на</w:t>
            </w:r>
            <w:r w:rsidRPr="00B24D63">
              <w:t xml:space="preserve"> </w:t>
            </w:r>
            <w:r>
              <w:t>демонстрационных</w:t>
            </w:r>
            <w:r w:rsidRPr="00B24D63">
              <w:t xml:space="preserve"> </w:t>
            </w:r>
            <w:r>
              <w:t>участках</w:t>
            </w:r>
            <w:r w:rsidRPr="00B24D63">
              <w:t xml:space="preserve">, </w:t>
            </w:r>
            <w:r>
              <w:t>процессы</w:t>
            </w:r>
            <w:r w:rsidRPr="00B24D63">
              <w:t xml:space="preserve"> </w:t>
            </w:r>
            <w:r>
              <w:t>и</w:t>
            </w:r>
            <w:r w:rsidRPr="00B24D63">
              <w:t xml:space="preserve"> </w:t>
            </w:r>
            <w:r>
              <w:t>потенциал</w:t>
            </w:r>
            <w:r w:rsidR="00B24D63" w:rsidRPr="00B24D63">
              <w:t xml:space="preserve">, </w:t>
            </w:r>
            <w:r w:rsidR="00B24D63">
              <w:t>создаваемые</w:t>
            </w:r>
            <w:r w:rsidR="00B24D63" w:rsidRPr="00B24D63">
              <w:t xml:space="preserve"> </w:t>
            </w:r>
            <w:r w:rsidR="00B24D63">
              <w:t>проектом</w:t>
            </w:r>
            <w:r w:rsidR="00B24D63" w:rsidRPr="00B24D63">
              <w:t xml:space="preserve"> </w:t>
            </w:r>
            <w:r w:rsidR="00B24D63">
              <w:t>позволят</w:t>
            </w:r>
            <w:r w:rsidR="00B24D63" w:rsidRPr="00B24D63">
              <w:t xml:space="preserve"> </w:t>
            </w:r>
            <w:r w:rsidR="00B24D63">
              <w:t>заинтересованным</w:t>
            </w:r>
            <w:r w:rsidR="00B24D63" w:rsidRPr="00B24D63">
              <w:t xml:space="preserve"> </w:t>
            </w:r>
            <w:r w:rsidR="00B24D63">
              <w:t>участникам</w:t>
            </w:r>
            <w:r w:rsidR="00B24D63" w:rsidRPr="00B24D63">
              <w:t xml:space="preserve"> </w:t>
            </w:r>
            <w:r w:rsidR="00B24D63">
              <w:t>адаптировать</w:t>
            </w:r>
            <w:r w:rsidR="00B24D63" w:rsidRPr="00B24D63">
              <w:t xml:space="preserve"> </w:t>
            </w:r>
            <w:r w:rsidR="00B24D63">
              <w:t>практику</w:t>
            </w:r>
            <w:r w:rsidR="00B24D63" w:rsidRPr="00B24D63">
              <w:t xml:space="preserve"> </w:t>
            </w:r>
            <w:r w:rsidR="00B24D63">
              <w:t>землепользования</w:t>
            </w:r>
            <w:r w:rsidR="00B24D63" w:rsidRPr="00B24D63">
              <w:t xml:space="preserve"> </w:t>
            </w:r>
            <w:r w:rsidR="00B24D63">
              <w:t>к изменившейся ситуации на местах</w:t>
            </w:r>
            <w:r w:rsidR="00A8575B" w:rsidRPr="00B24D63">
              <w:rPr>
                <w:lang w:eastAsia="de-DE"/>
              </w:rPr>
              <w:t xml:space="preserve">. </w:t>
            </w:r>
            <w:r w:rsidR="00B24D63">
              <w:rPr>
                <w:lang w:eastAsia="de-DE"/>
              </w:rPr>
              <w:t>Вероятно</w:t>
            </w:r>
            <w:r w:rsidR="00B24D63" w:rsidRPr="00B24D63">
              <w:rPr>
                <w:lang w:eastAsia="de-DE"/>
              </w:rPr>
              <w:t xml:space="preserve">, </w:t>
            </w:r>
            <w:r w:rsidR="00B24D63">
              <w:rPr>
                <w:lang w:eastAsia="de-DE"/>
              </w:rPr>
              <w:t>что</w:t>
            </w:r>
            <w:r w:rsidR="00B24D63" w:rsidRPr="00B24D63">
              <w:rPr>
                <w:lang w:eastAsia="de-DE"/>
              </w:rPr>
              <w:t xml:space="preserve"> </w:t>
            </w:r>
            <w:r w:rsidR="00B24D63">
              <w:rPr>
                <w:lang w:eastAsia="de-DE"/>
              </w:rPr>
              <w:t>фермеры, применяющие практику УУЗР, лучше подготовлены к сезонным вариациям. Проект</w:t>
            </w:r>
            <w:r w:rsidR="00B24D63" w:rsidRPr="00B24D63">
              <w:rPr>
                <w:lang w:eastAsia="de-DE"/>
              </w:rPr>
              <w:t xml:space="preserve"> </w:t>
            </w:r>
            <w:r w:rsidR="00B24D63">
              <w:rPr>
                <w:lang w:eastAsia="de-DE"/>
              </w:rPr>
              <w:t>будет</w:t>
            </w:r>
            <w:r w:rsidR="00B24D63" w:rsidRPr="00B24D63">
              <w:rPr>
                <w:lang w:eastAsia="de-DE"/>
              </w:rPr>
              <w:t xml:space="preserve"> </w:t>
            </w:r>
            <w:r w:rsidR="00B24D63">
              <w:rPr>
                <w:lang w:eastAsia="de-DE"/>
              </w:rPr>
              <w:t>работать</w:t>
            </w:r>
            <w:r w:rsidR="00B24D63" w:rsidRPr="00B24D63">
              <w:rPr>
                <w:lang w:eastAsia="de-DE"/>
              </w:rPr>
              <w:t xml:space="preserve"> </w:t>
            </w:r>
            <w:r w:rsidR="00B24D63">
              <w:rPr>
                <w:lang w:eastAsia="de-DE"/>
              </w:rPr>
              <w:t>над</w:t>
            </w:r>
            <w:r w:rsidR="00B24D63" w:rsidRPr="00B24D63">
              <w:rPr>
                <w:lang w:eastAsia="de-DE"/>
              </w:rPr>
              <w:t xml:space="preserve"> </w:t>
            </w:r>
            <w:r w:rsidR="00B24D63">
              <w:rPr>
                <w:lang w:eastAsia="de-DE"/>
              </w:rPr>
              <w:t>адаптитруемостью</w:t>
            </w:r>
            <w:r w:rsidR="00B24D63" w:rsidRPr="00B24D63">
              <w:rPr>
                <w:lang w:eastAsia="de-DE"/>
              </w:rPr>
              <w:t xml:space="preserve"> </w:t>
            </w:r>
            <w:r w:rsidR="00B24D63">
              <w:rPr>
                <w:lang w:eastAsia="de-DE"/>
              </w:rPr>
              <w:t>на</w:t>
            </w:r>
            <w:r w:rsidR="00B24D63" w:rsidRPr="00B24D63">
              <w:rPr>
                <w:lang w:eastAsia="de-DE"/>
              </w:rPr>
              <w:t xml:space="preserve"> </w:t>
            </w:r>
            <w:r w:rsidR="00B24D63">
              <w:rPr>
                <w:lang w:eastAsia="de-DE"/>
              </w:rPr>
              <w:t>всех</w:t>
            </w:r>
            <w:r w:rsidR="00B24D63" w:rsidRPr="00B24D63">
              <w:rPr>
                <w:lang w:eastAsia="de-DE"/>
              </w:rPr>
              <w:t xml:space="preserve"> </w:t>
            </w:r>
            <w:r w:rsidR="00B24D63">
              <w:rPr>
                <w:lang w:eastAsia="de-DE"/>
              </w:rPr>
              <w:t>уровнях</w:t>
            </w:r>
            <w:r w:rsidR="00B24D63" w:rsidRPr="00B24D63">
              <w:rPr>
                <w:lang w:eastAsia="de-DE"/>
              </w:rPr>
              <w:t xml:space="preserve"> </w:t>
            </w:r>
            <w:r w:rsidR="00A8575B" w:rsidRPr="00B24D63">
              <w:rPr>
                <w:lang w:eastAsia="de-DE"/>
              </w:rPr>
              <w:t>(</w:t>
            </w:r>
            <w:r w:rsidR="00B24D63">
              <w:rPr>
                <w:lang w:eastAsia="de-DE"/>
              </w:rPr>
              <w:t>начиная от землепользователей и местных властей до национальных институтов</w:t>
            </w:r>
            <w:r w:rsidR="00A8575B" w:rsidRPr="00B24D63">
              <w:rPr>
                <w:lang w:eastAsia="de-DE"/>
              </w:rPr>
              <w:t xml:space="preserve">) </w:t>
            </w:r>
            <w:r w:rsidR="00B24D63">
              <w:rPr>
                <w:lang w:eastAsia="de-DE"/>
              </w:rPr>
              <w:t>для того, чтобы противостоять изменяющимся обстоятельствам и угрозам</w:t>
            </w:r>
            <w:r w:rsidR="00A8575B" w:rsidRPr="00B24D63">
              <w:rPr>
                <w:lang w:eastAsia="de-DE"/>
              </w:rPr>
              <w:t>.</w:t>
            </w:r>
          </w:p>
        </w:tc>
      </w:tr>
      <w:tr w:rsidR="00A8575B" w:rsidRPr="00E7752A" w:rsidTr="00B41AA0">
        <w:trPr>
          <w:trHeight w:val="1052"/>
        </w:trPr>
        <w:tc>
          <w:tcPr>
            <w:tcW w:w="3084" w:type="dxa"/>
          </w:tcPr>
          <w:p w:rsidR="00A8575B" w:rsidRPr="00C54973" w:rsidRDefault="00E00F62" w:rsidP="00E00F62">
            <w:pPr>
              <w:pStyle w:val="Tabletext"/>
            </w:pPr>
            <w:r>
              <w:t>Создание</w:t>
            </w:r>
            <w:r w:rsidRPr="00C54973">
              <w:t xml:space="preserve"> </w:t>
            </w:r>
            <w:r>
              <w:t>достаточного</w:t>
            </w:r>
            <w:r w:rsidRPr="00C54973">
              <w:t xml:space="preserve"> </w:t>
            </w:r>
            <w:r>
              <w:t>потенциала</w:t>
            </w:r>
            <w:r w:rsidRPr="00C54973">
              <w:t xml:space="preserve"> </w:t>
            </w:r>
            <w:r>
              <w:t>и</w:t>
            </w:r>
            <w:r w:rsidRPr="00C54973">
              <w:t xml:space="preserve"> </w:t>
            </w:r>
            <w:r>
              <w:t>практического</w:t>
            </w:r>
            <w:r w:rsidRPr="00C54973">
              <w:t xml:space="preserve"> </w:t>
            </w:r>
            <w:r>
              <w:t>ноу</w:t>
            </w:r>
            <w:r w:rsidRPr="00C54973">
              <w:t>-</w:t>
            </w:r>
            <w:r>
              <w:t>хау</w:t>
            </w:r>
            <w:r w:rsidRPr="00C54973">
              <w:t xml:space="preserve"> </w:t>
            </w:r>
            <w:r>
              <w:t>в</w:t>
            </w:r>
            <w:r w:rsidRPr="00C54973">
              <w:t xml:space="preserve"> </w:t>
            </w:r>
            <w:r>
              <w:t>играющих</w:t>
            </w:r>
            <w:r w:rsidRPr="00C54973">
              <w:t xml:space="preserve"> </w:t>
            </w:r>
            <w:r>
              <w:t>важную</w:t>
            </w:r>
            <w:r w:rsidRPr="00C54973">
              <w:t xml:space="preserve"> </w:t>
            </w:r>
            <w:r>
              <w:t>роль</w:t>
            </w:r>
            <w:r w:rsidRPr="00C54973">
              <w:t xml:space="preserve"> </w:t>
            </w:r>
            <w:r>
              <w:t>государственных</w:t>
            </w:r>
            <w:r w:rsidRPr="00C54973">
              <w:t xml:space="preserve"> </w:t>
            </w:r>
            <w:r>
              <w:t>учреждения</w:t>
            </w:r>
            <w:r w:rsidRPr="00C54973">
              <w:t xml:space="preserve"> </w:t>
            </w:r>
            <w:r>
              <w:t>и</w:t>
            </w:r>
            <w:r w:rsidRPr="00C54973">
              <w:t xml:space="preserve"> </w:t>
            </w:r>
            <w:r>
              <w:t>на</w:t>
            </w:r>
            <w:r w:rsidRPr="00C54973">
              <w:t xml:space="preserve"> </w:t>
            </w:r>
            <w:r>
              <w:t>уровне</w:t>
            </w:r>
            <w:r w:rsidRPr="00C54973">
              <w:t xml:space="preserve"> </w:t>
            </w:r>
            <w:r>
              <w:t>местных</w:t>
            </w:r>
            <w:r w:rsidRPr="00C54973">
              <w:t xml:space="preserve"> </w:t>
            </w:r>
            <w:r>
              <w:t>властей</w:t>
            </w:r>
            <w:r w:rsidRPr="00C54973">
              <w:t xml:space="preserve"> </w:t>
            </w:r>
            <w:r>
              <w:t>займет</w:t>
            </w:r>
            <w:r w:rsidRPr="00C54973">
              <w:t xml:space="preserve"> </w:t>
            </w:r>
            <w:r>
              <w:t>слишком</w:t>
            </w:r>
            <w:r w:rsidRPr="00C54973">
              <w:t xml:space="preserve"> </w:t>
            </w:r>
            <w:r>
              <w:t>много</w:t>
            </w:r>
            <w:r w:rsidRPr="00C54973">
              <w:t xml:space="preserve"> </w:t>
            </w:r>
            <w:r>
              <w:t>времени</w:t>
            </w:r>
            <w:r w:rsidRPr="00C54973">
              <w:t xml:space="preserve">, </w:t>
            </w:r>
            <w:r>
              <w:t>чтобы</w:t>
            </w:r>
            <w:r w:rsidRPr="00C54973">
              <w:t xml:space="preserve"> </w:t>
            </w:r>
            <w:r>
              <w:t>обеспечить</w:t>
            </w:r>
            <w:r w:rsidRPr="00C54973">
              <w:t xml:space="preserve"> </w:t>
            </w:r>
            <w:r>
              <w:t>устойчивость</w:t>
            </w:r>
            <w:r w:rsidRPr="00C54973">
              <w:t xml:space="preserve"> </w:t>
            </w:r>
            <w:r>
              <w:t>проекта</w:t>
            </w:r>
            <w:r w:rsidRPr="00C54973">
              <w:t xml:space="preserve">  </w:t>
            </w:r>
            <w:r w:rsidR="00A8575B" w:rsidRPr="00C54973">
              <w:t xml:space="preserve"> </w:t>
            </w:r>
          </w:p>
        </w:tc>
        <w:tc>
          <w:tcPr>
            <w:tcW w:w="906" w:type="dxa"/>
          </w:tcPr>
          <w:p w:rsidR="00A8575B" w:rsidRPr="000568C3" w:rsidRDefault="002F4B8E" w:rsidP="005F7826">
            <w:pPr>
              <w:pStyle w:val="Tabletext"/>
            </w:pPr>
            <w:r>
              <w:rPr>
                <w:lang w:eastAsia="de-DE"/>
              </w:rPr>
              <w:t>Средняя</w:t>
            </w:r>
          </w:p>
        </w:tc>
        <w:tc>
          <w:tcPr>
            <w:tcW w:w="4650" w:type="dxa"/>
          </w:tcPr>
          <w:p w:rsidR="00A8575B" w:rsidRPr="00963F03" w:rsidRDefault="00B24D63" w:rsidP="00963F03">
            <w:pPr>
              <w:pStyle w:val="Tabletext"/>
            </w:pPr>
            <w:r>
              <w:t>Одним</w:t>
            </w:r>
            <w:r w:rsidRPr="00B24D63">
              <w:t xml:space="preserve"> </w:t>
            </w:r>
            <w:r>
              <w:t>из</w:t>
            </w:r>
            <w:r w:rsidRPr="00B24D63">
              <w:t xml:space="preserve"> </w:t>
            </w:r>
            <w:r>
              <w:t>основных</w:t>
            </w:r>
            <w:r w:rsidRPr="00B24D63">
              <w:t xml:space="preserve"> </w:t>
            </w:r>
            <w:r>
              <w:t>уроков</w:t>
            </w:r>
            <w:r w:rsidRPr="00B24D63">
              <w:t xml:space="preserve">, </w:t>
            </w:r>
            <w:r>
              <w:t>полученных</w:t>
            </w:r>
            <w:r w:rsidRPr="00B24D63">
              <w:t xml:space="preserve"> </w:t>
            </w:r>
            <w:r>
              <w:t>ПРООН</w:t>
            </w:r>
            <w:r w:rsidRPr="00B24D63">
              <w:t xml:space="preserve"> </w:t>
            </w:r>
            <w:r>
              <w:t>и</w:t>
            </w:r>
            <w:r w:rsidRPr="00B24D63">
              <w:t xml:space="preserve"> </w:t>
            </w:r>
            <w:r>
              <w:t>иными</w:t>
            </w:r>
            <w:r w:rsidRPr="00B24D63">
              <w:t xml:space="preserve"> </w:t>
            </w:r>
            <w:r>
              <w:t>партнерами</w:t>
            </w:r>
            <w:r w:rsidRPr="00B24D63">
              <w:t xml:space="preserve"> </w:t>
            </w:r>
            <w:r>
              <w:t>по</w:t>
            </w:r>
            <w:r w:rsidRPr="00B24D63">
              <w:t xml:space="preserve"> </w:t>
            </w:r>
            <w:r>
              <w:t>развитию</w:t>
            </w:r>
            <w:r w:rsidRPr="00B24D63">
              <w:t xml:space="preserve"> </w:t>
            </w:r>
            <w:r>
              <w:t>в</w:t>
            </w:r>
            <w:r w:rsidRPr="00B24D63">
              <w:t xml:space="preserve"> </w:t>
            </w:r>
            <w:r>
              <w:t>Центральной</w:t>
            </w:r>
            <w:r w:rsidRPr="00B24D63">
              <w:t xml:space="preserve"> </w:t>
            </w:r>
            <w:r>
              <w:t>Азии</w:t>
            </w:r>
            <w:r w:rsidRPr="00B24D63">
              <w:t xml:space="preserve"> </w:t>
            </w:r>
            <w:r>
              <w:t>за</w:t>
            </w:r>
            <w:r w:rsidRPr="00B24D63">
              <w:t xml:space="preserve"> </w:t>
            </w:r>
            <w:r>
              <w:t>последние</w:t>
            </w:r>
            <w:r w:rsidRPr="00B24D63">
              <w:t xml:space="preserve"> </w:t>
            </w:r>
            <w:r w:rsidR="00A8575B" w:rsidRPr="00B24D63">
              <w:t xml:space="preserve"> 15 </w:t>
            </w:r>
            <w:r>
              <w:t xml:space="preserve">лет является то, что проведение изменений и реформирование существующих институтов </w:t>
            </w:r>
            <w:r w:rsidR="00963F03">
              <w:t>и мышления является чрезвычайно длительным процессом, если мы хотим, чтобы он был эффективным</w:t>
            </w:r>
            <w:r w:rsidR="00A8575B" w:rsidRPr="00B24D63">
              <w:t xml:space="preserve">. </w:t>
            </w:r>
            <w:r w:rsidR="00963F03">
              <w:t>Следует учесть</w:t>
            </w:r>
            <w:r w:rsidR="00963F03" w:rsidRPr="00963F03">
              <w:t xml:space="preserve">, </w:t>
            </w:r>
            <w:r w:rsidR="00963F03">
              <w:t>что</w:t>
            </w:r>
            <w:r w:rsidR="00963F03" w:rsidRPr="00963F03">
              <w:t xml:space="preserve"> </w:t>
            </w:r>
            <w:r w:rsidR="00963F03">
              <w:t>проект</w:t>
            </w:r>
            <w:r w:rsidR="00963F03" w:rsidRPr="00963F03">
              <w:t xml:space="preserve"> </w:t>
            </w:r>
            <w:r w:rsidR="00963F03">
              <w:t>рассчитан</w:t>
            </w:r>
            <w:r w:rsidR="00963F03" w:rsidRPr="00963F03">
              <w:t xml:space="preserve"> </w:t>
            </w:r>
            <w:r w:rsidR="00963F03">
              <w:t>на</w:t>
            </w:r>
            <w:r w:rsidR="00C6472D" w:rsidRPr="00963F03">
              <w:t xml:space="preserve"> 5</w:t>
            </w:r>
            <w:r w:rsidR="00A8575B" w:rsidRPr="00963F03">
              <w:t xml:space="preserve"> </w:t>
            </w:r>
            <w:r w:rsidR="00963F03">
              <w:t xml:space="preserve">лет с систематической реализацией различных проектных мероприятий, </w:t>
            </w:r>
            <w:r w:rsidR="00A8575B" w:rsidRPr="00963F03">
              <w:t xml:space="preserve"> </w:t>
            </w:r>
            <w:r w:rsidR="00963F03">
              <w:t>несмотря на то, что это среднесрочный проект</w:t>
            </w:r>
            <w:r w:rsidR="00A8575B" w:rsidRPr="00963F03">
              <w:t>.</w:t>
            </w:r>
          </w:p>
        </w:tc>
      </w:tr>
      <w:tr w:rsidR="00A8575B" w:rsidRPr="00E7752A" w:rsidTr="00B41AA0">
        <w:trPr>
          <w:trHeight w:val="557"/>
        </w:trPr>
        <w:tc>
          <w:tcPr>
            <w:tcW w:w="3084" w:type="dxa"/>
          </w:tcPr>
          <w:p w:rsidR="00A8575B" w:rsidRPr="00C54973" w:rsidRDefault="00656873" w:rsidP="00656873">
            <w:pPr>
              <w:pStyle w:val="Tabletext"/>
            </w:pPr>
            <w:r>
              <w:t>Текущая</w:t>
            </w:r>
            <w:r w:rsidRPr="00C54973">
              <w:t xml:space="preserve"> </w:t>
            </w:r>
            <w:r>
              <w:t>политика</w:t>
            </w:r>
            <w:r w:rsidRPr="00C54973">
              <w:t xml:space="preserve"> </w:t>
            </w:r>
            <w:r>
              <w:t>в</w:t>
            </w:r>
            <w:r w:rsidRPr="00C54973">
              <w:t xml:space="preserve"> </w:t>
            </w:r>
            <w:r>
              <w:t>отношении</w:t>
            </w:r>
            <w:r w:rsidRPr="00C54973">
              <w:t xml:space="preserve"> </w:t>
            </w:r>
            <w:r>
              <w:t>агроэкологических</w:t>
            </w:r>
            <w:r w:rsidRPr="00C54973">
              <w:t xml:space="preserve"> </w:t>
            </w:r>
            <w:r>
              <w:t>стимулов</w:t>
            </w:r>
            <w:r w:rsidRPr="00C54973">
              <w:t xml:space="preserve"> </w:t>
            </w:r>
            <w:r>
              <w:t>далее</w:t>
            </w:r>
            <w:r w:rsidRPr="00C54973">
              <w:t xml:space="preserve"> </w:t>
            </w:r>
            <w:r>
              <w:t>не</w:t>
            </w:r>
            <w:r w:rsidRPr="00C54973">
              <w:t xml:space="preserve"> </w:t>
            </w:r>
            <w:r>
              <w:t>развивается</w:t>
            </w:r>
            <w:r w:rsidRPr="00C54973">
              <w:t xml:space="preserve"> </w:t>
            </w:r>
            <w:r>
              <w:t>или</w:t>
            </w:r>
            <w:r w:rsidRPr="00C54973">
              <w:t xml:space="preserve"> </w:t>
            </w:r>
            <w:r>
              <w:t>идет</w:t>
            </w:r>
            <w:r w:rsidRPr="00C54973">
              <w:t xml:space="preserve"> </w:t>
            </w:r>
            <w:r>
              <w:t>на</w:t>
            </w:r>
            <w:r w:rsidRPr="00C54973">
              <w:t xml:space="preserve"> </w:t>
            </w:r>
            <w:r>
              <w:t>спад</w:t>
            </w:r>
            <w:r w:rsidRPr="00C54973">
              <w:t xml:space="preserve"> </w:t>
            </w:r>
          </w:p>
        </w:tc>
        <w:tc>
          <w:tcPr>
            <w:tcW w:w="906" w:type="dxa"/>
          </w:tcPr>
          <w:p w:rsidR="00A8575B" w:rsidRPr="000568C3" w:rsidRDefault="002F4B8E" w:rsidP="005F7826">
            <w:pPr>
              <w:pStyle w:val="Tabletext"/>
            </w:pPr>
            <w:r>
              <w:rPr>
                <w:lang w:eastAsia="de-DE"/>
              </w:rPr>
              <w:t>Средняя</w:t>
            </w:r>
          </w:p>
        </w:tc>
        <w:tc>
          <w:tcPr>
            <w:tcW w:w="4650" w:type="dxa"/>
          </w:tcPr>
          <w:p w:rsidR="00A8575B" w:rsidRPr="00E66C91" w:rsidRDefault="00260879" w:rsidP="00E66C91">
            <w:pPr>
              <w:pStyle w:val="Tabletext"/>
            </w:pPr>
            <w:r>
              <w:t>Несмотря</w:t>
            </w:r>
            <w:r w:rsidRPr="00260879">
              <w:t xml:space="preserve"> </w:t>
            </w:r>
            <w:r>
              <w:t>на</w:t>
            </w:r>
            <w:r w:rsidRPr="00260879">
              <w:t xml:space="preserve"> </w:t>
            </w:r>
            <w:r>
              <w:t>то</w:t>
            </w:r>
            <w:r w:rsidRPr="00260879">
              <w:t xml:space="preserve">, </w:t>
            </w:r>
            <w:r>
              <w:t>что</w:t>
            </w:r>
            <w:r w:rsidRPr="00260879">
              <w:t xml:space="preserve"> </w:t>
            </w:r>
            <w:r>
              <w:t>агроэкологические</w:t>
            </w:r>
            <w:r w:rsidRPr="00260879">
              <w:t xml:space="preserve"> </w:t>
            </w:r>
            <w:r>
              <w:t>стимулы</w:t>
            </w:r>
            <w:r w:rsidRPr="00260879">
              <w:t xml:space="preserve"> </w:t>
            </w:r>
            <w:r>
              <w:t>являются</w:t>
            </w:r>
            <w:r w:rsidRPr="00260879">
              <w:t xml:space="preserve"> </w:t>
            </w:r>
            <w:r>
              <w:t>новым</w:t>
            </w:r>
            <w:r w:rsidRPr="00260879">
              <w:t xml:space="preserve"> </w:t>
            </w:r>
            <w:r>
              <w:t>направлением</w:t>
            </w:r>
            <w:r w:rsidRPr="00260879">
              <w:t xml:space="preserve"> </w:t>
            </w:r>
            <w:r>
              <w:t>деятельности</w:t>
            </w:r>
            <w:r w:rsidRPr="00260879">
              <w:t xml:space="preserve">, </w:t>
            </w:r>
            <w:r>
              <w:t>где</w:t>
            </w:r>
            <w:r w:rsidRPr="00260879">
              <w:t xml:space="preserve"> </w:t>
            </w:r>
            <w:r>
              <w:t>еще</w:t>
            </w:r>
            <w:r w:rsidRPr="00260879">
              <w:t xml:space="preserve"> </w:t>
            </w:r>
            <w:r>
              <w:t>нет</w:t>
            </w:r>
            <w:r w:rsidRPr="00260879">
              <w:t xml:space="preserve"> </w:t>
            </w:r>
            <w:r>
              <w:t>опыта</w:t>
            </w:r>
            <w:r w:rsidRPr="00260879">
              <w:t xml:space="preserve">, </w:t>
            </w:r>
            <w:r w:rsidR="00C46464" w:rsidRPr="00260879">
              <w:t xml:space="preserve"> </w:t>
            </w:r>
            <w:r>
              <w:t xml:space="preserve">малые шаги уже предприняты, такие как огораниченные субсидии </w:t>
            </w:r>
            <w:r w:rsidR="00C46464" w:rsidRPr="00260879">
              <w:t xml:space="preserve"> /</w:t>
            </w:r>
            <w:r>
              <w:t>стимулы</w:t>
            </w:r>
            <w:r w:rsidR="00C46464" w:rsidRPr="00260879">
              <w:t xml:space="preserve"> </w:t>
            </w:r>
            <w:r>
              <w:t xml:space="preserve">для мотивации фермеров не переход к менее интенсивной сельскохозяйственной практике </w:t>
            </w:r>
            <w:r w:rsidR="00C46464" w:rsidRPr="00260879">
              <w:t xml:space="preserve"> </w:t>
            </w:r>
            <w:r>
              <w:t xml:space="preserve">и охране </w:t>
            </w:r>
            <w:r>
              <w:lastRenderedPageBreak/>
              <w:t xml:space="preserve">земельных ресурсов </w:t>
            </w:r>
            <w:r w:rsidR="00C46464" w:rsidRPr="00260879">
              <w:t>(</w:t>
            </w:r>
            <w:r>
              <w:t>например</w:t>
            </w:r>
            <w:r w:rsidRPr="00260879">
              <w:t xml:space="preserve">, </w:t>
            </w:r>
            <w:r w:rsidR="006E79CE">
              <w:t>севооборот</w:t>
            </w:r>
            <w:r w:rsidR="00C46464" w:rsidRPr="00260879">
              <w:t xml:space="preserve">, </w:t>
            </w:r>
            <w:r>
              <w:t>производство</w:t>
            </w:r>
            <w:r w:rsidRPr="00260879">
              <w:t xml:space="preserve"> </w:t>
            </w:r>
            <w:r>
              <w:t>кормов</w:t>
            </w:r>
            <w:r w:rsidR="00C46464" w:rsidRPr="00260879">
              <w:t xml:space="preserve">, </w:t>
            </w:r>
            <w:r>
              <w:t>места</w:t>
            </w:r>
            <w:r w:rsidRPr="00260879">
              <w:t xml:space="preserve"> </w:t>
            </w:r>
            <w:r>
              <w:t>водопоя</w:t>
            </w:r>
            <w:r w:rsidRPr="00260879">
              <w:t xml:space="preserve"> </w:t>
            </w:r>
            <w:r>
              <w:t>на</w:t>
            </w:r>
            <w:r w:rsidRPr="00260879">
              <w:t xml:space="preserve"> </w:t>
            </w:r>
            <w:r>
              <w:t>отгонных</w:t>
            </w:r>
            <w:r w:rsidRPr="00260879">
              <w:t xml:space="preserve"> </w:t>
            </w:r>
            <w:r>
              <w:t>пастбищах</w:t>
            </w:r>
            <w:r w:rsidR="00C46464" w:rsidRPr="00260879">
              <w:t xml:space="preserve">) </w:t>
            </w:r>
            <w:r w:rsidR="00535CD9">
              <w:t>в рамках Программы «Агробизнес</w:t>
            </w:r>
            <w:r w:rsidR="00C46464" w:rsidRPr="00260879">
              <w:t xml:space="preserve"> 2020</w:t>
            </w:r>
            <w:r w:rsidR="00535CD9">
              <w:t>»</w:t>
            </w:r>
            <w:r w:rsidR="00C46464" w:rsidRPr="00260879">
              <w:t xml:space="preserve">. </w:t>
            </w:r>
            <w:r w:rsidR="00535CD9">
              <w:t>Таким</w:t>
            </w:r>
            <w:r w:rsidR="00535CD9" w:rsidRPr="00535CD9">
              <w:t xml:space="preserve"> </w:t>
            </w:r>
            <w:r w:rsidR="00535CD9">
              <w:t>образом</w:t>
            </w:r>
            <w:r w:rsidR="00C46464" w:rsidRPr="00535CD9">
              <w:t xml:space="preserve">, </w:t>
            </w:r>
            <w:r w:rsidR="00535CD9">
              <w:t xml:space="preserve">намерение существует, но проблемой является разработка и фактическая реализация таких субсидий. </w:t>
            </w:r>
            <w:r w:rsidR="000964FA">
              <w:t>Также</w:t>
            </w:r>
            <w:r w:rsidR="000964FA" w:rsidRPr="000964FA">
              <w:t xml:space="preserve"> </w:t>
            </w:r>
            <w:r w:rsidR="000964FA">
              <w:t>есть</w:t>
            </w:r>
            <w:r w:rsidR="000964FA" w:rsidRPr="000964FA">
              <w:t xml:space="preserve"> </w:t>
            </w:r>
            <w:r w:rsidR="000964FA">
              <w:t>вопросы</w:t>
            </w:r>
            <w:r w:rsidR="000964FA" w:rsidRPr="000964FA">
              <w:t xml:space="preserve">, </w:t>
            </w:r>
            <w:r w:rsidR="000964FA">
              <w:t>которыми</w:t>
            </w:r>
            <w:r w:rsidR="000964FA" w:rsidRPr="000964FA">
              <w:t xml:space="preserve"> </w:t>
            </w:r>
            <w:r w:rsidR="000964FA">
              <w:t>проект</w:t>
            </w:r>
            <w:r w:rsidR="000964FA" w:rsidRPr="000964FA">
              <w:t xml:space="preserve"> </w:t>
            </w:r>
            <w:r w:rsidR="000964FA">
              <w:t>будет</w:t>
            </w:r>
            <w:r w:rsidR="000964FA" w:rsidRPr="000964FA">
              <w:t xml:space="preserve"> </w:t>
            </w:r>
            <w:r w:rsidR="000964FA">
              <w:t>заниматься</w:t>
            </w:r>
            <w:r w:rsidR="000964FA" w:rsidRPr="000964FA">
              <w:t xml:space="preserve"> </w:t>
            </w:r>
            <w:r w:rsidR="000964FA">
              <w:t>в</w:t>
            </w:r>
            <w:r w:rsidR="000964FA" w:rsidRPr="000964FA">
              <w:t xml:space="preserve"> </w:t>
            </w:r>
            <w:r w:rsidR="000964FA">
              <w:t xml:space="preserve">ходе своей работы. </w:t>
            </w:r>
            <w:r w:rsidR="000964FA" w:rsidRPr="000964FA">
              <w:t xml:space="preserve"> </w:t>
            </w:r>
            <w:r w:rsidR="000964FA">
              <w:t>Более</w:t>
            </w:r>
            <w:r w:rsidR="000964FA" w:rsidRPr="000964FA">
              <w:t xml:space="preserve"> </w:t>
            </w:r>
            <w:r w:rsidR="000964FA">
              <w:t>того</w:t>
            </w:r>
            <w:r w:rsidR="000964FA" w:rsidRPr="000964FA">
              <w:t xml:space="preserve">, </w:t>
            </w:r>
            <w:r w:rsidR="000964FA">
              <w:t>для</w:t>
            </w:r>
            <w:r w:rsidR="000964FA" w:rsidRPr="000964FA">
              <w:t xml:space="preserve"> </w:t>
            </w:r>
            <w:r w:rsidR="000964FA">
              <w:t>обеспечения</w:t>
            </w:r>
            <w:r w:rsidR="000964FA" w:rsidRPr="000964FA">
              <w:t xml:space="preserve"> </w:t>
            </w:r>
            <w:r w:rsidR="000964FA">
              <w:t>того</w:t>
            </w:r>
            <w:r w:rsidR="000964FA" w:rsidRPr="000964FA">
              <w:t xml:space="preserve">, </w:t>
            </w:r>
            <w:r w:rsidR="000964FA">
              <w:t>чтобы</w:t>
            </w:r>
            <w:r w:rsidR="000964FA" w:rsidRPr="000964FA">
              <w:t xml:space="preserve"> </w:t>
            </w:r>
            <w:r w:rsidR="000964FA">
              <w:t>предлагаемые</w:t>
            </w:r>
            <w:r w:rsidR="000964FA" w:rsidRPr="000964FA">
              <w:t xml:space="preserve"> </w:t>
            </w:r>
            <w:r w:rsidR="000964FA">
              <w:t>схемы</w:t>
            </w:r>
            <w:r w:rsidR="000964FA" w:rsidRPr="000964FA">
              <w:t xml:space="preserve"> </w:t>
            </w:r>
            <w:r w:rsidR="000964FA">
              <w:t>агроэкологических</w:t>
            </w:r>
            <w:r w:rsidR="000964FA" w:rsidRPr="000964FA">
              <w:t xml:space="preserve"> </w:t>
            </w:r>
            <w:r w:rsidR="000964FA">
              <w:t>стимулов</w:t>
            </w:r>
            <w:r w:rsidR="000964FA" w:rsidRPr="000964FA">
              <w:t xml:space="preserve"> </w:t>
            </w:r>
            <w:r w:rsidR="000964FA">
              <w:t>не</w:t>
            </w:r>
            <w:r w:rsidR="000964FA" w:rsidRPr="000964FA">
              <w:t xml:space="preserve"> </w:t>
            </w:r>
            <w:r w:rsidR="000964FA">
              <w:t>существовали</w:t>
            </w:r>
            <w:r w:rsidR="000964FA" w:rsidRPr="000964FA">
              <w:t xml:space="preserve"> </w:t>
            </w:r>
            <w:r w:rsidR="000964FA">
              <w:t>отдельно</w:t>
            </w:r>
            <w:r w:rsidR="000964FA" w:rsidRPr="000964FA">
              <w:t xml:space="preserve">, </w:t>
            </w:r>
            <w:r w:rsidR="000964FA">
              <w:t>как</w:t>
            </w:r>
            <w:r w:rsidR="000964FA" w:rsidRPr="000964FA">
              <w:t xml:space="preserve"> </w:t>
            </w:r>
            <w:r w:rsidR="000964FA">
              <w:t>параллельный</w:t>
            </w:r>
            <w:r w:rsidR="000964FA" w:rsidRPr="000964FA">
              <w:t xml:space="preserve"> </w:t>
            </w:r>
            <w:r w:rsidR="000964FA">
              <w:t>процесс</w:t>
            </w:r>
            <w:r w:rsidR="000964FA" w:rsidRPr="000964FA">
              <w:t xml:space="preserve">, </w:t>
            </w:r>
            <w:r w:rsidR="000964FA">
              <w:t>а</w:t>
            </w:r>
            <w:r w:rsidR="000964FA" w:rsidRPr="000964FA">
              <w:t xml:space="preserve"> </w:t>
            </w:r>
            <w:r w:rsidR="000964FA">
              <w:t>были</w:t>
            </w:r>
            <w:r w:rsidR="000964FA" w:rsidRPr="000964FA">
              <w:t xml:space="preserve"> </w:t>
            </w:r>
            <w:r w:rsidR="000964FA">
              <w:t>интегрированы</w:t>
            </w:r>
            <w:r w:rsidR="000964FA" w:rsidRPr="000964FA">
              <w:t xml:space="preserve"> </w:t>
            </w:r>
            <w:r w:rsidR="000964FA">
              <w:t>в</w:t>
            </w:r>
            <w:r w:rsidR="000964FA" w:rsidRPr="000964FA">
              <w:t xml:space="preserve"> </w:t>
            </w:r>
            <w:r w:rsidR="000964FA">
              <w:t>существующий</w:t>
            </w:r>
            <w:r w:rsidR="000964FA" w:rsidRPr="000964FA">
              <w:t xml:space="preserve"> </w:t>
            </w:r>
            <w:r w:rsidR="000964FA">
              <w:t>процесс</w:t>
            </w:r>
            <w:r w:rsidR="000964FA" w:rsidRPr="000964FA">
              <w:t xml:space="preserve"> </w:t>
            </w:r>
            <w:r w:rsidR="000964FA">
              <w:t>и</w:t>
            </w:r>
            <w:r w:rsidR="000964FA" w:rsidRPr="000964FA">
              <w:t xml:space="preserve"> </w:t>
            </w:r>
            <w:r w:rsidR="000964FA">
              <w:t>процедуры</w:t>
            </w:r>
            <w:r w:rsidR="000964FA" w:rsidRPr="000964FA">
              <w:t xml:space="preserve"> </w:t>
            </w:r>
            <w:r w:rsidR="000964FA">
              <w:t>регулярного</w:t>
            </w:r>
            <w:r w:rsidR="000964FA" w:rsidRPr="000964FA">
              <w:t xml:space="preserve"> </w:t>
            </w:r>
            <w:r w:rsidR="000964FA">
              <w:t>субсидирования</w:t>
            </w:r>
            <w:r w:rsidR="000964FA" w:rsidRPr="000964FA">
              <w:t xml:space="preserve"> </w:t>
            </w:r>
            <w:r w:rsidR="000964FA">
              <w:t>сельского</w:t>
            </w:r>
            <w:r w:rsidR="000964FA" w:rsidRPr="000964FA">
              <w:t xml:space="preserve"> </w:t>
            </w:r>
            <w:r w:rsidR="000964FA">
              <w:t>хозяйства</w:t>
            </w:r>
            <w:r w:rsidR="00A8575B" w:rsidRPr="000964FA">
              <w:t xml:space="preserve">, </w:t>
            </w:r>
            <w:r w:rsidR="000964FA">
              <w:t>в рамках Подрезультата</w:t>
            </w:r>
            <w:r w:rsidR="00A8575B" w:rsidRPr="000964FA">
              <w:t xml:space="preserve"> 1.3, </w:t>
            </w:r>
            <w:r w:rsidR="000964FA">
              <w:t>проектом</w:t>
            </w:r>
            <w:r w:rsidR="00A8575B" w:rsidRPr="000964FA">
              <w:t>—</w:t>
            </w:r>
            <w:r w:rsidR="000964FA">
              <w:t>совместно с районными и областными акиматами</w:t>
            </w:r>
            <w:r w:rsidR="00A8575B" w:rsidRPr="000964FA">
              <w:t>—</w:t>
            </w:r>
            <w:r w:rsidR="000964FA">
              <w:t>будут подготовлены предложения по агроэкологичнеским субсидиям, как часть постоянной работы, выполняемой местными властями, и представлены в МСХ на рассмотрение и утверждение</w:t>
            </w:r>
            <w:r w:rsidR="00A8575B" w:rsidRPr="000964FA">
              <w:t xml:space="preserve">. </w:t>
            </w:r>
            <w:r w:rsidR="000964FA">
              <w:t>Далее</w:t>
            </w:r>
            <w:r w:rsidR="00A8575B" w:rsidRPr="00E66C91">
              <w:t xml:space="preserve">, </w:t>
            </w:r>
            <w:r w:rsidR="00E66C91">
              <w:t>посредством</w:t>
            </w:r>
            <w:r w:rsidR="00E66C91" w:rsidRPr="00E66C91">
              <w:t xml:space="preserve"> </w:t>
            </w:r>
            <w:r w:rsidR="00E66C91">
              <w:t>мероприятий</w:t>
            </w:r>
            <w:r w:rsidR="00E66C91" w:rsidRPr="00E66C91">
              <w:t xml:space="preserve">, </w:t>
            </w:r>
            <w:r w:rsidR="00E66C91">
              <w:t>осуществляемых</w:t>
            </w:r>
            <w:r w:rsidR="00E66C91" w:rsidRPr="00E66C91">
              <w:t xml:space="preserve"> </w:t>
            </w:r>
            <w:r w:rsidR="00E66C91">
              <w:t>на</w:t>
            </w:r>
            <w:r w:rsidR="00E66C91" w:rsidRPr="00E66C91">
              <w:t xml:space="preserve"> </w:t>
            </w:r>
            <w:r w:rsidR="00E66C91">
              <w:t>пилотных</w:t>
            </w:r>
            <w:r w:rsidR="00E66C91" w:rsidRPr="00E66C91">
              <w:t xml:space="preserve"> </w:t>
            </w:r>
            <w:r w:rsidR="00E66C91">
              <w:t>участках</w:t>
            </w:r>
            <w:r w:rsidR="00E66C91" w:rsidRPr="00E66C91">
              <w:t xml:space="preserve">, </w:t>
            </w:r>
            <w:r w:rsidR="00E66C91">
              <w:t>будет</w:t>
            </w:r>
            <w:r w:rsidR="00E66C91" w:rsidRPr="00E66C91">
              <w:t xml:space="preserve"> </w:t>
            </w:r>
            <w:r w:rsidR="00E66C91">
              <w:t>продемонстрирована</w:t>
            </w:r>
            <w:r w:rsidR="00E66C91" w:rsidRPr="00E66C91">
              <w:t xml:space="preserve"> </w:t>
            </w:r>
            <w:r w:rsidR="00E66C91">
              <w:t>выполнимость</w:t>
            </w:r>
            <w:r w:rsidR="00E66C91" w:rsidRPr="00E66C91">
              <w:t xml:space="preserve"> </w:t>
            </w:r>
            <w:r w:rsidR="00E66C91">
              <w:t>мер</w:t>
            </w:r>
            <w:r w:rsidR="00E66C91" w:rsidRPr="00E66C91">
              <w:t xml:space="preserve"> </w:t>
            </w:r>
            <w:r w:rsidR="00E66C91">
              <w:t>по</w:t>
            </w:r>
            <w:r w:rsidR="00E66C91" w:rsidRPr="00E66C91">
              <w:t xml:space="preserve"> </w:t>
            </w:r>
            <w:r w:rsidR="00E66C91">
              <w:t>УУЗР</w:t>
            </w:r>
            <w:r w:rsidR="00E66C91" w:rsidRPr="00E66C91">
              <w:t xml:space="preserve">, </w:t>
            </w:r>
            <w:r w:rsidR="00E66C91">
              <w:t>которые</w:t>
            </w:r>
            <w:r w:rsidR="00E66C91" w:rsidRPr="00E66C91">
              <w:t xml:space="preserve"> </w:t>
            </w:r>
            <w:r w:rsidR="00E66C91">
              <w:t>одновременного</w:t>
            </w:r>
            <w:r w:rsidR="00E66C91" w:rsidRPr="00E66C91">
              <w:t xml:space="preserve"> </w:t>
            </w:r>
            <w:r w:rsidR="00E66C91">
              <w:t>приведут</w:t>
            </w:r>
            <w:r w:rsidR="00E66C91" w:rsidRPr="00E66C91">
              <w:t xml:space="preserve"> </w:t>
            </w:r>
            <w:r w:rsidR="00E66C91">
              <w:t>к</w:t>
            </w:r>
            <w:r w:rsidR="00E66C91" w:rsidRPr="00E66C91">
              <w:t xml:space="preserve"> </w:t>
            </w:r>
            <w:r w:rsidR="00E66C91">
              <w:t>повышению</w:t>
            </w:r>
            <w:r w:rsidR="00E66C91" w:rsidRPr="00E66C91">
              <w:t xml:space="preserve"> </w:t>
            </w:r>
            <w:r w:rsidR="00E66C91">
              <w:t>продуктивности и сокращению негативного воздействия на окружающую среду, создавая спрос на такие субсидии среди сельскохозяйственных землепользователей</w:t>
            </w:r>
            <w:r w:rsidR="00A8575B" w:rsidRPr="00E66C91">
              <w:t>.</w:t>
            </w:r>
          </w:p>
        </w:tc>
      </w:tr>
      <w:tr w:rsidR="00A8575B" w:rsidRPr="00E7752A" w:rsidTr="00B41AA0">
        <w:trPr>
          <w:trHeight w:val="557"/>
        </w:trPr>
        <w:tc>
          <w:tcPr>
            <w:tcW w:w="3084" w:type="dxa"/>
          </w:tcPr>
          <w:p w:rsidR="00A8575B" w:rsidRPr="00C54973" w:rsidRDefault="00656873" w:rsidP="00B64BA4">
            <w:pPr>
              <w:pStyle w:val="Tabletext"/>
            </w:pPr>
            <w:r>
              <w:lastRenderedPageBreak/>
              <w:t>Изменения</w:t>
            </w:r>
            <w:r w:rsidRPr="00C54973">
              <w:t xml:space="preserve"> </w:t>
            </w:r>
            <w:r>
              <w:t>в</w:t>
            </w:r>
            <w:r w:rsidRPr="00C54973">
              <w:t xml:space="preserve"> </w:t>
            </w:r>
            <w:r>
              <w:t>законодательстве</w:t>
            </w:r>
            <w:r w:rsidRPr="00C54973">
              <w:t xml:space="preserve">, </w:t>
            </w:r>
            <w:r>
              <w:t>необходимые</w:t>
            </w:r>
            <w:r w:rsidRPr="00C54973">
              <w:t xml:space="preserve"> </w:t>
            </w:r>
            <w:r>
              <w:t>для</w:t>
            </w:r>
            <w:r w:rsidRPr="00C54973">
              <w:t xml:space="preserve"> </w:t>
            </w:r>
            <w:r>
              <w:t>достижения</w:t>
            </w:r>
            <w:r w:rsidRPr="00C54973">
              <w:t xml:space="preserve"> </w:t>
            </w:r>
            <w:r>
              <w:t>цели</w:t>
            </w:r>
            <w:r w:rsidRPr="00C54973">
              <w:t xml:space="preserve"> </w:t>
            </w:r>
            <w:r>
              <w:t>проекта</w:t>
            </w:r>
            <w:r w:rsidRPr="00C54973">
              <w:t xml:space="preserve"> </w:t>
            </w:r>
            <w:r>
              <w:t>не</w:t>
            </w:r>
            <w:r w:rsidRPr="00C54973">
              <w:t xml:space="preserve"> </w:t>
            </w:r>
            <w:r>
              <w:t>согласованы</w:t>
            </w:r>
            <w:r w:rsidRPr="00C54973">
              <w:t xml:space="preserve"> </w:t>
            </w:r>
            <w:r>
              <w:t>или</w:t>
            </w:r>
            <w:r w:rsidRPr="00C54973">
              <w:t xml:space="preserve"> </w:t>
            </w:r>
            <w:r>
              <w:t>не</w:t>
            </w:r>
            <w:r w:rsidRPr="00C54973">
              <w:t xml:space="preserve"> </w:t>
            </w:r>
            <w:r w:rsidR="00B64BA4">
              <w:t>проводятся</w:t>
            </w:r>
            <w:r w:rsidR="00B64BA4" w:rsidRPr="00C54973">
              <w:t xml:space="preserve"> </w:t>
            </w:r>
            <w:r w:rsidR="00B64BA4">
              <w:t>своевременно</w:t>
            </w:r>
            <w:r w:rsidR="00B64BA4" w:rsidRPr="00C54973">
              <w:t xml:space="preserve"> </w:t>
            </w:r>
            <w:r w:rsidR="00A8575B" w:rsidRPr="00C54973">
              <w:t xml:space="preserve"> </w:t>
            </w:r>
          </w:p>
        </w:tc>
        <w:tc>
          <w:tcPr>
            <w:tcW w:w="906" w:type="dxa"/>
          </w:tcPr>
          <w:p w:rsidR="00A8575B" w:rsidRPr="000568C3" w:rsidRDefault="002F4B8E" w:rsidP="005F7826">
            <w:pPr>
              <w:pStyle w:val="Tabletext"/>
            </w:pPr>
            <w:r>
              <w:rPr>
                <w:lang w:eastAsia="de-DE"/>
              </w:rPr>
              <w:t>Низкая</w:t>
            </w:r>
          </w:p>
        </w:tc>
        <w:tc>
          <w:tcPr>
            <w:tcW w:w="4650" w:type="dxa"/>
          </w:tcPr>
          <w:p w:rsidR="00A8575B" w:rsidRPr="00E66C91" w:rsidRDefault="00506073" w:rsidP="00E2387F">
            <w:pPr>
              <w:pStyle w:val="Tabletext"/>
            </w:pPr>
            <w:r>
              <w:t>В</w:t>
            </w:r>
            <w:r w:rsidRPr="00E2210E">
              <w:t xml:space="preserve"> </w:t>
            </w:r>
            <w:r>
              <w:t>рамках</w:t>
            </w:r>
            <w:r w:rsidRPr="00E2210E">
              <w:t xml:space="preserve"> </w:t>
            </w:r>
            <w:r>
              <w:t>Подрезультата</w:t>
            </w:r>
            <w:r w:rsidRPr="00E2210E">
              <w:t xml:space="preserve"> </w:t>
            </w:r>
            <w:r w:rsidR="00A8575B" w:rsidRPr="00E2210E">
              <w:t xml:space="preserve">2.1 </w:t>
            </w:r>
            <w:r>
              <w:t>проекта</w:t>
            </w:r>
            <w:r w:rsidRPr="00E2210E">
              <w:t xml:space="preserve"> </w:t>
            </w:r>
            <w:r>
              <w:t>будет</w:t>
            </w:r>
            <w:r w:rsidRPr="00E2210E">
              <w:t xml:space="preserve"> </w:t>
            </w:r>
            <w:r>
              <w:t>создана</w:t>
            </w:r>
            <w:r w:rsidRPr="00E2210E">
              <w:t xml:space="preserve"> </w:t>
            </w:r>
            <w:r>
              <w:t>межведомственная</w:t>
            </w:r>
            <w:r w:rsidRPr="00E2210E">
              <w:t xml:space="preserve"> </w:t>
            </w:r>
            <w:r>
              <w:t>Рабочая</w:t>
            </w:r>
            <w:r w:rsidRPr="00E2210E">
              <w:t xml:space="preserve"> </w:t>
            </w:r>
            <w:r>
              <w:t>группа</w:t>
            </w:r>
            <w:r w:rsidRPr="00E2210E">
              <w:t xml:space="preserve"> </w:t>
            </w:r>
            <w:r>
              <w:t>высокого</w:t>
            </w:r>
            <w:r w:rsidRPr="00E2210E">
              <w:t xml:space="preserve"> </w:t>
            </w:r>
            <w:r>
              <w:t>уровня</w:t>
            </w:r>
            <w:r w:rsidRPr="00E2210E">
              <w:t xml:space="preserve">, </w:t>
            </w:r>
            <w:r>
              <w:t>в</w:t>
            </w:r>
            <w:r w:rsidRPr="00E2210E">
              <w:t xml:space="preserve"> </w:t>
            </w:r>
            <w:r>
              <w:t>состав</w:t>
            </w:r>
            <w:r w:rsidRPr="00E2210E">
              <w:t xml:space="preserve"> </w:t>
            </w:r>
            <w:r>
              <w:t>которой</w:t>
            </w:r>
            <w:r w:rsidR="00E2210E">
              <w:t>, как ожидается,</w:t>
            </w:r>
            <w:r w:rsidRPr="00E2210E">
              <w:t xml:space="preserve"> </w:t>
            </w:r>
            <w:r>
              <w:t>войдут</w:t>
            </w:r>
            <w:r w:rsidRPr="00E2210E">
              <w:t xml:space="preserve"> </w:t>
            </w:r>
            <w:r>
              <w:t>представители</w:t>
            </w:r>
            <w:r w:rsidRPr="00E2210E">
              <w:t xml:space="preserve"> </w:t>
            </w:r>
            <w:r>
              <w:t>Департаментов</w:t>
            </w:r>
            <w:r w:rsidRPr="00E2210E">
              <w:t xml:space="preserve"> </w:t>
            </w:r>
            <w:r>
              <w:t>зеленой</w:t>
            </w:r>
            <w:r w:rsidRPr="00E2210E">
              <w:t xml:space="preserve"> </w:t>
            </w:r>
            <w:r>
              <w:t>экономики</w:t>
            </w:r>
            <w:r w:rsidRPr="00E2210E">
              <w:t xml:space="preserve"> </w:t>
            </w:r>
            <w:r>
              <w:t>и</w:t>
            </w:r>
            <w:r w:rsidRPr="00E2210E">
              <w:t xml:space="preserve"> </w:t>
            </w:r>
            <w:r>
              <w:t>Экологического</w:t>
            </w:r>
            <w:r w:rsidRPr="00E2210E">
              <w:t xml:space="preserve"> </w:t>
            </w:r>
            <w:r>
              <w:t>мониторинга</w:t>
            </w:r>
            <w:r w:rsidRPr="00E2210E">
              <w:t xml:space="preserve"> </w:t>
            </w:r>
            <w:r>
              <w:t>и</w:t>
            </w:r>
            <w:r w:rsidRPr="00E2210E">
              <w:t xml:space="preserve"> </w:t>
            </w:r>
            <w:r>
              <w:t>информации</w:t>
            </w:r>
            <w:r w:rsidRPr="00E2210E">
              <w:t xml:space="preserve"> </w:t>
            </w:r>
            <w:r>
              <w:t>Министерства</w:t>
            </w:r>
            <w:r w:rsidRPr="00E2210E">
              <w:t xml:space="preserve"> </w:t>
            </w:r>
            <w:r>
              <w:t>энергетики</w:t>
            </w:r>
            <w:r w:rsidR="00E2210E">
              <w:t>,</w:t>
            </w:r>
            <w:r w:rsidRPr="00E2210E">
              <w:t xml:space="preserve"> </w:t>
            </w:r>
            <w:r w:rsidR="00E2210E" w:rsidRPr="00897C89">
              <w:t>Комитета по управлению земельными ресурсами и Департамента бюджетного планирования Министерства национальной экономики, Департаментов по вопросам сельскохозяйственного производства и развития животноводства Министерства сельского хозяйства, Комитетов по водным ресурсам и Ветеринарного контроля и надзора  Министерства сельского хозяйства, АО «КазАгроИнновация» и АО «КазАгроМаркетинг»</w:t>
            </w:r>
            <w:r w:rsidR="00A8575B" w:rsidRPr="00897C89">
              <w:t xml:space="preserve">. </w:t>
            </w:r>
            <w:r w:rsidR="00E66C91" w:rsidRPr="00897C89">
              <w:t>Эта</w:t>
            </w:r>
            <w:r w:rsidR="00E66C91" w:rsidRPr="00E66C91">
              <w:t xml:space="preserve"> </w:t>
            </w:r>
            <w:r w:rsidR="00E66C91">
              <w:t>Рабочая</w:t>
            </w:r>
            <w:r w:rsidR="00E66C91" w:rsidRPr="00E66C91">
              <w:t xml:space="preserve"> </w:t>
            </w:r>
            <w:r w:rsidR="00E66C91">
              <w:t>группа</w:t>
            </w:r>
            <w:r w:rsidR="00E66C91" w:rsidRPr="00E66C91">
              <w:t xml:space="preserve"> </w:t>
            </w:r>
            <w:r w:rsidR="00E66C91">
              <w:t>будет</w:t>
            </w:r>
            <w:r w:rsidR="00E66C91" w:rsidRPr="00E66C91">
              <w:t xml:space="preserve"> </w:t>
            </w:r>
            <w:r w:rsidR="00E66C91">
              <w:t>осуществлять</w:t>
            </w:r>
            <w:r w:rsidR="00E66C91" w:rsidRPr="00E66C91">
              <w:t xml:space="preserve"> </w:t>
            </w:r>
            <w:r w:rsidR="00E66C91">
              <w:t>надзор</w:t>
            </w:r>
            <w:r w:rsidR="00E66C91" w:rsidRPr="00E66C91">
              <w:t xml:space="preserve"> </w:t>
            </w:r>
            <w:r w:rsidR="00E66C91">
              <w:t>над</w:t>
            </w:r>
            <w:r w:rsidR="00E66C91" w:rsidRPr="00E66C91">
              <w:t xml:space="preserve"> </w:t>
            </w:r>
            <w:r w:rsidR="00E66C91">
              <w:t>проведением</w:t>
            </w:r>
            <w:r w:rsidR="00E66C91" w:rsidRPr="00E66C91">
              <w:t xml:space="preserve"> </w:t>
            </w:r>
            <w:r w:rsidR="00E66C91">
              <w:t>законодательных</w:t>
            </w:r>
            <w:r w:rsidR="00E66C91" w:rsidRPr="00E66C91">
              <w:t xml:space="preserve"> </w:t>
            </w:r>
            <w:r w:rsidR="00E66C91">
              <w:t>изменений</w:t>
            </w:r>
            <w:r w:rsidR="00A8575B" w:rsidRPr="00E66C91">
              <w:t xml:space="preserve">. </w:t>
            </w:r>
            <w:r w:rsidR="00E66C91">
              <w:t>Мандат</w:t>
            </w:r>
            <w:r w:rsidR="00E66C91" w:rsidRPr="00E66C91">
              <w:t xml:space="preserve"> </w:t>
            </w:r>
            <w:r w:rsidR="00E66C91">
              <w:t>и</w:t>
            </w:r>
            <w:r w:rsidR="00E66C91" w:rsidRPr="00E66C91">
              <w:t xml:space="preserve"> </w:t>
            </w:r>
            <w:r w:rsidR="00E66C91">
              <w:t>состав, Рабочей</w:t>
            </w:r>
            <w:r w:rsidR="00E66C91" w:rsidRPr="00E66C91">
              <w:t xml:space="preserve"> </w:t>
            </w:r>
            <w:r w:rsidR="00E66C91">
              <w:t>группы</w:t>
            </w:r>
            <w:r w:rsidR="00E66C91" w:rsidRPr="00E66C91">
              <w:t xml:space="preserve"> </w:t>
            </w:r>
            <w:r w:rsidR="00E66C91">
              <w:t>гарантирует</w:t>
            </w:r>
            <w:r w:rsidR="00E66C91" w:rsidRPr="00E66C91">
              <w:t xml:space="preserve"> </w:t>
            </w:r>
            <w:r w:rsidR="00E66C91">
              <w:t>активное</w:t>
            </w:r>
            <w:r w:rsidR="00E66C91" w:rsidRPr="00E66C91">
              <w:t xml:space="preserve"> </w:t>
            </w:r>
            <w:r w:rsidR="00E66C91">
              <w:t>участие</w:t>
            </w:r>
            <w:r w:rsidR="00E66C91" w:rsidRPr="00E66C91">
              <w:t xml:space="preserve"> </w:t>
            </w:r>
            <w:r w:rsidR="00E66C91">
              <w:t>соответствующих государственных учреждений, которые будут стоять в первых рядах в проведени</w:t>
            </w:r>
            <w:r>
              <w:t>и</w:t>
            </w:r>
            <w:r w:rsidR="00E66C91">
              <w:t xml:space="preserve"> не</w:t>
            </w:r>
            <w:r>
              <w:t>обходимых законодательных изменений</w:t>
            </w:r>
            <w:r w:rsidR="00A8575B" w:rsidRPr="00E66C91">
              <w:t xml:space="preserve">. </w:t>
            </w:r>
          </w:p>
        </w:tc>
      </w:tr>
    </w:tbl>
    <w:p w:rsidR="00A8575B" w:rsidRPr="00E66C91" w:rsidRDefault="00A8575B" w:rsidP="00B2122A">
      <w:pPr>
        <w:spacing w:after="0"/>
        <w:rPr>
          <w:rFonts w:ascii="Times New Roman Bold" w:hAnsi="Times New Roman Bold"/>
          <w:b/>
          <w:smallCaps/>
          <w:lang w:val="ru-RU"/>
        </w:rPr>
      </w:pPr>
      <w:r w:rsidRPr="00E66C91">
        <w:rPr>
          <w:lang w:val="ru-RU"/>
        </w:rPr>
        <w:br w:type="page"/>
      </w:r>
    </w:p>
    <w:p w:rsidR="00E95FC3" w:rsidRPr="00DA4FD0" w:rsidRDefault="008E293E" w:rsidP="00B2122A">
      <w:pPr>
        <w:pStyle w:val="Annexheading"/>
        <w:jc w:val="both"/>
        <w:rPr>
          <w:lang w:val="ru-RU"/>
        </w:rPr>
      </w:pPr>
      <w:bookmarkStart w:id="77" w:name="_Toc410982129"/>
      <w:r w:rsidRPr="00B73742">
        <w:rPr>
          <w:lang w:val="ru-RU"/>
        </w:rPr>
        <w:lastRenderedPageBreak/>
        <w:t>Приложение</w:t>
      </w:r>
      <w:r w:rsidR="00B0060D" w:rsidRPr="00B73742">
        <w:rPr>
          <w:lang w:val="ru-RU"/>
        </w:rPr>
        <w:t xml:space="preserve"> 4</w:t>
      </w:r>
      <w:r w:rsidR="00EA2787" w:rsidRPr="00B73742">
        <w:rPr>
          <w:lang w:val="ru-RU"/>
        </w:rPr>
        <w:t>:</w:t>
      </w:r>
      <w:r w:rsidR="00EA2787" w:rsidRPr="00B73742">
        <w:rPr>
          <w:lang w:val="ru-RU"/>
        </w:rPr>
        <w:tab/>
      </w:r>
      <w:bookmarkEnd w:id="77"/>
      <w:r w:rsidRPr="00B73742">
        <w:rPr>
          <w:lang w:val="ru-RU"/>
        </w:rPr>
        <w:t>Техническое задание</w:t>
      </w:r>
    </w:p>
    <w:p w:rsidR="00B44E0D" w:rsidRPr="00DA4FD0" w:rsidRDefault="00B44E0D" w:rsidP="00B2122A">
      <w:pPr>
        <w:spacing w:after="0"/>
        <w:rPr>
          <w:rFonts w:cs="Arial"/>
          <w:i/>
          <w:iCs/>
          <w:sz w:val="18"/>
          <w:szCs w:val="18"/>
          <w:lang w:val="ru-RU"/>
        </w:rPr>
      </w:pPr>
    </w:p>
    <w:p w:rsidR="001F793A" w:rsidRPr="008B7D4E" w:rsidRDefault="008B7D4E" w:rsidP="00B2122A">
      <w:pPr>
        <w:pStyle w:val="4"/>
        <w:jc w:val="both"/>
        <w:rPr>
          <w:lang w:val="ru-RU"/>
        </w:rPr>
      </w:pPr>
      <w:r>
        <w:rPr>
          <w:lang w:val="ru-RU"/>
        </w:rPr>
        <w:t>Национальный менеджер проекта</w:t>
      </w:r>
      <w:r w:rsidR="001F793A" w:rsidRPr="008B7D4E">
        <w:rPr>
          <w:lang w:val="ru-RU"/>
        </w:rPr>
        <w:t xml:space="preserve"> (</w:t>
      </w:r>
      <w:r>
        <w:rPr>
          <w:lang w:val="ru-RU"/>
        </w:rPr>
        <w:t>НМП</w:t>
      </w:r>
      <w:r w:rsidR="001F793A" w:rsidRPr="008B7D4E">
        <w:rPr>
          <w:lang w:val="ru-RU"/>
        </w:rPr>
        <w:t>)/</w:t>
      </w:r>
      <w:r>
        <w:rPr>
          <w:lang w:val="ru-RU"/>
        </w:rPr>
        <w:t>Технический надзор над проектом</w:t>
      </w:r>
    </w:p>
    <w:p w:rsidR="001F793A" w:rsidRPr="00FF053E" w:rsidRDefault="008B7D4E" w:rsidP="00647CD7">
      <w:pPr>
        <w:pStyle w:val="Annexparagraph"/>
      </w:pPr>
      <w:r>
        <w:t>Позицию</w:t>
      </w:r>
      <w:r w:rsidRPr="008B7D4E">
        <w:t xml:space="preserve"> </w:t>
      </w:r>
      <w:r>
        <w:t>Национального</w:t>
      </w:r>
      <w:r w:rsidRPr="008B7D4E">
        <w:t xml:space="preserve"> </w:t>
      </w:r>
      <w:r>
        <w:t>менеджера</w:t>
      </w:r>
      <w:r w:rsidRPr="008B7D4E">
        <w:t xml:space="preserve"> </w:t>
      </w:r>
      <w:r>
        <w:t>проекта</w:t>
      </w:r>
      <w:r w:rsidRPr="008B7D4E">
        <w:t xml:space="preserve"> (</w:t>
      </w:r>
      <w:r>
        <w:t>НМП</w:t>
      </w:r>
      <w:r w:rsidRPr="008B7D4E">
        <w:t>)/</w:t>
      </w:r>
      <w:r>
        <w:t>Технического</w:t>
      </w:r>
      <w:r w:rsidRPr="008B7D4E">
        <w:t xml:space="preserve"> </w:t>
      </w:r>
      <w:r>
        <w:t>надзора</w:t>
      </w:r>
      <w:r w:rsidRPr="008B7D4E">
        <w:t xml:space="preserve"> </w:t>
      </w:r>
      <w:r>
        <w:t>над</w:t>
      </w:r>
      <w:r w:rsidRPr="008B7D4E">
        <w:t xml:space="preserve"> </w:t>
      </w:r>
      <w:r>
        <w:t xml:space="preserve">проектом будет занимать </w:t>
      </w:r>
      <w:r w:rsidR="00DA4FD0">
        <w:t>гражданин Казахстана</w:t>
      </w:r>
      <w:r>
        <w:t>, нанятый на</w:t>
      </w:r>
      <w:r w:rsidRPr="008B7D4E">
        <w:t xml:space="preserve"> </w:t>
      </w:r>
      <w:r>
        <w:t>местном уровне.</w:t>
      </w:r>
      <w:r w:rsidRPr="008B7D4E">
        <w:t xml:space="preserve"> </w:t>
      </w:r>
      <w:r w:rsidR="00DA4FD0">
        <w:t>Отбор</w:t>
      </w:r>
      <w:r w:rsidR="00DA4FD0" w:rsidRPr="0063381A">
        <w:t xml:space="preserve"> </w:t>
      </w:r>
      <w:r w:rsidR="00DA4FD0">
        <w:t>будет</w:t>
      </w:r>
      <w:r w:rsidR="00DA4FD0" w:rsidRPr="0063381A">
        <w:t xml:space="preserve"> </w:t>
      </w:r>
      <w:r w:rsidR="00DA4FD0">
        <w:t>производиться</w:t>
      </w:r>
      <w:r w:rsidR="00DA4FD0" w:rsidRPr="0063381A">
        <w:t xml:space="preserve"> </w:t>
      </w:r>
      <w:r w:rsidR="00DA4FD0">
        <w:t>на</w:t>
      </w:r>
      <w:r w:rsidR="00DA4FD0" w:rsidRPr="0063381A">
        <w:t xml:space="preserve"> </w:t>
      </w:r>
      <w:r w:rsidR="00DA4FD0">
        <w:t>конкурсной</w:t>
      </w:r>
      <w:r w:rsidR="00DA4FD0" w:rsidRPr="0063381A">
        <w:t xml:space="preserve"> </w:t>
      </w:r>
      <w:r w:rsidR="00DA4FD0">
        <w:t>основе</w:t>
      </w:r>
      <w:r w:rsidR="001F793A" w:rsidRPr="0063381A">
        <w:t xml:space="preserve">. </w:t>
      </w:r>
      <w:r w:rsidR="00DA4FD0">
        <w:t>Он</w:t>
      </w:r>
      <w:r w:rsidR="001F793A" w:rsidRPr="002E7253">
        <w:t xml:space="preserve">/ </w:t>
      </w:r>
      <w:r w:rsidR="00DA4FD0">
        <w:t>она</w:t>
      </w:r>
      <w:r w:rsidR="00DA4FD0" w:rsidRPr="002E7253">
        <w:t xml:space="preserve"> </w:t>
      </w:r>
      <w:r w:rsidR="00DA4FD0">
        <w:t>будет</w:t>
      </w:r>
      <w:r w:rsidR="00DA4FD0" w:rsidRPr="002E7253">
        <w:t xml:space="preserve"> </w:t>
      </w:r>
      <w:r w:rsidR="00DA4FD0">
        <w:t>отвечать</w:t>
      </w:r>
      <w:r w:rsidR="00DA4FD0" w:rsidRPr="002E7253">
        <w:t xml:space="preserve"> </w:t>
      </w:r>
      <w:r w:rsidR="00DA4FD0">
        <w:t>за</w:t>
      </w:r>
      <w:r w:rsidR="00DA4FD0" w:rsidRPr="002E7253">
        <w:t xml:space="preserve"> </w:t>
      </w:r>
      <w:r w:rsidR="00DA4FD0">
        <w:t>общее</w:t>
      </w:r>
      <w:r w:rsidR="00DA4FD0" w:rsidRPr="002E7253">
        <w:t xml:space="preserve"> </w:t>
      </w:r>
      <w:r w:rsidR="00DA4FD0">
        <w:t>управление</w:t>
      </w:r>
      <w:r w:rsidR="00DA4FD0" w:rsidRPr="002E7253">
        <w:t xml:space="preserve"> </w:t>
      </w:r>
      <w:r w:rsidR="00DA4FD0">
        <w:t>проектом</w:t>
      </w:r>
      <w:r w:rsidR="001F793A" w:rsidRPr="002E7253">
        <w:t xml:space="preserve">, </w:t>
      </w:r>
      <w:r w:rsidR="002E7253">
        <w:t>включая мобилизацию всех усилий в рамках проекта</w:t>
      </w:r>
      <w:r w:rsidR="001F793A" w:rsidRPr="002E7253">
        <w:t xml:space="preserve">, </w:t>
      </w:r>
      <w:r w:rsidR="002E7253">
        <w:t>руководство работой штата проекта</w:t>
      </w:r>
      <w:r w:rsidR="001F793A" w:rsidRPr="002E7253">
        <w:t xml:space="preserve">, </w:t>
      </w:r>
      <w:r w:rsidR="002E7253">
        <w:t>консультантов и работающих по субконтрактам.</w:t>
      </w:r>
      <w:r w:rsidR="001F793A" w:rsidRPr="002E7253">
        <w:rPr>
          <w:spacing w:val="-2"/>
          <w:lang w:eastAsia="en-GB"/>
        </w:rPr>
        <w:t xml:space="preserve"> </w:t>
      </w:r>
      <w:r w:rsidR="002E7253">
        <w:t>Национальный</w:t>
      </w:r>
      <w:r w:rsidR="002E7253" w:rsidRPr="002F009C">
        <w:t xml:space="preserve"> </w:t>
      </w:r>
      <w:r w:rsidR="002E7253">
        <w:t>менеджер</w:t>
      </w:r>
      <w:r w:rsidR="002E7253" w:rsidRPr="002F009C">
        <w:t xml:space="preserve"> </w:t>
      </w:r>
      <w:r w:rsidR="002E7253">
        <w:t>проекта</w:t>
      </w:r>
      <w:r w:rsidR="002E7253" w:rsidRPr="002F009C">
        <w:t xml:space="preserve"> </w:t>
      </w:r>
      <w:r w:rsidR="002E7253">
        <w:t>будет выполнять</w:t>
      </w:r>
      <w:r w:rsidR="002E7253" w:rsidRPr="002F009C">
        <w:t xml:space="preserve"> </w:t>
      </w:r>
      <w:r w:rsidR="002E7253">
        <w:t>задачи</w:t>
      </w:r>
      <w:r w:rsidR="002E7253" w:rsidRPr="002F009C">
        <w:t xml:space="preserve"> </w:t>
      </w:r>
      <w:r w:rsidR="002E7253">
        <w:t>повседневного</w:t>
      </w:r>
      <w:r w:rsidR="002E7253" w:rsidRPr="002F009C">
        <w:t xml:space="preserve"> </w:t>
      </w:r>
      <w:r w:rsidR="002E7253">
        <w:t>управления</w:t>
      </w:r>
      <w:r w:rsidR="002E7253" w:rsidRPr="002F009C">
        <w:t xml:space="preserve"> </w:t>
      </w:r>
      <w:r w:rsidR="002E7253">
        <w:t>проектными</w:t>
      </w:r>
      <w:r w:rsidR="002E7253" w:rsidRPr="002F009C">
        <w:t xml:space="preserve"> </w:t>
      </w:r>
      <w:r w:rsidR="002E7253">
        <w:t>мероприятиями</w:t>
      </w:r>
      <w:r w:rsidR="002E7253" w:rsidRPr="002F009C">
        <w:t xml:space="preserve">, </w:t>
      </w:r>
      <w:r w:rsidR="002E7253">
        <w:t>а</w:t>
      </w:r>
      <w:r w:rsidR="002E7253" w:rsidRPr="002F009C">
        <w:t xml:space="preserve"> </w:t>
      </w:r>
      <w:r w:rsidR="002E7253">
        <w:t>также</w:t>
      </w:r>
      <w:r w:rsidR="002E7253" w:rsidRPr="002F009C">
        <w:t xml:space="preserve"> </w:t>
      </w:r>
      <w:r w:rsidR="002E7253">
        <w:t>предоставлять</w:t>
      </w:r>
      <w:r w:rsidR="002E7253" w:rsidRPr="002F009C">
        <w:t xml:space="preserve"> </w:t>
      </w:r>
      <w:r w:rsidR="002E7253">
        <w:t>финансовую</w:t>
      </w:r>
      <w:r w:rsidR="002E7253" w:rsidRPr="002F009C">
        <w:t xml:space="preserve"> </w:t>
      </w:r>
      <w:r w:rsidR="002E7253">
        <w:t>и</w:t>
      </w:r>
      <w:r w:rsidR="002E7253" w:rsidRPr="002F009C">
        <w:t xml:space="preserve"> </w:t>
      </w:r>
      <w:r w:rsidR="002E7253">
        <w:t>административную</w:t>
      </w:r>
      <w:r w:rsidR="002E7253" w:rsidRPr="002F009C">
        <w:t xml:space="preserve"> </w:t>
      </w:r>
      <w:r w:rsidR="002E7253">
        <w:t>отчетность</w:t>
      </w:r>
      <w:r w:rsidR="002E7253" w:rsidRPr="002F009C">
        <w:t xml:space="preserve">. </w:t>
      </w:r>
      <w:r w:rsidR="002E7253">
        <w:t>Основной</w:t>
      </w:r>
      <w:r w:rsidR="002E7253" w:rsidRPr="003C0DC3">
        <w:t xml:space="preserve"> </w:t>
      </w:r>
      <w:r w:rsidR="002E7253">
        <w:t>обязанностью</w:t>
      </w:r>
      <w:r w:rsidR="002E7253" w:rsidRPr="003C0DC3">
        <w:t xml:space="preserve"> </w:t>
      </w:r>
      <w:r w:rsidR="002E7253">
        <w:t>МП</w:t>
      </w:r>
      <w:r w:rsidR="002E7253" w:rsidRPr="003C0DC3">
        <w:t xml:space="preserve"> </w:t>
      </w:r>
      <w:r w:rsidR="002E7253">
        <w:t>является</w:t>
      </w:r>
      <w:r w:rsidR="002E7253" w:rsidRPr="003C0DC3">
        <w:t xml:space="preserve"> </w:t>
      </w:r>
      <w:r w:rsidR="002E7253">
        <w:t>обеспечение</w:t>
      </w:r>
      <w:r w:rsidR="002E7253" w:rsidRPr="003C0DC3">
        <w:t xml:space="preserve"> </w:t>
      </w:r>
      <w:r w:rsidR="002E7253">
        <w:t>достижения</w:t>
      </w:r>
      <w:r w:rsidR="002E7253" w:rsidRPr="003C0DC3">
        <w:t xml:space="preserve"> </w:t>
      </w:r>
      <w:r w:rsidR="002E7253">
        <w:t>запланированных</w:t>
      </w:r>
      <w:r w:rsidR="002E7253" w:rsidRPr="003C0DC3">
        <w:t xml:space="preserve"> </w:t>
      </w:r>
      <w:r w:rsidR="002E7253">
        <w:t>подрезультатов</w:t>
      </w:r>
      <w:r w:rsidR="002E7253" w:rsidRPr="003C0DC3">
        <w:t xml:space="preserve"> </w:t>
      </w:r>
      <w:r w:rsidR="002E7253">
        <w:t>проекта</w:t>
      </w:r>
      <w:r w:rsidR="002E7253" w:rsidRPr="003C0DC3">
        <w:t xml:space="preserve"> </w:t>
      </w:r>
      <w:r w:rsidR="002E7253">
        <w:t>и</w:t>
      </w:r>
      <w:r w:rsidR="002E7253" w:rsidRPr="003C0DC3">
        <w:t xml:space="preserve"> </w:t>
      </w:r>
      <w:r w:rsidR="002E7253">
        <w:t>запланированных</w:t>
      </w:r>
      <w:r w:rsidR="002E7253" w:rsidRPr="003C0DC3">
        <w:t xml:space="preserve"> </w:t>
      </w:r>
      <w:r w:rsidR="002E7253">
        <w:t>индикаторов</w:t>
      </w:r>
      <w:r w:rsidR="002E7253" w:rsidRPr="003C0DC3">
        <w:t xml:space="preserve"> </w:t>
      </w:r>
      <w:r w:rsidR="002E7253">
        <w:t>путем</w:t>
      </w:r>
      <w:r w:rsidR="002E7253" w:rsidRPr="003C0DC3">
        <w:t xml:space="preserve"> </w:t>
      </w:r>
      <w:r w:rsidR="002E7253">
        <w:t>проведения</w:t>
      </w:r>
      <w:r w:rsidR="002E7253" w:rsidRPr="003C0DC3">
        <w:t xml:space="preserve"> </w:t>
      </w:r>
      <w:r w:rsidR="002E7253">
        <w:t>необходимых</w:t>
      </w:r>
      <w:r w:rsidR="002E7253" w:rsidRPr="003C0DC3">
        <w:t xml:space="preserve"> </w:t>
      </w:r>
      <w:r w:rsidR="002E7253">
        <w:t>мероприятий</w:t>
      </w:r>
      <w:r w:rsidR="002E7253" w:rsidRPr="003C0DC3">
        <w:t xml:space="preserve">, </w:t>
      </w:r>
      <w:r w:rsidR="002E7253">
        <w:t>определенных</w:t>
      </w:r>
      <w:r w:rsidR="002E7253" w:rsidRPr="003C0DC3">
        <w:t xml:space="preserve"> </w:t>
      </w:r>
      <w:r w:rsidR="002E7253">
        <w:t>в</w:t>
      </w:r>
      <w:r w:rsidR="002E7253" w:rsidRPr="003C0DC3">
        <w:t xml:space="preserve"> </w:t>
      </w:r>
      <w:r w:rsidR="002E7253">
        <w:t>документе</w:t>
      </w:r>
      <w:r w:rsidR="002E7253" w:rsidRPr="003C0DC3">
        <w:t xml:space="preserve"> </w:t>
      </w:r>
      <w:r w:rsidR="002E7253">
        <w:t>проекта, с соблюдением установленных стандартов качества, сроков и стоимости</w:t>
      </w:r>
      <w:r w:rsidR="002E7253" w:rsidRPr="003C0DC3">
        <w:t xml:space="preserve">. </w:t>
      </w:r>
      <w:r w:rsidR="002E7253">
        <w:t>Для</w:t>
      </w:r>
      <w:r w:rsidR="002E7253" w:rsidRPr="0063381A">
        <w:t xml:space="preserve"> </w:t>
      </w:r>
      <w:r w:rsidR="002E7253">
        <w:t>обеспечения</w:t>
      </w:r>
      <w:r w:rsidR="002E7253" w:rsidRPr="0063381A">
        <w:t xml:space="preserve"> </w:t>
      </w:r>
      <w:r w:rsidR="002E7253" w:rsidRPr="000568C3">
        <w:t>RBM</w:t>
      </w:r>
      <w:r w:rsidR="002E7253" w:rsidRPr="0063381A">
        <w:t xml:space="preserve"> </w:t>
      </w:r>
      <w:r w:rsidR="002E7253">
        <w:t>потребуется</w:t>
      </w:r>
      <w:r w:rsidR="002E7253" w:rsidRPr="0063381A">
        <w:t xml:space="preserve"> </w:t>
      </w:r>
      <w:r w:rsidR="002E7253">
        <w:t>связь</w:t>
      </w:r>
      <w:r w:rsidR="002E7253" w:rsidRPr="0063381A">
        <w:t xml:space="preserve"> </w:t>
      </w:r>
      <w:r w:rsidR="002E7253">
        <w:t>индикаторов</w:t>
      </w:r>
      <w:r w:rsidR="002E7253" w:rsidRPr="0063381A">
        <w:t xml:space="preserve"> </w:t>
      </w:r>
      <w:r w:rsidR="002E7253">
        <w:t>с</w:t>
      </w:r>
      <w:r w:rsidR="002E7253" w:rsidRPr="0063381A">
        <w:t xml:space="preserve"> </w:t>
      </w:r>
      <w:r w:rsidR="002E7253">
        <w:t>рабочим</w:t>
      </w:r>
      <w:r w:rsidR="002E7253" w:rsidRPr="0063381A">
        <w:t xml:space="preserve"> </w:t>
      </w:r>
      <w:r w:rsidR="002E7253">
        <w:t>планом</w:t>
      </w:r>
      <w:r w:rsidR="002E7253" w:rsidRPr="0063381A">
        <w:rPr>
          <w:rFonts w:cs="Arial"/>
        </w:rPr>
        <w:t>.</w:t>
      </w:r>
      <w:r w:rsidR="00D278DA" w:rsidRPr="0063381A">
        <w:rPr>
          <w:rFonts w:cs="Arial"/>
        </w:rPr>
        <w:t xml:space="preserve"> </w:t>
      </w:r>
      <w:r w:rsidR="00D278DA">
        <w:t>НМП</w:t>
      </w:r>
      <w:r w:rsidR="00D278DA" w:rsidRPr="00D278DA">
        <w:t xml:space="preserve"> </w:t>
      </w:r>
      <w:r w:rsidR="00D278DA">
        <w:t>будет</w:t>
      </w:r>
      <w:r w:rsidR="00D278DA" w:rsidRPr="00D278DA">
        <w:t xml:space="preserve"> </w:t>
      </w:r>
      <w:r w:rsidR="00D278DA">
        <w:t>отчитываться</w:t>
      </w:r>
      <w:r w:rsidR="00D278DA" w:rsidRPr="00D278DA">
        <w:t xml:space="preserve"> </w:t>
      </w:r>
      <w:r w:rsidR="00D278DA">
        <w:t>перед</w:t>
      </w:r>
      <w:r w:rsidR="00D278DA" w:rsidRPr="00D278DA">
        <w:t xml:space="preserve"> </w:t>
      </w:r>
      <w:r w:rsidR="00D278DA">
        <w:t>Руководителем</w:t>
      </w:r>
      <w:r w:rsidR="00D278DA" w:rsidRPr="00D278DA">
        <w:t xml:space="preserve"> </w:t>
      </w:r>
      <w:r w:rsidR="00D278DA">
        <w:t>Департамента</w:t>
      </w:r>
      <w:r w:rsidR="00D278DA" w:rsidRPr="00D278DA">
        <w:t xml:space="preserve"> </w:t>
      </w:r>
      <w:r w:rsidR="00D278DA">
        <w:t>энергетики</w:t>
      </w:r>
      <w:r w:rsidR="00D278DA" w:rsidRPr="00D278DA">
        <w:t xml:space="preserve"> </w:t>
      </w:r>
      <w:r w:rsidR="00D278DA">
        <w:t>и</w:t>
      </w:r>
      <w:r w:rsidR="00D278DA" w:rsidRPr="00D278DA">
        <w:t xml:space="preserve"> </w:t>
      </w:r>
      <w:r w:rsidR="00D278DA">
        <w:t>окружающей</w:t>
      </w:r>
      <w:r w:rsidR="00D278DA" w:rsidRPr="00D278DA">
        <w:t xml:space="preserve"> </w:t>
      </w:r>
      <w:r w:rsidR="00D278DA">
        <w:t>среды</w:t>
      </w:r>
      <w:r w:rsidR="00D278DA" w:rsidRPr="00D278DA">
        <w:t xml:space="preserve"> </w:t>
      </w:r>
      <w:r w:rsidR="00D278DA">
        <w:t>ПРООН</w:t>
      </w:r>
      <w:r w:rsidR="00D278DA" w:rsidRPr="00D278DA">
        <w:t xml:space="preserve"> </w:t>
      </w:r>
      <w:r w:rsidR="001F793A" w:rsidRPr="00D278DA">
        <w:t>(</w:t>
      </w:r>
      <w:r w:rsidR="00D278DA">
        <w:t>или</w:t>
      </w:r>
      <w:r w:rsidR="00D278DA" w:rsidRPr="00D278DA">
        <w:t xml:space="preserve"> </w:t>
      </w:r>
      <w:r w:rsidR="00D278DA">
        <w:t>иным</w:t>
      </w:r>
      <w:r w:rsidR="00D278DA" w:rsidRPr="00D278DA">
        <w:t xml:space="preserve"> </w:t>
      </w:r>
      <w:r w:rsidR="00D278DA">
        <w:t>сотрудником</w:t>
      </w:r>
      <w:r w:rsidR="00D278DA" w:rsidRPr="00D278DA">
        <w:t xml:space="preserve"> </w:t>
      </w:r>
      <w:r w:rsidR="00D278DA">
        <w:t>ООН</w:t>
      </w:r>
      <w:r w:rsidR="00D278DA" w:rsidRPr="00D278DA">
        <w:t xml:space="preserve">, </w:t>
      </w:r>
      <w:r w:rsidR="00D278DA">
        <w:t>назначенным</w:t>
      </w:r>
      <w:r w:rsidR="00D278DA" w:rsidRPr="00D278DA">
        <w:t xml:space="preserve"> </w:t>
      </w:r>
      <w:r w:rsidR="00D278DA">
        <w:t>должным</w:t>
      </w:r>
      <w:r w:rsidR="00D278DA" w:rsidRPr="00D278DA">
        <w:t xml:space="preserve"> </w:t>
      </w:r>
      <w:r w:rsidR="00D278DA">
        <w:t>образом</w:t>
      </w:r>
      <w:r w:rsidR="001F793A" w:rsidRPr="00D278DA">
        <w:t xml:space="preserve">) </w:t>
      </w:r>
      <w:r w:rsidR="00D278DA">
        <w:t>по всем основным и административным вопросам проекта</w:t>
      </w:r>
      <w:r w:rsidR="001F793A" w:rsidRPr="00D278DA">
        <w:t xml:space="preserve">. </w:t>
      </w:r>
      <w:r w:rsidR="00D278DA">
        <w:t>НМП</w:t>
      </w:r>
      <w:r w:rsidR="00D278DA" w:rsidRPr="0063381A">
        <w:t xml:space="preserve"> </w:t>
      </w:r>
      <w:r w:rsidR="00D278DA">
        <w:t>будет</w:t>
      </w:r>
      <w:r w:rsidR="00D278DA" w:rsidRPr="0063381A">
        <w:t xml:space="preserve"> </w:t>
      </w:r>
      <w:r w:rsidR="00D278DA">
        <w:t>ежеквартально</w:t>
      </w:r>
      <w:r w:rsidR="00D278DA" w:rsidRPr="0063381A">
        <w:t xml:space="preserve"> </w:t>
      </w:r>
      <w:r w:rsidR="00D278DA">
        <w:t>отчитываться</w:t>
      </w:r>
      <w:r w:rsidR="00D278DA" w:rsidRPr="0063381A">
        <w:t xml:space="preserve"> </w:t>
      </w:r>
      <w:r w:rsidR="00D278DA">
        <w:t>перед</w:t>
      </w:r>
      <w:r w:rsidR="00D278DA" w:rsidRPr="0063381A">
        <w:t xml:space="preserve"> </w:t>
      </w:r>
      <w:r w:rsidR="00D278DA">
        <w:t>Исполнительной</w:t>
      </w:r>
      <w:r w:rsidR="00D278DA" w:rsidRPr="0063381A">
        <w:t xml:space="preserve"> </w:t>
      </w:r>
      <w:r w:rsidR="00D278DA">
        <w:t>группой</w:t>
      </w:r>
      <w:r w:rsidR="00D278DA" w:rsidRPr="0063381A">
        <w:t xml:space="preserve"> </w:t>
      </w:r>
      <w:r w:rsidR="00D278DA">
        <w:t>проекта</w:t>
      </w:r>
      <w:r w:rsidR="001F793A" w:rsidRPr="0063381A">
        <w:t xml:space="preserve">. </w:t>
      </w:r>
      <w:r w:rsidR="00D278DA">
        <w:t>НМП</w:t>
      </w:r>
      <w:r w:rsidR="00D278DA" w:rsidRPr="00D278DA">
        <w:t xml:space="preserve"> </w:t>
      </w:r>
      <w:r w:rsidR="00D278DA">
        <w:t>будет</w:t>
      </w:r>
      <w:r w:rsidR="00D278DA" w:rsidRPr="00D278DA">
        <w:t xml:space="preserve"> </w:t>
      </w:r>
      <w:r w:rsidR="00D278DA">
        <w:t>отвечать</w:t>
      </w:r>
      <w:r w:rsidR="00D278DA" w:rsidRPr="00D278DA">
        <w:t xml:space="preserve"> </w:t>
      </w:r>
      <w:r w:rsidR="00D278DA">
        <w:t>за</w:t>
      </w:r>
      <w:r w:rsidR="00D278DA" w:rsidRPr="00D278DA">
        <w:t xml:space="preserve"> </w:t>
      </w:r>
      <w:r w:rsidR="00D278DA">
        <w:t>выполнение</w:t>
      </w:r>
      <w:r w:rsidR="00D278DA" w:rsidRPr="00D278DA">
        <w:t xml:space="preserve"> </w:t>
      </w:r>
      <w:r w:rsidR="00D278DA">
        <w:t>обязательств</w:t>
      </w:r>
      <w:r w:rsidR="00D278DA" w:rsidRPr="00D278DA">
        <w:t xml:space="preserve"> </w:t>
      </w:r>
      <w:r w:rsidR="00D278DA">
        <w:t>правительства</w:t>
      </w:r>
      <w:r w:rsidR="00D278DA" w:rsidRPr="00D278DA">
        <w:t xml:space="preserve"> </w:t>
      </w:r>
      <w:r w:rsidR="00D278DA">
        <w:t>в</w:t>
      </w:r>
      <w:r w:rsidR="00D278DA" w:rsidRPr="00D278DA">
        <w:t xml:space="preserve"> </w:t>
      </w:r>
      <w:r w:rsidR="00D278DA">
        <w:t>рамках</w:t>
      </w:r>
      <w:r w:rsidR="00D278DA" w:rsidRPr="00D278DA">
        <w:t xml:space="preserve"> </w:t>
      </w:r>
      <w:r w:rsidR="00D278DA">
        <w:t>проекта</w:t>
      </w:r>
      <w:r w:rsidR="00D278DA" w:rsidRPr="00D278DA">
        <w:t xml:space="preserve"> </w:t>
      </w:r>
      <w:r w:rsidR="00D278DA">
        <w:t>и</w:t>
      </w:r>
      <w:r w:rsidR="00D278DA" w:rsidRPr="00D278DA">
        <w:t xml:space="preserve"> </w:t>
      </w:r>
      <w:r w:rsidR="002F3AE4">
        <w:t>играть связующую роль между</w:t>
      </w:r>
      <w:r w:rsidR="00D278DA" w:rsidRPr="00D278DA">
        <w:t xml:space="preserve"> </w:t>
      </w:r>
      <w:r w:rsidR="00D278DA">
        <w:t>Правительством</w:t>
      </w:r>
      <w:r w:rsidR="00D278DA" w:rsidRPr="00D278DA">
        <w:t xml:space="preserve">, </w:t>
      </w:r>
      <w:r w:rsidR="00D278DA">
        <w:t>ПРООН</w:t>
      </w:r>
      <w:r w:rsidR="00D278DA" w:rsidRPr="00D278DA">
        <w:t xml:space="preserve"> </w:t>
      </w:r>
      <w:r w:rsidR="00D278DA">
        <w:t>и</w:t>
      </w:r>
      <w:r w:rsidR="00D278DA" w:rsidRPr="00D278DA">
        <w:t xml:space="preserve"> </w:t>
      </w:r>
      <w:r w:rsidR="00D278DA">
        <w:t>иными</w:t>
      </w:r>
      <w:r w:rsidR="00D278DA" w:rsidRPr="00D278DA">
        <w:t xml:space="preserve"> </w:t>
      </w:r>
      <w:r w:rsidR="00D278DA">
        <w:t>агентствами</w:t>
      </w:r>
      <w:r w:rsidR="00D278DA" w:rsidRPr="00D278DA">
        <w:t xml:space="preserve"> </w:t>
      </w:r>
      <w:r w:rsidR="00D278DA">
        <w:t>ООН</w:t>
      </w:r>
      <w:r w:rsidR="001F793A" w:rsidRPr="00D278DA">
        <w:t xml:space="preserve">, </w:t>
      </w:r>
      <w:r w:rsidR="00D278DA">
        <w:t xml:space="preserve">НПО и другими партнерами проекта. </w:t>
      </w:r>
      <w:r w:rsidR="001F793A" w:rsidRPr="002F3AE4">
        <w:t xml:space="preserve">15% </w:t>
      </w:r>
      <w:r w:rsidR="002F3AE4">
        <w:t>рабочего</w:t>
      </w:r>
      <w:r w:rsidR="002F3AE4" w:rsidRPr="002F3AE4">
        <w:t xml:space="preserve"> </w:t>
      </w:r>
      <w:r w:rsidR="002F3AE4">
        <w:t>времени</w:t>
      </w:r>
      <w:r w:rsidR="002F3AE4" w:rsidRPr="002F3AE4">
        <w:t xml:space="preserve"> </w:t>
      </w:r>
      <w:r w:rsidR="002F3AE4">
        <w:t>НМП</w:t>
      </w:r>
      <w:r w:rsidR="002F3AE4" w:rsidRPr="002F3AE4">
        <w:t xml:space="preserve"> </w:t>
      </w:r>
      <w:r w:rsidR="002F3AE4">
        <w:t>должно</w:t>
      </w:r>
      <w:r w:rsidR="002F3AE4" w:rsidRPr="002F3AE4">
        <w:t xml:space="preserve"> </w:t>
      </w:r>
      <w:r w:rsidR="002F3AE4">
        <w:t>уделяться</w:t>
      </w:r>
      <w:r w:rsidR="002F3AE4" w:rsidRPr="002F3AE4">
        <w:t xml:space="preserve"> </w:t>
      </w:r>
      <w:r w:rsidR="002F3AE4">
        <w:t>чисто</w:t>
      </w:r>
      <w:r w:rsidR="002F3AE4" w:rsidRPr="002F3AE4">
        <w:t xml:space="preserve"> </w:t>
      </w:r>
      <w:r w:rsidR="002F3AE4">
        <w:t>задачам</w:t>
      </w:r>
      <w:r w:rsidR="002F3AE4" w:rsidRPr="002F3AE4">
        <w:t xml:space="preserve"> </w:t>
      </w:r>
      <w:r w:rsidR="002F3AE4">
        <w:t>управления</w:t>
      </w:r>
      <w:r w:rsidR="001F793A" w:rsidRPr="002F3AE4">
        <w:t xml:space="preserve">; 85% </w:t>
      </w:r>
      <w:r w:rsidR="002F3AE4">
        <w:t>рабочего</w:t>
      </w:r>
      <w:r w:rsidR="002F3AE4" w:rsidRPr="002F3AE4">
        <w:t xml:space="preserve"> </w:t>
      </w:r>
      <w:r w:rsidR="002F3AE4">
        <w:t>времени</w:t>
      </w:r>
      <w:r w:rsidR="002F3AE4" w:rsidRPr="002F3AE4">
        <w:t xml:space="preserve"> </w:t>
      </w:r>
      <w:r w:rsidR="002F3AE4">
        <w:t>должно уйти</w:t>
      </w:r>
      <w:r w:rsidR="002F3AE4" w:rsidRPr="002F3AE4">
        <w:t xml:space="preserve"> </w:t>
      </w:r>
      <w:r w:rsidR="002F3AE4">
        <w:t>на</w:t>
      </w:r>
      <w:r w:rsidR="002F3AE4" w:rsidRPr="002F3AE4">
        <w:t xml:space="preserve"> </w:t>
      </w:r>
      <w:r w:rsidR="002F3AE4">
        <w:t>обеспечение</w:t>
      </w:r>
      <w:r w:rsidR="001F793A" w:rsidRPr="002F3AE4">
        <w:t xml:space="preserve"> </w:t>
      </w:r>
      <w:r w:rsidR="002F3AE4">
        <w:t>технического надзора и работу по успешной реализации различных мероприятий в рамках проектных Результатов</w:t>
      </w:r>
      <w:r w:rsidR="001F793A" w:rsidRPr="002F3AE4">
        <w:t xml:space="preserve"> 1 </w:t>
      </w:r>
      <w:r w:rsidR="002F3AE4">
        <w:t>и 2</w:t>
      </w:r>
      <w:r w:rsidR="001F793A" w:rsidRPr="002F3AE4">
        <w:t xml:space="preserve">. </w:t>
      </w:r>
      <w:r w:rsidR="005A6E83">
        <w:t>Он/она будет выполнять следующие основные обязанности</w:t>
      </w:r>
      <w:r w:rsidR="001F793A" w:rsidRPr="00FF053E">
        <w:t>:</w:t>
      </w:r>
    </w:p>
    <w:p w:rsidR="001F793A" w:rsidRPr="002F3AE4" w:rsidRDefault="002F3AE4" w:rsidP="00B14397">
      <w:pPr>
        <w:pStyle w:val="Listbulleted"/>
      </w:pPr>
      <w:r>
        <w:t>Руководство</w:t>
      </w:r>
      <w:r w:rsidRPr="002F3AE4">
        <w:t xml:space="preserve"> </w:t>
      </w:r>
      <w:r>
        <w:t>и</w:t>
      </w:r>
      <w:r w:rsidRPr="002F3AE4">
        <w:t xml:space="preserve"> </w:t>
      </w:r>
      <w:r>
        <w:t>координация</w:t>
      </w:r>
      <w:r w:rsidRPr="002F3AE4">
        <w:t xml:space="preserve"> </w:t>
      </w:r>
      <w:r>
        <w:t>работы</w:t>
      </w:r>
      <w:r w:rsidRPr="002F3AE4">
        <w:t xml:space="preserve"> </w:t>
      </w:r>
      <w:r>
        <w:t>по</w:t>
      </w:r>
      <w:r w:rsidRPr="002F3AE4">
        <w:t xml:space="preserve"> </w:t>
      </w:r>
      <w:r>
        <w:t>достижению</w:t>
      </w:r>
      <w:r w:rsidRPr="002F3AE4">
        <w:t xml:space="preserve"> </w:t>
      </w:r>
      <w:r>
        <w:t>подрезультатов</w:t>
      </w:r>
      <w:r w:rsidRPr="002F3AE4">
        <w:t xml:space="preserve"> </w:t>
      </w:r>
      <w:r>
        <w:t>проекта</w:t>
      </w:r>
      <w:r w:rsidRPr="002F3AE4">
        <w:t xml:space="preserve">, </w:t>
      </w:r>
      <w:r>
        <w:t>согласно</w:t>
      </w:r>
      <w:r w:rsidRPr="002F3AE4">
        <w:t xml:space="preserve"> </w:t>
      </w:r>
      <w:r>
        <w:t>документу</w:t>
      </w:r>
      <w:r w:rsidRPr="002F3AE4">
        <w:t xml:space="preserve"> </w:t>
      </w:r>
      <w:r>
        <w:t>проекта</w:t>
      </w:r>
      <w:r w:rsidR="001F793A" w:rsidRPr="002F3AE4">
        <w:t>;</w:t>
      </w:r>
    </w:p>
    <w:p w:rsidR="001F793A" w:rsidRPr="002F3AE4" w:rsidRDefault="002F3AE4" w:rsidP="00B14397">
      <w:pPr>
        <w:pStyle w:val="Listbulleted"/>
      </w:pPr>
      <w:r>
        <w:t>Осуществление</w:t>
      </w:r>
      <w:r w:rsidRPr="002F3AE4">
        <w:t xml:space="preserve"> </w:t>
      </w:r>
      <w:r>
        <w:t>связи</w:t>
      </w:r>
      <w:r w:rsidRPr="002F3AE4">
        <w:t xml:space="preserve"> </w:t>
      </w:r>
      <w:r>
        <w:t>с</w:t>
      </w:r>
      <w:r w:rsidRPr="002F3AE4">
        <w:t xml:space="preserve"> </w:t>
      </w:r>
      <w:r>
        <w:t>ПРООН</w:t>
      </w:r>
      <w:r w:rsidRPr="002F3AE4">
        <w:t xml:space="preserve">, </w:t>
      </w:r>
      <w:r>
        <w:t>МСХ</w:t>
      </w:r>
      <w:r w:rsidR="001F793A" w:rsidRPr="002F3AE4">
        <w:t xml:space="preserve">, </w:t>
      </w:r>
      <w:r>
        <w:t>АО</w:t>
      </w:r>
      <w:r w:rsidRPr="002F3AE4">
        <w:t xml:space="preserve"> «</w:t>
      </w:r>
      <w:r>
        <w:t>КазАгроИнновация</w:t>
      </w:r>
      <w:r w:rsidRPr="002F3AE4">
        <w:t xml:space="preserve">», </w:t>
      </w:r>
      <w:r>
        <w:t>и</w:t>
      </w:r>
      <w:r w:rsidRPr="002F3AE4">
        <w:t xml:space="preserve"> </w:t>
      </w:r>
      <w:r>
        <w:t>АО</w:t>
      </w:r>
      <w:r w:rsidRPr="002F3AE4">
        <w:t xml:space="preserve"> «</w:t>
      </w:r>
      <w:r>
        <w:t>КазАгроМаркетинг</w:t>
      </w:r>
      <w:r w:rsidRPr="002F3AE4">
        <w:t xml:space="preserve">» </w:t>
      </w:r>
      <w:r>
        <w:t>и</w:t>
      </w:r>
      <w:r w:rsidRPr="002F3AE4">
        <w:t xml:space="preserve"> </w:t>
      </w:r>
      <w:r>
        <w:t>иными</w:t>
      </w:r>
      <w:r w:rsidRPr="002F3AE4">
        <w:t xml:space="preserve"> </w:t>
      </w:r>
      <w:r>
        <w:t>соответствующими</w:t>
      </w:r>
      <w:r w:rsidRPr="002F3AE4">
        <w:t xml:space="preserve"> </w:t>
      </w:r>
      <w:r>
        <w:t>правительственными</w:t>
      </w:r>
      <w:r w:rsidRPr="002F3AE4">
        <w:t xml:space="preserve"> </w:t>
      </w:r>
      <w:r>
        <w:t>агентствами</w:t>
      </w:r>
      <w:r w:rsidR="001F793A" w:rsidRPr="002F3AE4">
        <w:t xml:space="preserve"> </w:t>
      </w:r>
      <w:r>
        <w:t xml:space="preserve">и всеми партнерами проекта, включая донорские организации и НПО </w:t>
      </w:r>
      <w:r w:rsidR="001F793A" w:rsidRPr="002F3AE4">
        <w:t xml:space="preserve"> </w:t>
      </w:r>
      <w:r>
        <w:t>для эффективной координации всех мероприятий проекта</w:t>
      </w:r>
      <w:r w:rsidR="001F793A" w:rsidRPr="002F3AE4">
        <w:t>;</w:t>
      </w:r>
    </w:p>
    <w:p w:rsidR="001F793A" w:rsidRPr="00AF5D5F" w:rsidRDefault="002F3AE4" w:rsidP="00B14397">
      <w:pPr>
        <w:pStyle w:val="Listbulleted"/>
      </w:pPr>
      <w:r>
        <w:t>Обеспечение</w:t>
      </w:r>
      <w:r w:rsidRPr="00AF5D5F">
        <w:t xml:space="preserve"> </w:t>
      </w:r>
      <w:r>
        <w:t>своевременной</w:t>
      </w:r>
      <w:r w:rsidRPr="00AF5D5F">
        <w:t xml:space="preserve"> </w:t>
      </w:r>
      <w:r>
        <w:t>и</w:t>
      </w:r>
      <w:r w:rsidRPr="00AF5D5F">
        <w:t xml:space="preserve"> </w:t>
      </w:r>
      <w:r>
        <w:t>эффективной</w:t>
      </w:r>
      <w:r w:rsidRPr="00AF5D5F">
        <w:t xml:space="preserve"> </w:t>
      </w:r>
      <w:r>
        <w:t>реализации</w:t>
      </w:r>
      <w:r w:rsidRPr="00AF5D5F">
        <w:t xml:space="preserve"> </w:t>
      </w:r>
      <w:r>
        <w:t>всех</w:t>
      </w:r>
      <w:r w:rsidRPr="00AF5D5F">
        <w:t xml:space="preserve"> </w:t>
      </w:r>
      <w:r>
        <w:t>компонентов</w:t>
      </w:r>
      <w:r w:rsidRPr="00AF5D5F">
        <w:t xml:space="preserve"> </w:t>
      </w:r>
      <w:r>
        <w:t>проекта</w:t>
      </w:r>
      <w:r w:rsidR="001F793A" w:rsidRPr="00AF5D5F">
        <w:t xml:space="preserve">; </w:t>
      </w:r>
    </w:p>
    <w:p w:rsidR="001F793A" w:rsidRPr="00585B3E" w:rsidRDefault="00585B3E" w:rsidP="00B14397">
      <w:pPr>
        <w:pStyle w:val="Listbulleted"/>
      </w:pPr>
      <w:r>
        <w:t>Обеспечение</w:t>
      </w:r>
      <w:r w:rsidRPr="00585B3E">
        <w:t xml:space="preserve"> </w:t>
      </w:r>
      <w:r>
        <w:t>применения</w:t>
      </w:r>
      <w:r w:rsidRPr="00585B3E">
        <w:t xml:space="preserve"> </w:t>
      </w:r>
      <w:r>
        <w:t>подхода</w:t>
      </w:r>
      <w:r w:rsidRPr="00585B3E">
        <w:t xml:space="preserve">, </w:t>
      </w:r>
      <w:r>
        <w:t>основанного</w:t>
      </w:r>
      <w:r w:rsidRPr="00585B3E">
        <w:t xml:space="preserve"> </w:t>
      </w:r>
      <w:r>
        <w:t>на</w:t>
      </w:r>
      <w:r w:rsidRPr="00585B3E">
        <w:t xml:space="preserve"> </w:t>
      </w:r>
      <w:r>
        <w:t>результатах</w:t>
      </w:r>
      <w:r w:rsidRPr="00585B3E">
        <w:t xml:space="preserve"> </w:t>
      </w:r>
      <w:r>
        <w:t>к</w:t>
      </w:r>
      <w:r w:rsidRPr="00585B3E">
        <w:t xml:space="preserve"> </w:t>
      </w:r>
      <w:r>
        <w:t>управлению</w:t>
      </w:r>
      <w:r w:rsidRPr="00585B3E">
        <w:t xml:space="preserve"> </w:t>
      </w:r>
      <w:r>
        <w:t>проектом</w:t>
      </w:r>
      <w:r w:rsidR="001F793A" w:rsidRPr="00585B3E">
        <w:t xml:space="preserve"> – </w:t>
      </w:r>
      <w:r>
        <w:t>это</w:t>
      </w:r>
      <w:r w:rsidRPr="00585B3E">
        <w:t xml:space="preserve"> </w:t>
      </w:r>
      <w:r>
        <w:t>означает</w:t>
      </w:r>
      <w:r w:rsidRPr="00585B3E">
        <w:t xml:space="preserve">, </w:t>
      </w:r>
      <w:r>
        <w:t>что</w:t>
      </w:r>
      <w:r w:rsidRPr="00585B3E">
        <w:t xml:space="preserve"> </w:t>
      </w:r>
      <w:r>
        <w:t>НМП</w:t>
      </w:r>
      <w:r w:rsidRPr="00585B3E">
        <w:t xml:space="preserve"> </w:t>
      </w:r>
      <w:r w:rsidRPr="00585B3E">
        <w:rPr>
          <w:i/>
        </w:rPr>
        <w:t>должен</w:t>
      </w:r>
      <w:r w:rsidRPr="00585B3E">
        <w:t xml:space="preserve"> </w:t>
      </w:r>
      <w:r>
        <w:t>иметь хорошее понятие об индикаторах рамок результатов проекта и соответствующих целевых показателях индикаторов, и провести их сверку в начале проекта совместно с ПРООН и иными экспертами</w:t>
      </w:r>
      <w:r w:rsidR="001F793A" w:rsidRPr="00585B3E">
        <w:t xml:space="preserve">.  </w:t>
      </w:r>
      <w:r>
        <w:t>Эти</w:t>
      </w:r>
      <w:r w:rsidRPr="00585B3E">
        <w:t xml:space="preserve"> </w:t>
      </w:r>
      <w:r>
        <w:t>индикаторы</w:t>
      </w:r>
      <w:r w:rsidRPr="00585B3E">
        <w:t xml:space="preserve"> </w:t>
      </w:r>
      <w:r>
        <w:t>должны</w:t>
      </w:r>
      <w:r w:rsidRPr="00585B3E">
        <w:t xml:space="preserve"> </w:t>
      </w:r>
      <w:r>
        <w:t>иметь</w:t>
      </w:r>
      <w:r w:rsidRPr="00585B3E">
        <w:t xml:space="preserve"> </w:t>
      </w:r>
      <w:r>
        <w:t>связь</w:t>
      </w:r>
      <w:r w:rsidRPr="00585B3E">
        <w:t xml:space="preserve"> </w:t>
      </w:r>
      <w:r>
        <w:t>с</w:t>
      </w:r>
      <w:r w:rsidRPr="00585B3E">
        <w:t xml:space="preserve"> </w:t>
      </w:r>
      <w:r>
        <w:t>ежедневной</w:t>
      </w:r>
      <w:r w:rsidRPr="00585B3E">
        <w:t xml:space="preserve"> </w:t>
      </w:r>
      <w:r>
        <w:t>работой</w:t>
      </w:r>
      <w:r w:rsidRPr="00585B3E">
        <w:t xml:space="preserve"> </w:t>
      </w:r>
      <w:r>
        <w:t>проекта</w:t>
      </w:r>
      <w:r w:rsidR="001F793A" w:rsidRPr="00585B3E">
        <w:t xml:space="preserve">, </w:t>
      </w:r>
      <w:r>
        <w:t xml:space="preserve">А НЕ только просто отражаться в отчетах раз в году в процессе </w:t>
      </w:r>
      <w:r w:rsidR="001F793A" w:rsidRPr="000568C3">
        <w:t>PIR</w:t>
      </w:r>
      <w:r w:rsidR="001F793A" w:rsidRPr="00585B3E">
        <w:t xml:space="preserve">;  </w:t>
      </w:r>
    </w:p>
    <w:p w:rsidR="001F793A" w:rsidRPr="00585B3E" w:rsidRDefault="00585B3E" w:rsidP="00B14397">
      <w:pPr>
        <w:pStyle w:val="Listbulleted"/>
      </w:pPr>
      <w:r>
        <w:t>Мобилизация</w:t>
      </w:r>
      <w:r w:rsidRPr="00585B3E">
        <w:t xml:space="preserve"> </w:t>
      </w:r>
      <w:r>
        <w:t>всех</w:t>
      </w:r>
      <w:r w:rsidRPr="00585B3E">
        <w:t xml:space="preserve"> </w:t>
      </w:r>
      <w:r>
        <w:t>усилий</w:t>
      </w:r>
      <w:r w:rsidRPr="00585B3E">
        <w:t xml:space="preserve"> </w:t>
      </w:r>
      <w:r>
        <w:t>проекта</w:t>
      </w:r>
      <w:r w:rsidRPr="00585B3E">
        <w:t xml:space="preserve"> </w:t>
      </w:r>
      <w:r>
        <w:t>в</w:t>
      </w:r>
      <w:r w:rsidRPr="00585B3E">
        <w:t xml:space="preserve"> </w:t>
      </w:r>
      <w:r>
        <w:t>соответствии</w:t>
      </w:r>
      <w:r w:rsidRPr="00585B3E">
        <w:t xml:space="preserve"> </w:t>
      </w:r>
      <w:r>
        <w:t>с</w:t>
      </w:r>
      <w:r w:rsidRPr="00585B3E">
        <w:t xml:space="preserve"> </w:t>
      </w:r>
      <w:r>
        <w:t>процедурами ПРООН для проектов национального исполнения</w:t>
      </w:r>
      <w:r w:rsidR="001F793A" w:rsidRPr="00585B3E">
        <w:t>;</w:t>
      </w:r>
    </w:p>
    <w:p w:rsidR="001F793A" w:rsidRPr="00585B3E" w:rsidRDefault="00585B3E" w:rsidP="00B14397">
      <w:pPr>
        <w:pStyle w:val="Listbulleted"/>
      </w:pPr>
      <w:r>
        <w:t>Координация</w:t>
      </w:r>
      <w:r w:rsidRPr="00585B3E">
        <w:t xml:space="preserve"> </w:t>
      </w:r>
      <w:r>
        <w:t>найма</w:t>
      </w:r>
      <w:r w:rsidRPr="00585B3E">
        <w:t xml:space="preserve"> </w:t>
      </w:r>
      <w:r>
        <w:t>и</w:t>
      </w:r>
      <w:r w:rsidRPr="00585B3E">
        <w:t xml:space="preserve"> </w:t>
      </w:r>
      <w:r>
        <w:t>отбора</w:t>
      </w:r>
      <w:r w:rsidRPr="00585B3E">
        <w:t xml:space="preserve"> </w:t>
      </w:r>
      <w:r>
        <w:t>персонала</w:t>
      </w:r>
      <w:r w:rsidRPr="00585B3E">
        <w:t xml:space="preserve"> </w:t>
      </w:r>
      <w:r>
        <w:t>проекта</w:t>
      </w:r>
      <w:r w:rsidR="001F793A" w:rsidRPr="00585B3E">
        <w:t>;</w:t>
      </w:r>
    </w:p>
    <w:p w:rsidR="001F793A" w:rsidRPr="00585B3E" w:rsidRDefault="00585B3E" w:rsidP="00B14397">
      <w:pPr>
        <w:pStyle w:val="Listbulleted"/>
      </w:pPr>
      <w:r>
        <w:t>Координация</w:t>
      </w:r>
      <w:r w:rsidRPr="00585B3E">
        <w:t xml:space="preserve"> </w:t>
      </w:r>
      <w:r>
        <w:t>и</w:t>
      </w:r>
      <w:r w:rsidRPr="00585B3E">
        <w:t xml:space="preserve"> </w:t>
      </w:r>
      <w:r>
        <w:t>руководство</w:t>
      </w:r>
      <w:r w:rsidRPr="00585B3E">
        <w:t xml:space="preserve"> </w:t>
      </w:r>
      <w:r>
        <w:t>работой</w:t>
      </w:r>
      <w:r w:rsidRPr="00585B3E">
        <w:t xml:space="preserve"> </w:t>
      </w:r>
      <w:r>
        <w:t>всех</w:t>
      </w:r>
      <w:r w:rsidRPr="00585B3E">
        <w:t xml:space="preserve"> </w:t>
      </w:r>
      <w:r>
        <w:t>консультантов</w:t>
      </w:r>
      <w:r w:rsidRPr="00585B3E">
        <w:t xml:space="preserve"> </w:t>
      </w:r>
      <w:r>
        <w:t>и</w:t>
      </w:r>
      <w:r w:rsidRPr="00585B3E">
        <w:t xml:space="preserve"> </w:t>
      </w:r>
      <w:r>
        <w:t>работающих</w:t>
      </w:r>
      <w:r w:rsidRPr="00585B3E">
        <w:t xml:space="preserve"> </w:t>
      </w:r>
      <w:r>
        <w:t>по</w:t>
      </w:r>
      <w:r w:rsidRPr="00585B3E">
        <w:t xml:space="preserve"> </w:t>
      </w:r>
      <w:r>
        <w:t>субконтрактам</w:t>
      </w:r>
      <w:r w:rsidR="001F793A" w:rsidRPr="00585B3E">
        <w:t xml:space="preserve">, </w:t>
      </w:r>
      <w:r>
        <w:t>обеспечивая своевременное выполнение ожидаемых подрезультатов и эффективный синергизм</w:t>
      </w:r>
      <w:r w:rsidR="000C15D2">
        <w:t xml:space="preserve"> среди различных мероприятий, выполняемых по субконтрактам</w:t>
      </w:r>
      <w:r w:rsidR="001F793A" w:rsidRPr="00585B3E">
        <w:t>;</w:t>
      </w:r>
    </w:p>
    <w:p w:rsidR="001F793A" w:rsidRPr="000C15D2" w:rsidRDefault="000C15D2" w:rsidP="00B14397">
      <w:pPr>
        <w:pStyle w:val="Listbulleted"/>
      </w:pPr>
      <w:r>
        <w:rPr>
          <w:lang w:eastAsia="en-GB"/>
        </w:rPr>
        <w:t>Подготовка</w:t>
      </w:r>
      <w:r w:rsidRPr="000C15D2">
        <w:rPr>
          <w:lang w:eastAsia="en-GB"/>
        </w:rPr>
        <w:t xml:space="preserve"> </w:t>
      </w:r>
      <w:r>
        <w:rPr>
          <w:lang w:eastAsia="en-GB"/>
        </w:rPr>
        <w:t>Годовых</w:t>
      </w:r>
      <w:r w:rsidRPr="000C15D2">
        <w:rPr>
          <w:lang w:eastAsia="en-GB"/>
        </w:rPr>
        <w:t xml:space="preserve"> </w:t>
      </w:r>
      <w:r>
        <w:rPr>
          <w:lang w:eastAsia="en-GB"/>
        </w:rPr>
        <w:t>рабочих</w:t>
      </w:r>
      <w:r w:rsidRPr="000C15D2">
        <w:rPr>
          <w:lang w:eastAsia="en-GB"/>
        </w:rPr>
        <w:t xml:space="preserve"> </w:t>
      </w:r>
      <w:r>
        <w:rPr>
          <w:lang w:eastAsia="en-GB"/>
        </w:rPr>
        <w:t>планов</w:t>
      </w:r>
      <w:r w:rsidRPr="000C15D2">
        <w:rPr>
          <w:lang w:eastAsia="en-GB"/>
        </w:rPr>
        <w:t xml:space="preserve"> </w:t>
      </w:r>
      <w:r>
        <w:rPr>
          <w:lang w:eastAsia="en-GB"/>
        </w:rPr>
        <w:t>заранее</w:t>
      </w:r>
      <w:r w:rsidRPr="000C15D2">
        <w:rPr>
          <w:lang w:eastAsia="en-GB"/>
        </w:rPr>
        <w:t xml:space="preserve"> </w:t>
      </w:r>
      <w:r>
        <w:rPr>
          <w:lang w:eastAsia="en-GB"/>
        </w:rPr>
        <w:t>на</w:t>
      </w:r>
      <w:r w:rsidRPr="000C15D2">
        <w:rPr>
          <w:lang w:eastAsia="en-GB"/>
        </w:rPr>
        <w:t xml:space="preserve"> </w:t>
      </w:r>
      <w:r>
        <w:rPr>
          <w:lang w:eastAsia="en-GB"/>
        </w:rPr>
        <w:t>следующих</w:t>
      </w:r>
      <w:r w:rsidRPr="000C15D2">
        <w:rPr>
          <w:lang w:eastAsia="en-GB"/>
        </w:rPr>
        <w:t xml:space="preserve"> </w:t>
      </w:r>
      <w:r>
        <w:rPr>
          <w:lang w:eastAsia="en-GB"/>
        </w:rPr>
        <w:t>год</w:t>
      </w:r>
      <w:r w:rsidRPr="000C15D2">
        <w:rPr>
          <w:lang w:eastAsia="en-GB"/>
        </w:rPr>
        <w:t xml:space="preserve"> </w:t>
      </w:r>
      <w:r>
        <w:rPr>
          <w:lang w:eastAsia="en-GB"/>
        </w:rPr>
        <w:t>и представление их Исполнительной группе проекта на утверждение</w:t>
      </w:r>
      <w:r w:rsidR="001F793A" w:rsidRPr="000C15D2">
        <w:rPr>
          <w:lang w:eastAsia="en-GB"/>
        </w:rPr>
        <w:t>;</w:t>
      </w:r>
    </w:p>
    <w:p w:rsidR="001F793A" w:rsidRPr="000C15D2" w:rsidRDefault="000C15D2" w:rsidP="00B14397">
      <w:pPr>
        <w:pStyle w:val="Listbulleted"/>
      </w:pPr>
      <w:r>
        <w:t>Подготовка финансовых отчетов в соответствии с требованиями Совета проекта и ПРООН</w:t>
      </w:r>
      <w:r w:rsidR="001F793A" w:rsidRPr="000C15D2">
        <w:t>;</w:t>
      </w:r>
    </w:p>
    <w:p w:rsidR="001F793A" w:rsidRPr="009B1DA0" w:rsidRDefault="00237935" w:rsidP="00B14397">
      <w:pPr>
        <w:pStyle w:val="Listbulleted"/>
      </w:pPr>
      <w:r>
        <w:t>Работа</w:t>
      </w:r>
      <w:r w:rsidRPr="009B1DA0">
        <w:t xml:space="preserve"> </w:t>
      </w:r>
      <w:r>
        <w:t>с</w:t>
      </w:r>
      <w:r w:rsidRPr="009B1DA0">
        <w:t xml:space="preserve"> </w:t>
      </w:r>
      <w:r>
        <w:t>ПРООН</w:t>
      </w:r>
      <w:r w:rsidRPr="009B1DA0">
        <w:t xml:space="preserve"> </w:t>
      </w:r>
      <w:r>
        <w:t>по</w:t>
      </w:r>
      <w:r w:rsidR="001F793A" w:rsidRPr="009B1DA0">
        <w:t xml:space="preserve"> </w:t>
      </w:r>
      <w:r w:rsidR="009B1DA0">
        <w:t xml:space="preserve">подготовке отчетности о проведении годового обзора реализации проекта </w:t>
      </w:r>
      <w:r w:rsidR="001F793A" w:rsidRPr="009B1DA0">
        <w:t xml:space="preserve"> (</w:t>
      </w:r>
      <w:r w:rsidR="001F793A" w:rsidRPr="000568C3">
        <w:t>PIR</w:t>
      </w:r>
      <w:r w:rsidR="001F793A" w:rsidRPr="009B1DA0">
        <w:t>);</w:t>
      </w:r>
    </w:p>
    <w:p w:rsidR="001F793A" w:rsidRPr="00B77732" w:rsidRDefault="009B1DA0" w:rsidP="00B14397">
      <w:pPr>
        <w:pStyle w:val="Listbulleted"/>
      </w:pPr>
      <w:r>
        <w:t>Оказание</w:t>
      </w:r>
      <w:r w:rsidRPr="00B77732">
        <w:t xml:space="preserve"> </w:t>
      </w:r>
      <w:r>
        <w:t>административной</w:t>
      </w:r>
      <w:r w:rsidRPr="00B77732">
        <w:t xml:space="preserve"> </w:t>
      </w:r>
      <w:r w:rsidR="00B77732">
        <w:t>помощи работающим по субконтрактам и в проведении обучающих мероприятий, проводимых при поддержке Проекта</w:t>
      </w:r>
      <w:r w:rsidR="001F793A" w:rsidRPr="00B77732">
        <w:t>;</w:t>
      </w:r>
    </w:p>
    <w:p w:rsidR="001F793A" w:rsidRPr="00B77732" w:rsidRDefault="00B77732" w:rsidP="00B14397">
      <w:pPr>
        <w:pStyle w:val="Listbulleted"/>
      </w:pPr>
      <w:r>
        <w:t>Осуществление</w:t>
      </w:r>
      <w:r w:rsidRPr="00B77732">
        <w:t xml:space="preserve"> </w:t>
      </w:r>
      <w:r>
        <w:t>надзора</w:t>
      </w:r>
      <w:r w:rsidRPr="00B77732">
        <w:t xml:space="preserve"> </w:t>
      </w:r>
      <w:r>
        <w:t>и</w:t>
      </w:r>
      <w:r w:rsidRPr="00B77732">
        <w:t xml:space="preserve"> </w:t>
      </w:r>
      <w:r w:rsidR="001F793A" w:rsidRPr="00B77732">
        <w:t xml:space="preserve"> </w:t>
      </w:r>
      <w:r>
        <w:t>обеспечение</w:t>
      </w:r>
      <w:r w:rsidRPr="00B77732">
        <w:t xml:space="preserve"> </w:t>
      </w:r>
      <w:r>
        <w:t>своевременного</w:t>
      </w:r>
      <w:r w:rsidRPr="00B77732">
        <w:t xml:space="preserve"> </w:t>
      </w:r>
      <w:r>
        <w:t>представления</w:t>
      </w:r>
      <w:r w:rsidR="001F793A" w:rsidRPr="00B77732">
        <w:t xml:space="preserve"> </w:t>
      </w:r>
      <w:r>
        <w:t>всех</w:t>
      </w:r>
      <w:r w:rsidRPr="00B77732">
        <w:t xml:space="preserve"> </w:t>
      </w:r>
      <w:r>
        <w:t>отчетов</w:t>
      </w:r>
      <w:r w:rsidRPr="00B77732">
        <w:t xml:space="preserve"> </w:t>
      </w:r>
      <w:r>
        <w:t>проекта</w:t>
      </w:r>
      <w:r w:rsidR="001F793A" w:rsidRPr="00B77732">
        <w:t xml:space="preserve">, </w:t>
      </w:r>
      <w:r>
        <w:t>включая технические отчеты, квартальные финансовые отчеты</w:t>
      </w:r>
      <w:r w:rsidR="001F793A" w:rsidRPr="00B77732">
        <w:t xml:space="preserve"> </w:t>
      </w:r>
      <w:r>
        <w:t>и иные отчеты, которые могут потребоваться ПРООН, ГЭФ и иным руководящим агентствам</w:t>
      </w:r>
      <w:r w:rsidR="001F793A" w:rsidRPr="00B77732">
        <w:t>;</w:t>
      </w:r>
    </w:p>
    <w:p w:rsidR="001F793A" w:rsidRPr="00237935" w:rsidRDefault="00237935" w:rsidP="00B14397">
      <w:pPr>
        <w:pStyle w:val="Listbulleted"/>
      </w:pPr>
      <w:r>
        <w:t>Распространение отчетов проекта и ответы на вопросы заинтересованных участников проекта</w:t>
      </w:r>
      <w:r w:rsidR="001F793A" w:rsidRPr="00237935">
        <w:t>;</w:t>
      </w:r>
    </w:p>
    <w:p w:rsidR="001F793A" w:rsidRPr="00B77732" w:rsidRDefault="00B77732" w:rsidP="00B14397">
      <w:pPr>
        <w:pStyle w:val="Listbulleted"/>
      </w:pPr>
      <w:r>
        <w:lastRenderedPageBreak/>
        <w:t>Отчет</w:t>
      </w:r>
      <w:r w:rsidRPr="00B77732">
        <w:t xml:space="preserve"> </w:t>
      </w:r>
      <w:r>
        <w:t>о</w:t>
      </w:r>
      <w:r w:rsidRPr="00B77732">
        <w:t xml:space="preserve"> </w:t>
      </w:r>
      <w:r>
        <w:t>достижении</w:t>
      </w:r>
      <w:r w:rsidRPr="00B77732">
        <w:t xml:space="preserve"> </w:t>
      </w:r>
      <w:r>
        <w:t>прогресса</w:t>
      </w:r>
      <w:r w:rsidRPr="00B77732">
        <w:t xml:space="preserve"> </w:t>
      </w:r>
      <w:r>
        <w:t>проекта</w:t>
      </w:r>
      <w:r w:rsidRPr="00B77732">
        <w:t xml:space="preserve"> </w:t>
      </w:r>
      <w:r>
        <w:t>для</w:t>
      </w:r>
      <w:r w:rsidRPr="00B77732">
        <w:t xml:space="preserve"> </w:t>
      </w:r>
      <w:r>
        <w:t>комитета</w:t>
      </w:r>
      <w:r w:rsidRPr="00B77732">
        <w:t xml:space="preserve"> </w:t>
      </w:r>
      <w:r>
        <w:t>управления</w:t>
      </w:r>
      <w:r w:rsidR="001F793A" w:rsidRPr="00B77732">
        <w:t xml:space="preserve">, </w:t>
      </w:r>
      <w:r>
        <w:t>обеспечение выполнения директив комитета управления</w:t>
      </w:r>
      <w:r w:rsidR="001F793A" w:rsidRPr="00B77732">
        <w:t>;</w:t>
      </w:r>
    </w:p>
    <w:p w:rsidR="001F793A" w:rsidRPr="00585B3E" w:rsidRDefault="00AF5D5F" w:rsidP="00B14397">
      <w:pPr>
        <w:pStyle w:val="Listbulleted"/>
      </w:pPr>
      <w:r>
        <w:t>Проведение</w:t>
      </w:r>
      <w:r w:rsidRPr="00585B3E">
        <w:t xml:space="preserve"> </w:t>
      </w:r>
      <w:r>
        <w:t>регулярных</w:t>
      </w:r>
      <w:r w:rsidRPr="00585B3E">
        <w:t xml:space="preserve"> </w:t>
      </w:r>
      <w:r>
        <w:t>проверок</w:t>
      </w:r>
      <w:r w:rsidR="001F793A" w:rsidRPr="00585B3E">
        <w:t xml:space="preserve"> </w:t>
      </w:r>
      <w:r w:rsidR="00585B3E">
        <w:t>всех проектных участков и мероприятий</w:t>
      </w:r>
      <w:r w:rsidR="001F793A" w:rsidRPr="00585B3E">
        <w:t xml:space="preserve">; </w:t>
      </w:r>
      <w:r w:rsidR="00585B3E">
        <w:t>и наконец</w:t>
      </w:r>
    </w:p>
    <w:p w:rsidR="001F793A" w:rsidRPr="00B77732" w:rsidRDefault="00B77732" w:rsidP="00B14397">
      <w:pPr>
        <w:pStyle w:val="Listbulleted"/>
      </w:pPr>
      <w:r>
        <w:t>Осуществление</w:t>
      </w:r>
      <w:r w:rsidRPr="00B77732">
        <w:t xml:space="preserve"> </w:t>
      </w:r>
      <w:r>
        <w:t>технического</w:t>
      </w:r>
      <w:r w:rsidRPr="00B77732">
        <w:t xml:space="preserve"> </w:t>
      </w:r>
      <w:r>
        <w:t>надзора</w:t>
      </w:r>
      <w:r w:rsidRPr="00B77732">
        <w:t xml:space="preserve"> </w:t>
      </w:r>
      <w:r>
        <w:t>и</w:t>
      </w:r>
      <w:r w:rsidRPr="00B77732">
        <w:t xml:space="preserve"> </w:t>
      </w:r>
      <w:r>
        <w:t xml:space="preserve">вклада в успешную реализацию различных мероприятий в рамках обеих результатов </w:t>
      </w:r>
      <w:r w:rsidR="001F793A" w:rsidRPr="00B77732">
        <w:t xml:space="preserve">/ </w:t>
      </w:r>
      <w:r>
        <w:t>компонентов проекта</w:t>
      </w:r>
      <w:r w:rsidR="001F793A" w:rsidRPr="00B77732">
        <w:t>.</w:t>
      </w:r>
    </w:p>
    <w:p w:rsidR="001F793A" w:rsidRPr="00B77732" w:rsidRDefault="001F793A" w:rsidP="00B2122A">
      <w:pPr>
        <w:rPr>
          <w:rFonts w:ascii="Times New Roman" w:hAnsi="Times New Roman"/>
          <w:szCs w:val="22"/>
          <w:lang w:val="ru-RU"/>
        </w:rPr>
      </w:pPr>
    </w:p>
    <w:p w:rsidR="001F793A" w:rsidRPr="008B1272" w:rsidRDefault="008B1272" w:rsidP="00B2122A">
      <w:pPr>
        <w:pStyle w:val="4"/>
        <w:jc w:val="both"/>
        <w:rPr>
          <w:lang w:val="ru-RU"/>
        </w:rPr>
      </w:pPr>
      <w:r>
        <w:rPr>
          <w:lang w:val="ru-RU"/>
        </w:rPr>
        <w:t>Квалификация</w:t>
      </w:r>
    </w:p>
    <w:p w:rsidR="001F793A" w:rsidRPr="000568C3" w:rsidRDefault="00A73E99" w:rsidP="00B14397">
      <w:pPr>
        <w:pStyle w:val="Listbulleted"/>
      </w:pPr>
      <w:r>
        <w:t>Хороший</w:t>
      </w:r>
      <w:r w:rsidRPr="00A73E99">
        <w:t xml:space="preserve"> </w:t>
      </w:r>
      <w:r>
        <w:t>опыт</w:t>
      </w:r>
      <w:r w:rsidRPr="00A73E99">
        <w:t xml:space="preserve"> </w:t>
      </w:r>
      <w:r>
        <w:t>управления</w:t>
      </w:r>
      <w:r w:rsidR="001F793A" w:rsidRPr="00A73E99">
        <w:t xml:space="preserve"> – </w:t>
      </w:r>
      <w:r>
        <w:t>он/она должен</w:t>
      </w:r>
      <w:r w:rsidRPr="00A73E99">
        <w:t>/</w:t>
      </w:r>
      <w:r>
        <w:t>а</w:t>
      </w:r>
      <w:r w:rsidRPr="00A73E99">
        <w:t xml:space="preserve"> </w:t>
      </w:r>
      <w:r>
        <w:t>уметь</w:t>
      </w:r>
      <w:r w:rsidRPr="00A73E99">
        <w:t xml:space="preserve"> </w:t>
      </w:r>
      <w:r>
        <w:t>хорошо</w:t>
      </w:r>
      <w:r w:rsidRPr="00A73E99">
        <w:t xml:space="preserve"> </w:t>
      </w:r>
      <w:r>
        <w:t>управлять</w:t>
      </w:r>
      <w:r w:rsidRPr="00A73E99">
        <w:t xml:space="preserve"> </w:t>
      </w:r>
      <w:r>
        <w:t>политическими</w:t>
      </w:r>
      <w:r w:rsidRPr="00A73E99">
        <w:t xml:space="preserve">, </w:t>
      </w:r>
      <w:r>
        <w:t>техническими и связанными с человеческим фактором</w:t>
      </w:r>
      <w:r w:rsidRPr="00A73E99">
        <w:t xml:space="preserve"> </w:t>
      </w:r>
      <w:r>
        <w:t>вызовами, с которыми НМП ежедневно сталкивается</w:t>
      </w:r>
      <w:r w:rsidR="001F793A" w:rsidRPr="00A73E99">
        <w:t xml:space="preserve">. </w:t>
      </w:r>
      <w:r>
        <w:t>Это</w:t>
      </w:r>
      <w:r w:rsidRPr="00A73E99">
        <w:t xml:space="preserve"> </w:t>
      </w:r>
      <w:r>
        <w:t>первое</w:t>
      </w:r>
      <w:r w:rsidRPr="00A73E99">
        <w:t xml:space="preserve"> </w:t>
      </w:r>
      <w:r>
        <w:t>и</w:t>
      </w:r>
      <w:r w:rsidRPr="00A73E99">
        <w:t xml:space="preserve"> </w:t>
      </w:r>
      <w:r>
        <w:t>самое</w:t>
      </w:r>
      <w:r w:rsidRPr="00A73E99">
        <w:t xml:space="preserve"> </w:t>
      </w:r>
      <w:r>
        <w:t>главное</w:t>
      </w:r>
      <w:r w:rsidRPr="00A73E99">
        <w:t xml:space="preserve"> </w:t>
      </w:r>
      <w:r>
        <w:t>квалификационное</w:t>
      </w:r>
      <w:r w:rsidRPr="00A73E99">
        <w:t xml:space="preserve"> </w:t>
      </w:r>
      <w:r>
        <w:t>требование</w:t>
      </w:r>
      <w:r w:rsidR="001F793A" w:rsidRPr="000568C3">
        <w:t xml:space="preserve">.  </w:t>
      </w:r>
    </w:p>
    <w:p w:rsidR="001F793A" w:rsidRPr="00A73E99" w:rsidRDefault="00A73E99" w:rsidP="00B14397">
      <w:pPr>
        <w:pStyle w:val="Listbulleted"/>
      </w:pPr>
      <w:r>
        <w:t>Университетская</w:t>
      </w:r>
      <w:r w:rsidRPr="00A73E99">
        <w:t xml:space="preserve"> </w:t>
      </w:r>
      <w:r>
        <w:t>степень</w:t>
      </w:r>
      <w:r w:rsidR="001F793A" w:rsidRPr="00A73E99">
        <w:t xml:space="preserve"> (</w:t>
      </w:r>
      <w:r>
        <w:t>Магистр</w:t>
      </w:r>
      <w:r w:rsidR="001F793A" w:rsidRPr="00A73E99">
        <w:t xml:space="preserve"> </w:t>
      </w:r>
      <w:r>
        <w:t>или</w:t>
      </w:r>
      <w:r w:rsidRPr="00A73E99">
        <w:t xml:space="preserve"> </w:t>
      </w:r>
      <w:r>
        <w:t>Доктор</w:t>
      </w:r>
      <w:r w:rsidRPr="00A73E99">
        <w:t xml:space="preserve"> </w:t>
      </w:r>
      <w:r>
        <w:t>философии</w:t>
      </w:r>
      <w:r w:rsidR="001F793A" w:rsidRPr="00A73E99">
        <w:t xml:space="preserve">) </w:t>
      </w:r>
      <w:r>
        <w:t>в области Управления или Окружающей среды</w:t>
      </w:r>
      <w:r w:rsidR="001F793A" w:rsidRPr="00A73E99">
        <w:t>;</w:t>
      </w:r>
    </w:p>
    <w:p w:rsidR="001F793A" w:rsidRPr="00A73E99" w:rsidRDefault="00A73E99" w:rsidP="00B14397">
      <w:pPr>
        <w:pStyle w:val="Listbulleted"/>
      </w:pPr>
      <w:r>
        <w:t>По</w:t>
      </w:r>
      <w:r w:rsidRPr="00A73E99">
        <w:t xml:space="preserve"> </w:t>
      </w:r>
      <w:r>
        <w:t>крайней</w:t>
      </w:r>
      <w:r w:rsidRPr="00A73E99">
        <w:t xml:space="preserve"> </w:t>
      </w:r>
      <w:r>
        <w:t>мере</w:t>
      </w:r>
      <w:r w:rsidRPr="00A73E99">
        <w:t>,</w:t>
      </w:r>
      <w:r w:rsidR="001F793A" w:rsidRPr="00A73E99">
        <w:t xml:space="preserve"> 10 </w:t>
      </w:r>
      <w:r>
        <w:t>лет</w:t>
      </w:r>
      <w:r w:rsidRPr="00A73E99">
        <w:t xml:space="preserve"> </w:t>
      </w:r>
      <w:r>
        <w:t>опыта</w:t>
      </w:r>
      <w:r w:rsidRPr="00A73E99">
        <w:t xml:space="preserve"> </w:t>
      </w:r>
      <w:r>
        <w:t>работы в управлении природными ресурсами или управлении проект</w:t>
      </w:r>
      <w:r w:rsidR="002B1CFC">
        <w:t>ами</w:t>
      </w:r>
      <w:r>
        <w:t>/программ</w:t>
      </w:r>
      <w:r w:rsidR="002B1CFC">
        <w:t>ами</w:t>
      </w:r>
      <w:r w:rsidR="001F793A" w:rsidRPr="00A73E99">
        <w:t>;</w:t>
      </w:r>
    </w:p>
    <w:p w:rsidR="001F793A" w:rsidRPr="002B1CFC" w:rsidRDefault="002B1CFC" w:rsidP="00B14397">
      <w:pPr>
        <w:pStyle w:val="Listbulleted"/>
      </w:pPr>
      <w:r>
        <w:t>По</w:t>
      </w:r>
      <w:r w:rsidRPr="00A73E99">
        <w:t xml:space="preserve"> </w:t>
      </w:r>
      <w:r>
        <w:t>крайней</w:t>
      </w:r>
      <w:r w:rsidRPr="00A73E99">
        <w:t xml:space="preserve"> </w:t>
      </w:r>
      <w:r>
        <w:t>мере</w:t>
      </w:r>
      <w:r w:rsidRPr="00A73E99">
        <w:t xml:space="preserve">, </w:t>
      </w:r>
      <w:r>
        <w:t>5</w:t>
      </w:r>
      <w:r w:rsidRPr="00A73E99">
        <w:t xml:space="preserve"> </w:t>
      </w:r>
      <w:r>
        <w:t>лет</w:t>
      </w:r>
      <w:r w:rsidRPr="00A73E99">
        <w:t xml:space="preserve"> </w:t>
      </w:r>
      <w:r>
        <w:t>опыта</w:t>
      </w:r>
      <w:r w:rsidRPr="00A73E99">
        <w:t xml:space="preserve"> </w:t>
      </w:r>
      <w:r>
        <w:t>работы в управлении проектами/программами</w:t>
      </w:r>
      <w:r w:rsidR="001F793A" w:rsidRPr="002B1CFC">
        <w:t>;</w:t>
      </w:r>
    </w:p>
    <w:p w:rsidR="001F793A" w:rsidRPr="002B1CFC" w:rsidRDefault="002B1CFC" w:rsidP="00B14397">
      <w:pPr>
        <w:pStyle w:val="Listbulleted"/>
      </w:pPr>
      <w:r>
        <w:t>Опыт</w:t>
      </w:r>
      <w:r w:rsidRPr="002B1CFC">
        <w:t xml:space="preserve"> </w:t>
      </w:r>
      <w:r>
        <w:t>работы</w:t>
      </w:r>
      <w:r w:rsidRPr="002B1CFC">
        <w:t xml:space="preserve"> </w:t>
      </w:r>
      <w:r>
        <w:t>с</w:t>
      </w:r>
      <w:r w:rsidRPr="002B1CFC">
        <w:t xml:space="preserve"> </w:t>
      </w:r>
      <w:r>
        <w:t>министерствами</w:t>
      </w:r>
      <w:r w:rsidR="001F793A" w:rsidRPr="002B1CFC">
        <w:t xml:space="preserve">, </w:t>
      </w:r>
      <w:r>
        <w:t>национальными учреждениями</w:t>
      </w:r>
      <w:r w:rsidR="001F793A" w:rsidRPr="002B1CFC">
        <w:t xml:space="preserve">, </w:t>
      </w:r>
      <w:r>
        <w:t>местными органами управления</w:t>
      </w:r>
      <w:r w:rsidR="001F793A" w:rsidRPr="002B1CFC">
        <w:t xml:space="preserve">, </w:t>
      </w:r>
      <w:r>
        <w:t>научно-исследовательскими институтами в Казахстане</w:t>
      </w:r>
      <w:r w:rsidR="001F793A" w:rsidRPr="002B1CFC">
        <w:t>;</w:t>
      </w:r>
    </w:p>
    <w:p w:rsidR="001F793A" w:rsidRPr="002B1CFC" w:rsidRDefault="002B1CFC" w:rsidP="00B14397">
      <w:pPr>
        <w:pStyle w:val="Listbulleted"/>
      </w:pPr>
      <w:r>
        <w:t>Умение эффективно координировать крупный проект, реализуемый с участием многих сторон</w:t>
      </w:r>
      <w:r w:rsidR="001F793A" w:rsidRPr="002B1CFC">
        <w:t>;</w:t>
      </w:r>
    </w:p>
    <w:p w:rsidR="001F793A" w:rsidRPr="002B1CFC" w:rsidRDefault="002B1CFC" w:rsidP="00B14397">
      <w:pPr>
        <w:pStyle w:val="Listbulleted"/>
      </w:pPr>
      <w:r>
        <w:t>Умение</w:t>
      </w:r>
      <w:r w:rsidRPr="002B1CFC">
        <w:t xml:space="preserve"> </w:t>
      </w:r>
      <w:r>
        <w:t>администрировать</w:t>
      </w:r>
      <w:r w:rsidRPr="002B1CFC">
        <w:t xml:space="preserve"> </w:t>
      </w:r>
      <w:r>
        <w:t>бюджеты</w:t>
      </w:r>
      <w:r w:rsidR="001F793A" w:rsidRPr="002B1CFC">
        <w:t xml:space="preserve">, </w:t>
      </w:r>
      <w:r>
        <w:t>проводить обучение и эффективно работать с партнерским штатом на всех уровнях, а также со всеми группами, вовлеченными в проект</w:t>
      </w:r>
      <w:r w:rsidR="001F793A" w:rsidRPr="002B1CFC">
        <w:t>;</w:t>
      </w:r>
    </w:p>
    <w:p w:rsidR="001F793A" w:rsidRPr="002B1CFC" w:rsidRDefault="002B1CFC" w:rsidP="00B14397">
      <w:pPr>
        <w:pStyle w:val="Listbulleted"/>
      </w:pPr>
      <w:r>
        <w:t xml:space="preserve">Отличные навыки подготовки проектных документов, проведения презентаций и </w:t>
      </w:r>
      <w:r w:rsidR="005A6E83">
        <w:t>отчетности</w:t>
      </w:r>
      <w:r w:rsidR="001F793A" w:rsidRPr="002B1CFC">
        <w:t>;</w:t>
      </w:r>
    </w:p>
    <w:p w:rsidR="001F793A" w:rsidRPr="005A6E83" w:rsidRDefault="005A6E83" w:rsidP="00B14397">
      <w:pPr>
        <w:pStyle w:val="Listbulleted"/>
      </w:pPr>
      <w:r>
        <w:t>Отличные</w:t>
      </w:r>
      <w:r w:rsidRPr="005A6E83">
        <w:t xml:space="preserve"> </w:t>
      </w:r>
      <w:r>
        <w:t>компьютерные</w:t>
      </w:r>
      <w:r w:rsidRPr="005A6E83">
        <w:t xml:space="preserve"> </w:t>
      </w:r>
      <w:r>
        <w:t>навыки</w:t>
      </w:r>
      <w:r w:rsidR="001F793A" w:rsidRPr="005A6E83">
        <w:t xml:space="preserve">, </w:t>
      </w:r>
      <w:r>
        <w:t>в</w:t>
      </w:r>
      <w:r w:rsidRPr="005A6E83">
        <w:t xml:space="preserve"> </w:t>
      </w:r>
      <w:r>
        <w:t>частности</w:t>
      </w:r>
      <w:r w:rsidRPr="005A6E83">
        <w:t xml:space="preserve">, </w:t>
      </w:r>
      <w:r>
        <w:t>знание</w:t>
      </w:r>
      <w:r w:rsidRPr="005A6E83">
        <w:t xml:space="preserve"> </w:t>
      </w:r>
      <w:r>
        <w:t>пакета всех</w:t>
      </w:r>
      <w:r w:rsidRPr="005A6E83">
        <w:t xml:space="preserve"> </w:t>
      </w:r>
      <w:r>
        <w:t>приложений</w:t>
      </w:r>
      <w:r w:rsidRPr="005A6E83">
        <w:t xml:space="preserve"> </w:t>
      </w:r>
      <w:r w:rsidR="001F793A" w:rsidRPr="000568C3">
        <w:t>MS</w:t>
      </w:r>
      <w:r w:rsidR="001F793A" w:rsidRPr="005A6E83">
        <w:t xml:space="preserve"> </w:t>
      </w:r>
      <w:r w:rsidR="001F793A" w:rsidRPr="000568C3">
        <w:t>Office</w:t>
      </w:r>
      <w:r w:rsidR="001F793A" w:rsidRPr="005A6E83">
        <w:t xml:space="preserve"> </w:t>
      </w:r>
      <w:r>
        <w:t>и поиска в Интернет</w:t>
      </w:r>
      <w:r w:rsidR="001F793A" w:rsidRPr="005A6E83">
        <w:t>;</w:t>
      </w:r>
    </w:p>
    <w:p w:rsidR="001F793A" w:rsidRPr="005A6E83" w:rsidRDefault="005A6E83" w:rsidP="00B14397">
      <w:pPr>
        <w:pStyle w:val="Listbulleted"/>
      </w:pPr>
      <w:r>
        <w:t>Отличное</w:t>
      </w:r>
      <w:r w:rsidRPr="005A6E83">
        <w:t xml:space="preserve"> </w:t>
      </w:r>
      <w:r>
        <w:t>знание</w:t>
      </w:r>
      <w:r w:rsidRPr="005A6E83">
        <w:t xml:space="preserve"> </w:t>
      </w:r>
      <w:r>
        <w:t>вопросов</w:t>
      </w:r>
      <w:r w:rsidRPr="005A6E83">
        <w:t xml:space="preserve"> </w:t>
      </w:r>
      <w:r>
        <w:t>деградации</w:t>
      </w:r>
      <w:r w:rsidRPr="005A6E83">
        <w:t xml:space="preserve"> </w:t>
      </w:r>
      <w:r>
        <w:t>земель</w:t>
      </w:r>
      <w:r w:rsidRPr="005A6E83">
        <w:t xml:space="preserve"> </w:t>
      </w:r>
      <w:r>
        <w:t>в</w:t>
      </w:r>
      <w:r w:rsidRPr="005A6E83">
        <w:t xml:space="preserve"> </w:t>
      </w:r>
      <w:r>
        <w:t>Казахстане</w:t>
      </w:r>
      <w:r w:rsidR="001F793A" w:rsidRPr="005A6E83">
        <w:t xml:space="preserve">, </w:t>
      </w:r>
      <w:r>
        <w:t>включая политический, институциональный и социально-экономический контексты</w:t>
      </w:r>
      <w:r w:rsidR="001F793A" w:rsidRPr="005A6E83">
        <w:t>;</w:t>
      </w:r>
    </w:p>
    <w:p w:rsidR="001F793A" w:rsidRPr="002B1CFC" w:rsidRDefault="002B1CFC" w:rsidP="00B14397">
      <w:pPr>
        <w:pStyle w:val="Listbulleted"/>
      </w:pPr>
      <w:r>
        <w:t>Знание английского языка для применения в повседневной работе</w:t>
      </w:r>
      <w:r w:rsidR="001F793A" w:rsidRPr="002B1CFC">
        <w:t>.</w:t>
      </w:r>
    </w:p>
    <w:p w:rsidR="001F793A" w:rsidRPr="002B1CFC" w:rsidRDefault="001F793A" w:rsidP="00B2122A">
      <w:pPr>
        <w:rPr>
          <w:rFonts w:ascii="Times New Roman" w:hAnsi="Times New Roman"/>
          <w:b/>
          <w:bCs/>
          <w:szCs w:val="22"/>
          <w:lang w:val="ru-RU"/>
        </w:rPr>
      </w:pPr>
    </w:p>
    <w:p w:rsidR="001F793A" w:rsidRPr="0063381A" w:rsidRDefault="008B1272" w:rsidP="00B2122A">
      <w:pPr>
        <w:pStyle w:val="4"/>
        <w:jc w:val="both"/>
        <w:rPr>
          <w:lang w:val="ru-RU"/>
        </w:rPr>
      </w:pPr>
      <w:r>
        <w:rPr>
          <w:lang w:val="ru-RU"/>
        </w:rPr>
        <w:t>Административный</w:t>
      </w:r>
      <w:r w:rsidR="001F793A" w:rsidRPr="0063381A">
        <w:rPr>
          <w:lang w:val="ru-RU"/>
        </w:rPr>
        <w:t>/</w:t>
      </w:r>
      <w:r>
        <w:rPr>
          <w:lang w:val="ru-RU"/>
        </w:rPr>
        <w:t>финансовый</w:t>
      </w:r>
      <w:r w:rsidRPr="0063381A">
        <w:rPr>
          <w:lang w:val="ru-RU"/>
        </w:rPr>
        <w:t xml:space="preserve"> </w:t>
      </w:r>
      <w:r>
        <w:rPr>
          <w:lang w:val="ru-RU"/>
        </w:rPr>
        <w:t>ассистент</w:t>
      </w:r>
      <w:r w:rsidR="001F793A" w:rsidRPr="000568C3">
        <w:t>t</w:t>
      </w:r>
      <w:r w:rsidR="001F793A" w:rsidRPr="0063381A">
        <w:rPr>
          <w:lang w:val="ru-RU"/>
        </w:rPr>
        <w:t xml:space="preserve"> (</w:t>
      </w:r>
      <w:r>
        <w:rPr>
          <w:lang w:val="ru-RU"/>
        </w:rPr>
        <w:t>АФА</w:t>
      </w:r>
      <w:r w:rsidR="001F793A" w:rsidRPr="0063381A">
        <w:rPr>
          <w:lang w:val="ru-RU"/>
        </w:rPr>
        <w:t>)</w:t>
      </w:r>
    </w:p>
    <w:p w:rsidR="001F793A" w:rsidRPr="00120D5C" w:rsidRDefault="00120D5C" w:rsidP="00647CD7">
      <w:pPr>
        <w:pStyle w:val="Annexparagraph"/>
      </w:pPr>
      <w:r>
        <w:t>Административный</w:t>
      </w:r>
      <w:r w:rsidRPr="00120D5C">
        <w:t xml:space="preserve"> </w:t>
      </w:r>
      <w:r>
        <w:t>и</w:t>
      </w:r>
      <w:r w:rsidRPr="00120D5C">
        <w:t xml:space="preserve"> </w:t>
      </w:r>
      <w:r>
        <w:t>финансовый</w:t>
      </w:r>
      <w:r w:rsidRPr="00120D5C">
        <w:t xml:space="preserve"> </w:t>
      </w:r>
      <w:r>
        <w:t>ассистент</w:t>
      </w:r>
      <w:r w:rsidRPr="00120D5C">
        <w:t xml:space="preserve"> </w:t>
      </w:r>
      <w:r w:rsidR="001F793A" w:rsidRPr="00120D5C">
        <w:t xml:space="preserve"> (</w:t>
      </w:r>
      <w:r>
        <w:t>АФА</w:t>
      </w:r>
      <w:r w:rsidR="001F793A" w:rsidRPr="00120D5C">
        <w:t>)</w:t>
      </w:r>
      <w:r w:rsidRPr="00120D5C">
        <w:t xml:space="preserve"> </w:t>
      </w:r>
      <w:r>
        <w:t>будет</w:t>
      </w:r>
      <w:r w:rsidRPr="00120D5C">
        <w:t xml:space="preserve"> </w:t>
      </w:r>
      <w:r>
        <w:t>нанят</w:t>
      </w:r>
      <w:r w:rsidRPr="00120D5C">
        <w:t xml:space="preserve"> </w:t>
      </w:r>
      <w:r>
        <w:t>на</w:t>
      </w:r>
      <w:r w:rsidRPr="00120D5C">
        <w:t xml:space="preserve"> </w:t>
      </w:r>
      <w:r>
        <w:t>местном</w:t>
      </w:r>
      <w:r w:rsidRPr="00120D5C">
        <w:t xml:space="preserve"> </w:t>
      </w:r>
      <w:r>
        <w:t>уровне</w:t>
      </w:r>
      <w:r w:rsidRPr="00120D5C">
        <w:t xml:space="preserve"> </w:t>
      </w:r>
      <w:r>
        <w:t>на конкурсной основе и</w:t>
      </w:r>
      <w:r w:rsidRPr="00120D5C">
        <w:t xml:space="preserve"> </w:t>
      </w:r>
      <w:r>
        <w:t>должен</w:t>
      </w:r>
      <w:r w:rsidRPr="00120D5C">
        <w:t xml:space="preserve"> </w:t>
      </w:r>
      <w:r>
        <w:t>быть</w:t>
      </w:r>
      <w:r w:rsidRPr="00120D5C">
        <w:t xml:space="preserve"> </w:t>
      </w:r>
      <w:r>
        <w:t>гражданином</w:t>
      </w:r>
      <w:r w:rsidRPr="00120D5C">
        <w:t xml:space="preserve"> </w:t>
      </w:r>
      <w:r>
        <w:t>Казахстана</w:t>
      </w:r>
      <w:r w:rsidR="001F793A" w:rsidRPr="00120D5C">
        <w:t xml:space="preserve">. </w:t>
      </w:r>
      <w:r>
        <w:t>Он</w:t>
      </w:r>
      <w:r w:rsidR="001F793A" w:rsidRPr="000568C3">
        <w:t>e</w:t>
      </w:r>
      <w:r w:rsidR="001F793A" w:rsidRPr="00120D5C">
        <w:t>/</w:t>
      </w:r>
      <w:r>
        <w:t>она</w:t>
      </w:r>
      <w:r w:rsidR="001F793A" w:rsidRPr="00120D5C">
        <w:t xml:space="preserve"> </w:t>
      </w:r>
      <w:r>
        <w:t>будет</w:t>
      </w:r>
      <w:r w:rsidRPr="00120D5C">
        <w:t xml:space="preserve"> </w:t>
      </w:r>
      <w:r>
        <w:t>отчитываться</w:t>
      </w:r>
      <w:r w:rsidRPr="00120D5C">
        <w:t xml:space="preserve"> </w:t>
      </w:r>
      <w:r>
        <w:t>перед</w:t>
      </w:r>
      <w:r w:rsidRPr="00120D5C">
        <w:t xml:space="preserve"> </w:t>
      </w:r>
      <w:r>
        <w:t>Национальным</w:t>
      </w:r>
      <w:r w:rsidRPr="00120D5C">
        <w:t xml:space="preserve"> </w:t>
      </w:r>
      <w:r>
        <w:t>менеджером</w:t>
      </w:r>
      <w:r w:rsidRPr="00120D5C">
        <w:t xml:space="preserve"> </w:t>
      </w:r>
      <w:r>
        <w:t>проекта (НМП) и оказывать поддержку НМП в координации проекта ПРООН-ГЭФ</w:t>
      </w:r>
      <w:r w:rsidR="001F793A" w:rsidRPr="00120D5C">
        <w:t xml:space="preserve">. </w:t>
      </w:r>
      <w:r>
        <w:t>Он</w:t>
      </w:r>
      <w:r w:rsidRPr="000568C3">
        <w:t>e</w:t>
      </w:r>
      <w:r w:rsidRPr="00120D5C">
        <w:t>/</w:t>
      </w:r>
      <w:r>
        <w:t>она</w:t>
      </w:r>
      <w:r w:rsidRPr="00120D5C">
        <w:t xml:space="preserve"> </w:t>
      </w:r>
      <w:r>
        <w:t>будет</w:t>
      </w:r>
      <w:r w:rsidRPr="00120D5C">
        <w:t xml:space="preserve"> </w:t>
      </w:r>
      <w:r>
        <w:t>выполнять</w:t>
      </w:r>
      <w:r w:rsidRPr="00120D5C">
        <w:t xml:space="preserve"> </w:t>
      </w:r>
      <w:r>
        <w:t>две</w:t>
      </w:r>
      <w:r w:rsidRPr="00120D5C">
        <w:t xml:space="preserve"> </w:t>
      </w:r>
      <w:r>
        <w:t>роли</w:t>
      </w:r>
      <w:r w:rsidR="001F793A" w:rsidRPr="00120D5C">
        <w:t xml:space="preserve">: </w:t>
      </w:r>
      <w:r>
        <w:t>роль Административного ассистента и роль Бухгалтера</w:t>
      </w:r>
      <w:r w:rsidR="001F793A" w:rsidRPr="00120D5C">
        <w:t>.</w:t>
      </w:r>
    </w:p>
    <w:p w:rsidR="001F793A" w:rsidRPr="00C64DAB" w:rsidRDefault="00C64DAB" w:rsidP="00647CD7">
      <w:pPr>
        <w:pStyle w:val="Annexparagraph"/>
      </w:pPr>
      <w:r>
        <w:t xml:space="preserve">Как административный </w:t>
      </w:r>
      <w:r w:rsidR="00120D5C">
        <w:t>ассистент</w:t>
      </w:r>
      <w:r>
        <w:t xml:space="preserve"> он/она </w:t>
      </w:r>
      <w:r w:rsidR="00D300A9">
        <w:t>будет выполнять следующие обязанности</w:t>
      </w:r>
      <w:r w:rsidR="001F793A" w:rsidRPr="00C64DAB">
        <w:t>:</w:t>
      </w:r>
    </w:p>
    <w:p w:rsidR="001F793A" w:rsidRPr="00120D5C" w:rsidRDefault="00120D5C" w:rsidP="00B14397">
      <w:pPr>
        <w:pStyle w:val="Listbulleted"/>
      </w:pPr>
      <w:r>
        <w:t>Оказывать</w:t>
      </w:r>
      <w:r w:rsidRPr="00120D5C">
        <w:t xml:space="preserve"> </w:t>
      </w:r>
      <w:r>
        <w:t>помощь</w:t>
      </w:r>
      <w:r w:rsidRPr="00120D5C">
        <w:t xml:space="preserve"> </w:t>
      </w:r>
      <w:r>
        <w:t>в</w:t>
      </w:r>
      <w:r w:rsidRPr="00120D5C">
        <w:t xml:space="preserve"> </w:t>
      </w:r>
      <w:r>
        <w:t>операционном</w:t>
      </w:r>
      <w:r w:rsidRPr="00120D5C">
        <w:t xml:space="preserve"> </w:t>
      </w:r>
      <w:r>
        <w:t>управлении</w:t>
      </w:r>
      <w:r w:rsidRPr="00120D5C">
        <w:t xml:space="preserve"> </w:t>
      </w:r>
      <w:r>
        <w:t>проектом</w:t>
      </w:r>
      <w:r w:rsidRPr="00120D5C">
        <w:t xml:space="preserve"> </w:t>
      </w:r>
      <w:r>
        <w:t>в</w:t>
      </w:r>
      <w:r w:rsidRPr="00120D5C">
        <w:t xml:space="preserve"> </w:t>
      </w:r>
      <w:r>
        <w:t>соответствии</w:t>
      </w:r>
      <w:r w:rsidRPr="00120D5C">
        <w:t xml:space="preserve"> </w:t>
      </w:r>
      <w:r>
        <w:t>с</w:t>
      </w:r>
      <w:r w:rsidRPr="00120D5C">
        <w:t xml:space="preserve"> </w:t>
      </w:r>
      <w:r>
        <w:t>Документом</w:t>
      </w:r>
      <w:r w:rsidRPr="00120D5C">
        <w:t xml:space="preserve"> </w:t>
      </w:r>
      <w:r>
        <w:t>проекта</w:t>
      </w:r>
      <w:r w:rsidRPr="00120D5C">
        <w:t xml:space="preserve"> </w:t>
      </w:r>
      <w:r>
        <w:t>и</w:t>
      </w:r>
      <w:r w:rsidRPr="00120D5C">
        <w:t xml:space="preserve"> </w:t>
      </w:r>
      <w:r>
        <w:t>процедурами</w:t>
      </w:r>
      <w:r w:rsidRPr="00120D5C">
        <w:t xml:space="preserve"> </w:t>
      </w:r>
      <w:r w:rsidR="001F793A" w:rsidRPr="000568C3">
        <w:t>NEX</w:t>
      </w:r>
      <w:r w:rsidR="001F793A" w:rsidRPr="00120D5C">
        <w:t>.</w:t>
      </w:r>
    </w:p>
    <w:p w:rsidR="001F793A" w:rsidRPr="00120D5C" w:rsidRDefault="00120D5C" w:rsidP="00B14397">
      <w:pPr>
        <w:pStyle w:val="Listbulleted"/>
      </w:pPr>
      <w:r>
        <w:t>Проводить</w:t>
      </w:r>
      <w:r w:rsidRPr="00120D5C">
        <w:t xml:space="preserve"> </w:t>
      </w:r>
      <w:r>
        <w:t>всю</w:t>
      </w:r>
      <w:r w:rsidRPr="00120D5C">
        <w:t xml:space="preserve"> </w:t>
      </w:r>
      <w:r>
        <w:t>подготовительную</w:t>
      </w:r>
      <w:r w:rsidRPr="00120D5C">
        <w:t xml:space="preserve"> </w:t>
      </w:r>
      <w:r>
        <w:t>работу</w:t>
      </w:r>
      <w:r w:rsidRPr="00120D5C">
        <w:t xml:space="preserve"> </w:t>
      </w:r>
      <w:r>
        <w:t>по</w:t>
      </w:r>
      <w:r w:rsidRPr="00120D5C">
        <w:t xml:space="preserve"> </w:t>
      </w:r>
      <w:r>
        <w:t>закупке офисного оборудования, канцтоваров и ин</w:t>
      </w:r>
      <w:r w:rsidR="00695FEF">
        <w:t>ой</w:t>
      </w:r>
      <w:r>
        <w:t xml:space="preserve"> </w:t>
      </w:r>
      <w:r w:rsidR="00695FEF">
        <w:t>необходимой продукции</w:t>
      </w:r>
      <w:r w:rsidR="001F793A" w:rsidRPr="00120D5C">
        <w:t>;</w:t>
      </w:r>
    </w:p>
    <w:p w:rsidR="001F793A" w:rsidRPr="00695FEF" w:rsidRDefault="00695FEF" w:rsidP="00B14397">
      <w:pPr>
        <w:pStyle w:val="Listbulleted"/>
      </w:pPr>
      <w:r>
        <w:t>Оказывать</w:t>
      </w:r>
      <w:r w:rsidRPr="00695FEF">
        <w:t xml:space="preserve"> </w:t>
      </w:r>
      <w:r>
        <w:t>поддержку</w:t>
      </w:r>
      <w:r w:rsidRPr="00695FEF">
        <w:t xml:space="preserve"> </w:t>
      </w:r>
      <w:r>
        <w:t>в</w:t>
      </w:r>
      <w:r w:rsidRPr="00695FEF">
        <w:t xml:space="preserve"> </w:t>
      </w:r>
      <w:r>
        <w:t>подготовке</w:t>
      </w:r>
      <w:r w:rsidRPr="00695FEF">
        <w:t xml:space="preserve"> </w:t>
      </w:r>
      <w:r>
        <w:t>проектных</w:t>
      </w:r>
      <w:r w:rsidRPr="00695FEF">
        <w:t xml:space="preserve"> </w:t>
      </w:r>
      <w:r>
        <w:t>мероприятий</w:t>
      </w:r>
      <w:r w:rsidR="001F793A" w:rsidRPr="00695FEF">
        <w:t xml:space="preserve">, </w:t>
      </w:r>
      <w:r>
        <w:t>включая</w:t>
      </w:r>
      <w:r w:rsidRPr="00695FEF">
        <w:t xml:space="preserve"> </w:t>
      </w:r>
      <w:r>
        <w:t>семинары, встречи</w:t>
      </w:r>
      <w:r w:rsidR="001F793A" w:rsidRPr="00695FEF">
        <w:t xml:space="preserve"> (</w:t>
      </w:r>
      <w:r>
        <w:t>ежемесячных</w:t>
      </w:r>
      <w:r w:rsidR="001F793A" w:rsidRPr="00695FEF">
        <w:t xml:space="preserve">, </w:t>
      </w:r>
      <w:r>
        <w:t>ежеквартальных и ежегодных</w:t>
      </w:r>
      <w:r w:rsidR="001F793A" w:rsidRPr="00695FEF">
        <w:t xml:space="preserve">), </w:t>
      </w:r>
      <w:r>
        <w:t>обучающие туры</w:t>
      </w:r>
      <w:r w:rsidR="001F793A" w:rsidRPr="00695FEF">
        <w:t xml:space="preserve">, </w:t>
      </w:r>
      <w:r>
        <w:t>тренинги ит.д. по необходимости</w:t>
      </w:r>
      <w:r w:rsidR="001F793A" w:rsidRPr="00695FEF">
        <w:t xml:space="preserve">. </w:t>
      </w:r>
    </w:p>
    <w:p w:rsidR="001F793A" w:rsidRPr="007E35F8" w:rsidRDefault="007E35F8" w:rsidP="00B14397">
      <w:pPr>
        <w:pStyle w:val="Listbulleted"/>
      </w:pPr>
      <w:r>
        <w:t>Обеспечение функционирования телефонной связи, факса и системы электронной почты</w:t>
      </w:r>
      <w:r w:rsidR="001F793A" w:rsidRPr="007E35F8">
        <w:t>;</w:t>
      </w:r>
    </w:p>
    <w:p w:rsidR="001F793A" w:rsidRPr="007E35F8" w:rsidRDefault="007E35F8" w:rsidP="00B14397">
      <w:pPr>
        <w:pStyle w:val="Listbulleted"/>
      </w:pPr>
      <w:r>
        <w:lastRenderedPageBreak/>
        <w:t>Оказание</w:t>
      </w:r>
      <w:r w:rsidRPr="007E35F8">
        <w:t xml:space="preserve"> </w:t>
      </w:r>
      <w:r>
        <w:t>помощи</w:t>
      </w:r>
      <w:r w:rsidRPr="007E35F8">
        <w:t xml:space="preserve"> </w:t>
      </w:r>
      <w:r>
        <w:t>в</w:t>
      </w:r>
      <w:r w:rsidRPr="007E35F8">
        <w:t xml:space="preserve"> </w:t>
      </w:r>
      <w:r>
        <w:t>подготовке</w:t>
      </w:r>
      <w:r w:rsidRPr="007E35F8">
        <w:t xml:space="preserve"> </w:t>
      </w:r>
      <w:r>
        <w:t>ТЗ</w:t>
      </w:r>
      <w:r w:rsidRPr="007E35F8">
        <w:t xml:space="preserve"> </w:t>
      </w:r>
      <w:r>
        <w:t>и</w:t>
      </w:r>
      <w:r w:rsidRPr="007E35F8">
        <w:t xml:space="preserve"> </w:t>
      </w:r>
      <w:r>
        <w:t>контрактов</w:t>
      </w:r>
      <w:r w:rsidRPr="007E35F8">
        <w:t xml:space="preserve"> </w:t>
      </w:r>
      <w:r>
        <w:t>для консультантов на проведение проектных мероприятий</w:t>
      </w:r>
      <w:r w:rsidR="001F793A" w:rsidRPr="007E35F8">
        <w:t>.</w:t>
      </w:r>
    </w:p>
    <w:p w:rsidR="001F793A" w:rsidRPr="005A6E83" w:rsidRDefault="005A6E83" w:rsidP="00647CD7">
      <w:pPr>
        <w:pStyle w:val="Annexparagraph"/>
      </w:pPr>
      <w:r>
        <w:t>Как бухгалтер проекта он/она будет выполнять следующие обязанности</w:t>
      </w:r>
      <w:r w:rsidR="001F793A" w:rsidRPr="005A6E83">
        <w:t>:</w:t>
      </w:r>
    </w:p>
    <w:p w:rsidR="001F793A" w:rsidRPr="0063381A" w:rsidRDefault="007E35F8" w:rsidP="00B14397">
      <w:pPr>
        <w:pStyle w:val="Listbulleted"/>
      </w:pPr>
      <w:r>
        <w:t>Подготовка</w:t>
      </w:r>
      <w:r w:rsidRPr="007E35F8">
        <w:t xml:space="preserve"> </w:t>
      </w:r>
      <w:r>
        <w:t>квартальны</w:t>
      </w:r>
      <w:r w:rsidR="00BE6D32">
        <w:t>х</w:t>
      </w:r>
      <w:r w:rsidRPr="007E35F8">
        <w:t xml:space="preserve"> </w:t>
      </w:r>
      <w:r w:rsidR="00BE6D32">
        <w:t xml:space="preserve">запросов </w:t>
      </w:r>
      <w:r>
        <w:t>авансовых</w:t>
      </w:r>
      <w:r w:rsidRPr="007E35F8">
        <w:t xml:space="preserve"> </w:t>
      </w:r>
      <w:r w:rsidR="00BE6D32">
        <w:t xml:space="preserve">средств </w:t>
      </w:r>
      <w:r>
        <w:t>для</w:t>
      </w:r>
      <w:r w:rsidRPr="007E35F8">
        <w:t xml:space="preserve"> </w:t>
      </w:r>
      <w:r w:rsidR="00BE6D32">
        <w:t xml:space="preserve">их </w:t>
      </w:r>
      <w:r>
        <w:t>получения</w:t>
      </w:r>
      <w:r w:rsidRPr="007E35F8">
        <w:t xml:space="preserve"> </w:t>
      </w:r>
      <w:r>
        <w:t>авансовых</w:t>
      </w:r>
      <w:r w:rsidRPr="007E35F8">
        <w:t xml:space="preserve"> </w:t>
      </w:r>
      <w:r>
        <w:t xml:space="preserve">от ПРООН в установленном формате. </w:t>
      </w:r>
    </w:p>
    <w:p w:rsidR="001F793A" w:rsidRPr="00BE6D32" w:rsidRDefault="00BE6D32" w:rsidP="00B14397">
      <w:pPr>
        <w:pStyle w:val="Listbulleted"/>
      </w:pPr>
      <w:r>
        <w:t>Оказание помощи НМП в проведении мониторинга бюджета проекта и ревизии бюджета проекта</w:t>
      </w:r>
      <w:r w:rsidR="001F793A" w:rsidRPr="00BE6D32">
        <w:t>.</w:t>
      </w:r>
    </w:p>
    <w:p w:rsidR="001F793A" w:rsidRPr="00BE6D32" w:rsidRDefault="00BE6D32" w:rsidP="00B14397">
      <w:pPr>
        <w:pStyle w:val="Listbulleted"/>
      </w:pPr>
      <w:r>
        <w:t>Организация</w:t>
      </w:r>
      <w:r w:rsidRPr="00BE6D32">
        <w:t xml:space="preserve"> </w:t>
      </w:r>
      <w:r>
        <w:t>системы</w:t>
      </w:r>
      <w:r w:rsidRPr="00BE6D32">
        <w:t xml:space="preserve"> </w:t>
      </w:r>
      <w:r>
        <w:t>бухгалтерской</w:t>
      </w:r>
      <w:r w:rsidRPr="00BE6D32">
        <w:t xml:space="preserve"> </w:t>
      </w:r>
      <w:r>
        <w:t>отчетности</w:t>
      </w:r>
      <w:r w:rsidR="001F793A" w:rsidRPr="00BE6D32">
        <w:t xml:space="preserve">, </w:t>
      </w:r>
      <w:r>
        <w:t>включая</w:t>
      </w:r>
      <w:r w:rsidRPr="00BE6D32">
        <w:t xml:space="preserve"> </w:t>
      </w:r>
      <w:r>
        <w:t>формы</w:t>
      </w:r>
      <w:r w:rsidRPr="00BE6D32">
        <w:t xml:space="preserve"> </w:t>
      </w:r>
      <w:r>
        <w:t>отчетов</w:t>
      </w:r>
      <w:r w:rsidRPr="00BE6D32">
        <w:t xml:space="preserve"> </w:t>
      </w:r>
      <w:r>
        <w:t>и</w:t>
      </w:r>
      <w:r w:rsidRPr="00BE6D32">
        <w:t xml:space="preserve"> </w:t>
      </w:r>
      <w:r>
        <w:t xml:space="preserve">системы регистрации документов для проекта в соответствии с </w:t>
      </w:r>
      <w:r w:rsidR="001F793A" w:rsidRPr="00BE6D32">
        <w:t xml:space="preserve"> </w:t>
      </w:r>
      <w:r>
        <w:t>Документом</w:t>
      </w:r>
      <w:r w:rsidRPr="00120D5C">
        <w:t xml:space="preserve"> </w:t>
      </w:r>
      <w:r>
        <w:t>проекта</w:t>
      </w:r>
      <w:r w:rsidRPr="00120D5C">
        <w:t xml:space="preserve"> </w:t>
      </w:r>
      <w:r>
        <w:t>и</w:t>
      </w:r>
      <w:r w:rsidRPr="00120D5C">
        <w:t xml:space="preserve"> </w:t>
      </w:r>
      <w:r>
        <w:t>процедурами</w:t>
      </w:r>
      <w:r w:rsidRPr="00120D5C">
        <w:t xml:space="preserve"> </w:t>
      </w:r>
      <w:r w:rsidRPr="000568C3">
        <w:t>NEX</w:t>
      </w:r>
      <w:r w:rsidR="001F793A" w:rsidRPr="00BE6D32">
        <w:t>;</w:t>
      </w:r>
    </w:p>
    <w:p w:rsidR="001F793A" w:rsidRPr="00BE6D32" w:rsidRDefault="00BE6D32" w:rsidP="00B14397">
      <w:pPr>
        <w:pStyle w:val="Listbulleted"/>
      </w:pPr>
      <w:r>
        <w:t>Ведение операций с небольшими суммами</w:t>
      </w:r>
      <w:r w:rsidR="001F793A" w:rsidRPr="00BE6D32">
        <w:t xml:space="preserve">. </w:t>
      </w:r>
      <w:r>
        <w:t>Сюда</w:t>
      </w:r>
      <w:r w:rsidRPr="00BE6D32">
        <w:t xml:space="preserve"> </w:t>
      </w:r>
      <w:r>
        <w:t>входит</w:t>
      </w:r>
      <w:r w:rsidRPr="00BE6D32">
        <w:t xml:space="preserve"> </w:t>
      </w:r>
      <w:r>
        <w:t>оформление</w:t>
      </w:r>
      <w:r w:rsidRPr="00BE6D32">
        <w:t xml:space="preserve"> </w:t>
      </w:r>
      <w:r>
        <w:t>квитанций</w:t>
      </w:r>
      <w:r w:rsidR="001F793A" w:rsidRPr="00BE6D32">
        <w:t xml:space="preserve">, </w:t>
      </w:r>
      <w:r>
        <w:t>подготовка</w:t>
      </w:r>
      <w:r w:rsidRPr="00BE6D32">
        <w:t xml:space="preserve"> </w:t>
      </w:r>
      <w:r>
        <w:t>формы</w:t>
      </w:r>
      <w:r w:rsidRPr="00BE6D32">
        <w:t xml:space="preserve"> </w:t>
      </w:r>
      <w:r>
        <w:t>запроса</w:t>
      </w:r>
      <w:r w:rsidRPr="00BE6D32">
        <w:t xml:space="preserve"> </w:t>
      </w:r>
      <w:r>
        <w:t>оплаты</w:t>
      </w:r>
      <w:r w:rsidR="001F793A" w:rsidRPr="00BE6D32">
        <w:t xml:space="preserve">, </w:t>
      </w:r>
      <w:r>
        <w:t>получение и выплата наличных средств</w:t>
      </w:r>
      <w:r w:rsidR="001F793A" w:rsidRPr="00BE6D32">
        <w:t xml:space="preserve"> </w:t>
      </w:r>
      <w:r>
        <w:t>и погашение аванса</w:t>
      </w:r>
      <w:r w:rsidR="001F793A" w:rsidRPr="00BE6D32">
        <w:t>;</w:t>
      </w:r>
    </w:p>
    <w:p w:rsidR="001F793A" w:rsidRPr="00776BC3" w:rsidRDefault="00BE6D32" w:rsidP="00B14397">
      <w:pPr>
        <w:pStyle w:val="Listbulleted"/>
      </w:pPr>
      <w:r>
        <w:t>Подготовка</w:t>
      </w:r>
      <w:r w:rsidRPr="00776BC3">
        <w:t xml:space="preserve"> </w:t>
      </w:r>
      <w:r>
        <w:t>финансовых</w:t>
      </w:r>
      <w:r w:rsidRPr="00776BC3">
        <w:t xml:space="preserve"> </w:t>
      </w:r>
      <w:r>
        <w:t>отчетов</w:t>
      </w:r>
      <w:r w:rsidRPr="00776BC3">
        <w:t xml:space="preserve"> </w:t>
      </w:r>
      <w:r>
        <w:t>проекта</w:t>
      </w:r>
      <w:r w:rsidR="00776BC3" w:rsidRPr="00776BC3">
        <w:t xml:space="preserve"> </w:t>
      </w:r>
      <w:r w:rsidR="00776BC3">
        <w:t>и</w:t>
      </w:r>
      <w:r w:rsidR="00776BC3" w:rsidRPr="00776BC3">
        <w:t xml:space="preserve"> </w:t>
      </w:r>
      <w:r w:rsidR="00776BC3">
        <w:t>представление их</w:t>
      </w:r>
      <w:r w:rsidR="00776BC3" w:rsidRPr="00776BC3">
        <w:t xml:space="preserve"> </w:t>
      </w:r>
      <w:r w:rsidR="00776BC3">
        <w:t>НМП</w:t>
      </w:r>
      <w:r w:rsidR="00776BC3" w:rsidRPr="00776BC3">
        <w:t xml:space="preserve"> </w:t>
      </w:r>
      <w:r w:rsidR="001F793A" w:rsidRPr="00776BC3">
        <w:t xml:space="preserve"> </w:t>
      </w:r>
      <w:r w:rsidR="00776BC3">
        <w:t>на рассмотрение и передачу в ПРООН по необходимости</w:t>
      </w:r>
      <w:r w:rsidR="001F793A" w:rsidRPr="00776BC3">
        <w:t>;</w:t>
      </w:r>
    </w:p>
    <w:p w:rsidR="001F793A" w:rsidRPr="00776BC3" w:rsidRDefault="00776BC3" w:rsidP="00B14397">
      <w:pPr>
        <w:pStyle w:val="Listbulleted"/>
      </w:pPr>
      <w:r>
        <w:t>Введение финансовых операций в компьютеризированную систему бухгалтерской отчетности</w:t>
      </w:r>
      <w:r w:rsidR="001F793A" w:rsidRPr="00776BC3">
        <w:t>;</w:t>
      </w:r>
    </w:p>
    <w:p w:rsidR="001F793A" w:rsidRPr="00B73742" w:rsidRDefault="008D3821" w:rsidP="00B14397">
      <w:pPr>
        <w:pStyle w:val="Listbulleted"/>
      </w:pPr>
      <w:r w:rsidRPr="00B73742">
        <w:t>Уравновешива</w:t>
      </w:r>
      <w:r w:rsidR="00E73E9B" w:rsidRPr="00B73742">
        <w:t>ние</w:t>
      </w:r>
      <w:r w:rsidRPr="00B73742">
        <w:t xml:space="preserve"> все</w:t>
      </w:r>
      <w:r w:rsidR="00E73E9B" w:rsidRPr="00B73742">
        <w:t>х</w:t>
      </w:r>
      <w:r w:rsidRPr="00B73742">
        <w:t xml:space="preserve"> </w:t>
      </w:r>
      <w:r w:rsidR="00B73742" w:rsidRPr="00B73742">
        <w:t>статей</w:t>
      </w:r>
      <w:r w:rsidRPr="00B73742">
        <w:t xml:space="preserve"> баланса </w:t>
      </w:r>
      <w:r w:rsidR="00E73E9B" w:rsidRPr="00B73742">
        <w:t>и ведение файла всего завершенного уравновешивания</w:t>
      </w:r>
      <w:r w:rsidR="001F793A" w:rsidRPr="00B73742">
        <w:t>;</w:t>
      </w:r>
    </w:p>
    <w:p w:rsidR="001F793A" w:rsidRPr="000568C3" w:rsidRDefault="00E73E9B" w:rsidP="00B14397">
      <w:pPr>
        <w:pStyle w:val="Listbulleted"/>
      </w:pPr>
      <w:r>
        <w:t>Проверка</w:t>
      </w:r>
      <w:r w:rsidRPr="00E73E9B">
        <w:t xml:space="preserve"> </w:t>
      </w:r>
      <w:r>
        <w:t>и</w:t>
      </w:r>
      <w:r w:rsidRPr="00E73E9B">
        <w:t xml:space="preserve"> </w:t>
      </w:r>
      <w:r>
        <w:t>обеспечение</w:t>
      </w:r>
      <w:r w:rsidRPr="00E73E9B">
        <w:t xml:space="preserve"> </w:t>
      </w:r>
      <w:r>
        <w:t>того</w:t>
      </w:r>
      <w:r w:rsidRPr="00E73E9B">
        <w:t xml:space="preserve">, </w:t>
      </w:r>
      <w:r>
        <w:t>чтобы</w:t>
      </w:r>
      <w:r w:rsidRPr="00E73E9B">
        <w:t xml:space="preserve"> </w:t>
      </w:r>
      <w:r>
        <w:t>все</w:t>
      </w:r>
      <w:r w:rsidRPr="00E73E9B">
        <w:t xml:space="preserve"> </w:t>
      </w:r>
      <w:r>
        <w:t xml:space="preserve">расходы проекта производились в соответствии с процедурами </w:t>
      </w:r>
      <w:r w:rsidR="001F793A" w:rsidRPr="000568C3">
        <w:t>NEX</w:t>
      </w:r>
      <w:r w:rsidR="001F793A" w:rsidRPr="00E73E9B">
        <w:t xml:space="preserve">. </w:t>
      </w:r>
      <w:r>
        <w:t>Сюда</w:t>
      </w:r>
      <w:r w:rsidRPr="00E73E9B">
        <w:t xml:space="preserve"> </w:t>
      </w:r>
      <w:r>
        <w:t>входит</w:t>
      </w:r>
      <w:r w:rsidRPr="00E73E9B">
        <w:t xml:space="preserve"> </w:t>
      </w:r>
      <w:r>
        <w:t>обеспечение</w:t>
      </w:r>
      <w:r w:rsidRPr="00E73E9B">
        <w:t xml:space="preserve"> </w:t>
      </w:r>
      <w:r>
        <w:t>наличия</w:t>
      </w:r>
      <w:r w:rsidRPr="00E73E9B">
        <w:t xml:space="preserve"> </w:t>
      </w:r>
      <w:r>
        <w:t>квитанций</w:t>
      </w:r>
      <w:r w:rsidRPr="00E73E9B">
        <w:t xml:space="preserve"> </w:t>
      </w:r>
      <w:r>
        <w:t>на все выплаты</w:t>
      </w:r>
      <w:r w:rsidR="001F793A" w:rsidRPr="000568C3">
        <w:t>;</w:t>
      </w:r>
    </w:p>
    <w:p w:rsidR="001F793A" w:rsidRPr="00E73E9B" w:rsidRDefault="00E73E9B" w:rsidP="00B14397">
      <w:pPr>
        <w:pStyle w:val="Listbulleted"/>
      </w:pPr>
      <w:r>
        <w:t>Проверка</w:t>
      </w:r>
      <w:r w:rsidRPr="00E73E9B">
        <w:t xml:space="preserve"> </w:t>
      </w:r>
      <w:r>
        <w:t>бюджетных</w:t>
      </w:r>
      <w:r w:rsidRPr="00E73E9B">
        <w:t xml:space="preserve"> </w:t>
      </w:r>
      <w:r>
        <w:t>линий</w:t>
      </w:r>
      <w:r w:rsidRPr="00E73E9B">
        <w:t xml:space="preserve"> </w:t>
      </w:r>
      <w:r>
        <w:t>для</w:t>
      </w:r>
      <w:r w:rsidRPr="00E73E9B">
        <w:t xml:space="preserve"> </w:t>
      </w:r>
      <w:r>
        <w:t>обеспечения</w:t>
      </w:r>
      <w:r w:rsidRPr="00E73E9B">
        <w:t xml:space="preserve"> </w:t>
      </w:r>
      <w:r>
        <w:t>того</w:t>
      </w:r>
      <w:r w:rsidRPr="00E73E9B">
        <w:t xml:space="preserve">, </w:t>
      </w:r>
      <w:r>
        <w:t>чтобы</w:t>
      </w:r>
      <w:r w:rsidRPr="00E73E9B">
        <w:t xml:space="preserve"> </w:t>
      </w:r>
      <w:r>
        <w:t>все</w:t>
      </w:r>
      <w:r w:rsidRPr="00E73E9B">
        <w:t xml:space="preserve"> </w:t>
      </w:r>
      <w:r>
        <w:t>операции</w:t>
      </w:r>
      <w:r w:rsidRPr="00E73E9B">
        <w:t xml:space="preserve"> </w:t>
      </w:r>
      <w:r>
        <w:t>фиксировались</w:t>
      </w:r>
      <w:r w:rsidRPr="00E73E9B">
        <w:t xml:space="preserve"> </w:t>
      </w:r>
      <w:r>
        <w:t>в</w:t>
      </w:r>
      <w:r w:rsidRPr="00E73E9B">
        <w:t xml:space="preserve"> </w:t>
      </w:r>
      <w:r>
        <w:t>соотвествующих</w:t>
      </w:r>
      <w:r w:rsidRPr="00E73E9B">
        <w:t xml:space="preserve"> </w:t>
      </w:r>
      <w:r>
        <w:t>бюджетных</w:t>
      </w:r>
      <w:r w:rsidRPr="00E73E9B">
        <w:t xml:space="preserve"> </w:t>
      </w:r>
      <w:r>
        <w:t>линиях</w:t>
      </w:r>
      <w:r w:rsidR="001F793A" w:rsidRPr="00E73E9B">
        <w:t>;</w:t>
      </w:r>
    </w:p>
    <w:p w:rsidR="001F793A" w:rsidRPr="007E0CC3" w:rsidRDefault="007E0CC3" w:rsidP="00B14397">
      <w:pPr>
        <w:pStyle w:val="Listbulleted"/>
      </w:pPr>
      <w:r>
        <w:t>Обеспечение</w:t>
      </w:r>
      <w:r w:rsidRPr="007E0CC3">
        <w:t xml:space="preserve"> </w:t>
      </w:r>
      <w:r>
        <w:t>того</w:t>
      </w:r>
      <w:r w:rsidRPr="007E0CC3">
        <w:t xml:space="preserve">, </w:t>
      </w:r>
      <w:r>
        <w:t>чтобы</w:t>
      </w:r>
      <w:r w:rsidRPr="007E0CC3">
        <w:t xml:space="preserve"> </w:t>
      </w:r>
      <w:r>
        <w:t>документация</w:t>
      </w:r>
      <w:r w:rsidRPr="007E0CC3">
        <w:t xml:space="preserve">, </w:t>
      </w:r>
      <w:r>
        <w:t>касающаяся</w:t>
      </w:r>
      <w:r w:rsidRPr="007E0CC3">
        <w:t xml:space="preserve"> </w:t>
      </w:r>
      <w:r>
        <w:t>выплат</w:t>
      </w:r>
      <w:r w:rsidRPr="007E0CC3">
        <w:t xml:space="preserve">, </w:t>
      </w:r>
      <w:r w:rsidR="001F793A" w:rsidRPr="007E0CC3">
        <w:t xml:space="preserve"> </w:t>
      </w:r>
      <w:r>
        <w:t xml:space="preserve">была должным образом утверждена НПМ; </w:t>
      </w:r>
    </w:p>
    <w:p w:rsidR="001F793A" w:rsidRPr="007E0CC3" w:rsidRDefault="007E0CC3" w:rsidP="00B14397">
      <w:pPr>
        <w:pStyle w:val="Listbulleted"/>
      </w:pPr>
      <w:r>
        <w:t>Информирование</w:t>
      </w:r>
      <w:r w:rsidRPr="007E0CC3">
        <w:t xml:space="preserve"> </w:t>
      </w:r>
      <w:r>
        <w:t>НМП</w:t>
      </w:r>
      <w:r w:rsidRPr="007E0CC3">
        <w:t xml:space="preserve"> </w:t>
      </w:r>
      <w:r>
        <w:t>о</w:t>
      </w:r>
      <w:r w:rsidRPr="007E0CC3">
        <w:t xml:space="preserve"> </w:t>
      </w:r>
      <w:r>
        <w:t>всех</w:t>
      </w:r>
      <w:r w:rsidRPr="007E0CC3">
        <w:t xml:space="preserve"> </w:t>
      </w:r>
      <w:r>
        <w:t>фактических</w:t>
      </w:r>
      <w:r w:rsidRPr="007E0CC3">
        <w:t xml:space="preserve"> </w:t>
      </w:r>
      <w:r>
        <w:t>и</w:t>
      </w:r>
      <w:r w:rsidRPr="007E0CC3">
        <w:t xml:space="preserve"> </w:t>
      </w:r>
      <w:r>
        <w:t>потенциальных</w:t>
      </w:r>
      <w:r w:rsidRPr="007E0CC3">
        <w:t xml:space="preserve"> </w:t>
      </w:r>
      <w:r>
        <w:t>проблемах</w:t>
      </w:r>
      <w:r w:rsidR="001F793A" w:rsidRPr="007E0CC3">
        <w:t>;</w:t>
      </w:r>
    </w:p>
    <w:p w:rsidR="001F793A" w:rsidRPr="007E0CC3" w:rsidRDefault="007E0CC3" w:rsidP="00B14397">
      <w:pPr>
        <w:pStyle w:val="Listbulleted"/>
      </w:pPr>
      <w:r>
        <w:t>Отслеживание</w:t>
      </w:r>
      <w:r w:rsidRPr="0063381A">
        <w:t xml:space="preserve"> </w:t>
      </w:r>
      <w:r>
        <w:t>банковских</w:t>
      </w:r>
      <w:r w:rsidRPr="0063381A">
        <w:t xml:space="preserve"> </w:t>
      </w:r>
      <w:r>
        <w:t>переводов</w:t>
      </w:r>
      <w:r w:rsidR="001F793A" w:rsidRPr="0063381A">
        <w:t xml:space="preserve">. </w:t>
      </w:r>
      <w:r>
        <w:t>Сюда</w:t>
      </w:r>
      <w:r w:rsidRPr="007E0CC3">
        <w:t xml:space="preserve"> </w:t>
      </w:r>
      <w:r>
        <w:t>входит</w:t>
      </w:r>
      <w:r w:rsidRPr="007E0CC3">
        <w:t xml:space="preserve"> </w:t>
      </w:r>
      <w:r>
        <w:t>подготовка</w:t>
      </w:r>
      <w:r w:rsidRPr="007E0CC3">
        <w:t xml:space="preserve"> </w:t>
      </w:r>
      <w:r>
        <w:t>запросов</w:t>
      </w:r>
      <w:r w:rsidRPr="007E0CC3">
        <w:t xml:space="preserve"> </w:t>
      </w:r>
      <w:r>
        <w:t>о</w:t>
      </w:r>
      <w:r w:rsidRPr="007E0CC3">
        <w:t xml:space="preserve"> </w:t>
      </w:r>
      <w:r>
        <w:t>банковских</w:t>
      </w:r>
      <w:r w:rsidRPr="007E0CC3">
        <w:t xml:space="preserve"> </w:t>
      </w:r>
      <w:r>
        <w:t>переводах</w:t>
      </w:r>
      <w:r w:rsidR="001F793A" w:rsidRPr="007E0CC3">
        <w:t xml:space="preserve">, </w:t>
      </w:r>
      <w:r>
        <w:t>представление их в банк</w:t>
      </w:r>
      <w:r w:rsidR="001F793A" w:rsidRPr="007E0CC3">
        <w:t xml:space="preserve"> </w:t>
      </w:r>
      <w:r>
        <w:t>и отслеживание переводов</w:t>
      </w:r>
      <w:r w:rsidR="001F793A" w:rsidRPr="007E0CC3">
        <w:t>;</w:t>
      </w:r>
    </w:p>
    <w:p w:rsidR="001F793A" w:rsidRPr="007E0CC3" w:rsidRDefault="007E0CC3" w:rsidP="00B14397">
      <w:pPr>
        <w:pStyle w:val="Listbulleted"/>
      </w:pPr>
      <w:r>
        <w:t>Небольшие</w:t>
      </w:r>
      <w:r w:rsidRPr="007E0CC3">
        <w:t xml:space="preserve"> </w:t>
      </w:r>
      <w:r>
        <w:t>суммы</w:t>
      </w:r>
      <w:r w:rsidRPr="007E0CC3">
        <w:t xml:space="preserve"> </w:t>
      </w:r>
      <w:r>
        <w:t>следует</w:t>
      </w:r>
      <w:r w:rsidRPr="007E0CC3">
        <w:t xml:space="preserve"> </w:t>
      </w:r>
      <w:r>
        <w:t>просматривать</w:t>
      </w:r>
      <w:r w:rsidRPr="007E0CC3">
        <w:t xml:space="preserve"> </w:t>
      </w:r>
      <w:r>
        <w:t>и</w:t>
      </w:r>
      <w:r w:rsidRPr="007E0CC3">
        <w:t xml:space="preserve"> </w:t>
      </w:r>
      <w:r>
        <w:t>обновлять, обеспечивая обновление записей</w:t>
      </w:r>
      <w:r w:rsidR="001F793A" w:rsidRPr="007E0CC3">
        <w:t>;</w:t>
      </w:r>
    </w:p>
    <w:p w:rsidR="001F793A" w:rsidRPr="00F714DD" w:rsidRDefault="007E0CC3" w:rsidP="00B14397">
      <w:pPr>
        <w:pStyle w:val="Listbulleted"/>
      </w:pPr>
      <w:r>
        <w:t>Постоянное</w:t>
      </w:r>
      <w:r w:rsidRPr="00F714DD">
        <w:t xml:space="preserve"> </w:t>
      </w:r>
      <w:r>
        <w:t>улучшение</w:t>
      </w:r>
      <w:r w:rsidRPr="00F714DD">
        <w:t xml:space="preserve"> </w:t>
      </w:r>
      <w:r>
        <w:t>системы</w:t>
      </w:r>
      <w:r w:rsidRPr="00F714DD">
        <w:t xml:space="preserve"> </w:t>
      </w:r>
      <w:r>
        <w:t>и</w:t>
      </w:r>
      <w:r w:rsidRPr="00F714DD">
        <w:t xml:space="preserve"> </w:t>
      </w:r>
      <w:r>
        <w:t>процедур</w:t>
      </w:r>
      <w:r w:rsidRPr="00F714DD">
        <w:t xml:space="preserve"> </w:t>
      </w:r>
      <w:r w:rsidR="00F714DD">
        <w:t>для</w:t>
      </w:r>
      <w:r w:rsidR="00F714DD" w:rsidRPr="00F714DD">
        <w:t xml:space="preserve"> </w:t>
      </w:r>
      <w:r w:rsidR="00F714DD">
        <w:t>усиления внутреннего контроля с целью выполнения требований аудита</w:t>
      </w:r>
      <w:r w:rsidR="001F793A" w:rsidRPr="00F714DD">
        <w:t>;</w:t>
      </w:r>
    </w:p>
    <w:p w:rsidR="001F793A" w:rsidRPr="00F714DD" w:rsidRDefault="00F714DD" w:rsidP="00B14397">
      <w:pPr>
        <w:pStyle w:val="Listbulleted"/>
      </w:pPr>
      <w:r>
        <w:t>Обеспечение</w:t>
      </w:r>
      <w:r w:rsidRPr="00F714DD">
        <w:t xml:space="preserve"> </w:t>
      </w:r>
      <w:r>
        <w:t>своевременного</w:t>
      </w:r>
      <w:r w:rsidRPr="00F714DD">
        <w:t xml:space="preserve"> </w:t>
      </w:r>
      <w:r>
        <w:t>сбора</w:t>
      </w:r>
      <w:r w:rsidRPr="00F714DD">
        <w:t xml:space="preserve"> </w:t>
      </w:r>
      <w:r>
        <w:t>банковского</w:t>
      </w:r>
      <w:r w:rsidRPr="00F714DD">
        <w:t xml:space="preserve"> </w:t>
      </w:r>
      <w:r>
        <w:t>баланса</w:t>
      </w:r>
      <w:r w:rsidRPr="00F714DD">
        <w:t xml:space="preserve"> </w:t>
      </w:r>
      <w:r>
        <w:t>от</w:t>
      </w:r>
      <w:r w:rsidRPr="00F714DD">
        <w:t xml:space="preserve"> </w:t>
      </w:r>
      <w:r>
        <w:t>банков</w:t>
      </w:r>
      <w:r w:rsidR="001F793A" w:rsidRPr="00F714DD">
        <w:t>;</w:t>
      </w:r>
    </w:p>
    <w:p w:rsidR="001F793A" w:rsidRPr="00F714DD" w:rsidRDefault="00F714DD" w:rsidP="00B14397">
      <w:pPr>
        <w:pStyle w:val="Listbulleted"/>
      </w:pPr>
      <w:r>
        <w:t>Обеспечение уравновешивания банковских счетов и своевременной отчетности</w:t>
      </w:r>
      <w:r w:rsidR="001F793A" w:rsidRPr="00F714DD">
        <w:t>;</w:t>
      </w:r>
    </w:p>
    <w:p w:rsidR="001F793A" w:rsidRPr="008D3821" w:rsidRDefault="00776BC3" w:rsidP="00B14397">
      <w:pPr>
        <w:pStyle w:val="Listbulleted"/>
      </w:pPr>
      <w:r>
        <w:t>Подготовка</w:t>
      </w:r>
      <w:r w:rsidRPr="008D3821">
        <w:t xml:space="preserve"> </w:t>
      </w:r>
      <w:r>
        <w:t>ежемесячного</w:t>
      </w:r>
      <w:r w:rsidRPr="008D3821">
        <w:t xml:space="preserve"> </w:t>
      </w:r>
      <w:r>
        <w:t>уравновешенного</w:t>
      </w:r>
      <w:r w:rsidRPr="008D3821">
        <w:t xml:space="preserve"> </w:t>
      </w:r>
      <w:r>
        <w:t>баланса</w:t>
      </w:r>
      <w:r w:rsidRPr="008D3821">
        <w:t xml:space="preserve"> </w:t>
      </w:r>
      <w:r>
        <w:t>банка</w:t>
      </w:r>
      <w:r w:rsidR="001F793A" w:rsidRPr="008D3821">
        <w:t xml:space="preserve">, </w:t>
      </w:r>
      <w:r w:rsidR="008D3821">
        <w:t>включая</w:t>
      </w:r>
      <w:r w:rsidR="008D3821" w:rsidRPr="008D3821">
        <w:t xml:space="preserve"> </w:t>
      </w:r>
      <w:r w:rsidR="008D3821">
        <w:t>расчет</w:t>
      </w:r>
      <w:r w:rsidR="008D3821" w:rsidRPr="008D3821">
        <w:t xml:space="preserve"> </w:t>
      </w:r>
      <w:r w:rsidR="008D3821">
        <w:t>и</w:t>
      </w:r>
      <w:r w:rsidR="008D3821" w:rsidRPr="008D3821">
        <w:t xml:space="preserve"> </w:t>
      </w:r>
      <w:r w:rsidR="008D3821">
        <w:t>включение</w:t>
      </w:r>
      <w:r w:rsidR="001F793A" w:rsidRPr="008D3821">
        <w:t xml:space="preserve"> </w:t>
      </w:r>
      <w:r w:rsidR="008D3821">
        <w:t>в отчеты дохода, полученного в виде процента</w:t>
      </w:r>
      <w:r w:rsidR="001F793A" w:rsidRPr="008D3821">
        <w:t>;</w:t>
      </w:r>
    </w:p>
    <w:p w:rsidR="001F793A" w:rsidRPr="00776BC3" w:rsidRDefault="00776BC3" w:rsidP="00B14397">
      <w:pPr>
        <w:pStyle w:val="Listbulleted"/>
      </w:pPr>
      <w:r>
        <w:t>Ведение</w:t>
      </w:r>
      <w:r w:rsidRPr="00776BC3">
        <w:t xml:space="preserve"> </w:t>
      </w:r>
      <w:r>
        <w:t>файла</w:t>
      </w:r>
      <w:r w:rsidRPr="00776BC3">
        <w:t xml:space="preserve"> </w:t>
      </w:r>
      <w:r>
        <w:t>инвентаризации</w:t>
      </w:r>
      <w:r w:rsidRPr="00776BC3">
        <w:t xml:space="preserve"> </w:t>
      </w:r>
      <w:r>
        <w:t>закупок</w:t>
      </w:r>
      <w:r w:rsidRPr="00776BC3">
        <w:t xml:space="preserve"> </w:t>
      </w:r>
      <w:r>
        <w:t>всего</w:t>
      </w:r>
      <w:r w:rsidRPr="00776BC3">
        <w:t xml:space="preserve"> </w:t>
      </w:r>
      <w:r>
        <w:t>оборудования</w:t>
      </w:r>
      <w:r w:rsidR="001F793A" w:rsidRPr="00776BC3">
        <w:t>/</w:t>
      </w:r>
      <w:r>
        <w:t>средств</w:t>
      </w:r>
      <w:r w:rsidR="001F793A" w:rsidRPr="00776BC3">
        <w:t>;</w:t>
      </w:r>
    </w:p>
    <w:p w:rsidR="001F793A" w:rsidRPr="00776BC3" w:rsidRDefault="00776BC3" w:rsidP="00B14397">
      <w:pPr>
        <w:pStyle w:val="Listbulleted"/>
      </w:pPr>
      <w:r>
        <w:t xml:space="preserve">Выполнение иных соответствующих задач, </w:t>
      </w:r>
      <w:r w:rsidR="001F793A" w:rsidRPr="00776BC3">
        <w:t xml:space="preserve"> </w:t>
      </w:r>
      <w:r>
        <w:t>определенных НМП</w:t>
      </w:r>
      <w:r w:rsidR="001F793A" w:rsidRPr="00776BC3">
        <w:t>.</w:t>
      </w:r>
    </w:p>
    <w:p w:rsidR="001F793A" w:rsidRPr="00776BC3" w:rsidRDefault="001F793A" w:rsidP="00B2122A">
      <w:pPr>
        <w:spacing w:before="120"/>
        <w:rPr>
          <w:rFonts w:ascii="Times New Roman" w:hAnsi="Times New Roman"/>
          <w:b/>
          <w:bCs/>
          <w:szCs w:val="22"/>
          <w:lang w:val="ru-RU"/>
        </w:rPr>
      </w:pPr>
    </w:p>
    <w:p w:rsidR="001F793A" w:rsidRPr="008B1272" w:rsidRDefault="008B1272" w:rsidP="00B2122A">
      <w:pPr>
        <w:pStyle w:val="4"/>
        <w:jc w:val="both"/>
        <w:rPr>
          <w:lang w:val="ru-RU"/>
        </w:rPr>
      </w:pPr>
      <w:r>
        <w:rPr>
          <w:lang w:val="ru-RU"/>
        </w:rPr>
        <w:t>Квалификаци</w:t>
      </w:r>
      <w:r w:rsidR="005A6E83">
        <w:rPr>
          <w:lang w:val="ru-RU"/>
        </w:rPr>
        <w:t xml:space="preserve">онные </w:t>
      </w:r>
      <w:r>
        <w:rPr>
          <w:lang w:val="ru-RU"/>
        </w:rPr>
        <w:t>требования</w:t>
      </w:r>
    </w:p>
    <w:p w:rsidR="001F793A" w:rsidRPr="00F714DD" w:rsidRDefault="00F714DD" w:rsidP="00B14397">
      <w:pPr>
        <w:pStyle w:val="Listbulleted"/>
      </w:pPr>
      <w:r>
        <w:t>Университетская степень в области бухгалтерского учета</w:t>
      </w:r>
      <w:r w:rsidR="001F793A" w:rsidRPr="00F714DD">
        <w:t xml:space="preserve">, </w:t>
      </w:r>
      <w:r>
        <w:t>финансов или соответствующих областях</w:t>
      </w:r>
      <w:r w:rsidR="001F793A" w:rsidRPr="00F714DD">
        <w:t>;</w:t>
      </w:r>
    </w:p>
    <w:p w:rsidR="001F793A" w:rsidRPr="00F714DD" w:rsidRDefault="00F714DD" w:rsidP="00B14397">
      <w:pPr>
        <w:pStyle w:val="Listbulleted"/>
      </w:pPr>
      <w:r>
        <w:t>Хороший</w:t>
      </w:r>
      <w:r w:rsidRPr="00F714DD">
        <w:t xml:space="preserve"> </w:t>
      </w:r>
      <w:r>
        <w:t>опыт</w:t>
      </w:r>
      <w:r w:rsidRPr="00F714DD">
        <w:t xml:space="preserve"> </w:t>
      </w:r>
      <w:r>
        <w:t>в</w:t>
      </w:r>
      <w:r w:rsidRPr="00F714DD">
        <w:t xml:space="preserve"> </w:t>
      </w:r>
      <w:r>
        <w:t>составлении</w:t>
      </w:r>
      <w:r w:rsidRPr="00F714DD">
        <w:t xml:space="preserve"> </w:t>
      </w:r>
      <w:r>
        <w:t>бюджета</w:t>
      </w:r>
      <w:r w:rsidR="001F793A" w:rsidRPr="00F714DD">
        <w:t xml:space="preserve">, </w:t>
      </w:r>
      <w:r>
        <w:t>планировании</w:t>
      </w:r>
      <w:r w:rsidRPr="00F714DD">
        <w:t xml:space="preserve"> </w:t>
      </w:r>
      <w:r>
        <w:t>и</w:t>
      </w:r>
      <w:r w:rsidRPr="00F714DD">
        <w:t xml:space="preserve"> </w:t>
      </w:r>
      <w:r>
        <w:t>отчетности по проектам, финансируемым зарубежными донорами и опыт в выполнении</w:t>
      </w:r>
      <w:r w:rsidR="00E729E9">
        <w:t xml:space="preserve"> требований международного аудита</w:t>
      </w:r>
      <w:r w:rsidR="001F793A" w:rsidRPr="00F714DD">
        <w:t>;</w:t>
      </w:r>
    </w:p>
    <w:p w:rsidR="001F793A" w:rsidRPr="00E729E9" w:rsidRDefault="00E729E9" w:rsidP="00B14397">
      <w:pPr>
        <w:pStyle w:val="Listbulleted"/>
      </w:pPr>
      <w:r>
        <w:t>Хорошие</w:t>
      </w:r>
      <w:r w:rsidRPr="00E729E9">
        <w:t xml:space="preserve"> </w:t>
      </w:r>
      <w:r>
        <w:t>навыки</w:t>
      </w:r>
      <w:r w:rsidRPr="00E729E9">
        <w:t xml:space="preserve"> </w:t>
      </w:r>
      <w:r>
        <w:t>выполнения</w:t>
      </w:r>
      <w:r w:rsidRPr="00E729E9">
        <w:t xml:space="preserve"> </w:t>
      </w:r>
      <w:r>
        <w:t>секретарской</w:t>
      </w:r>
      <w:r w:rsidRPr="00E729E9">
        <w:t xml:space="preserve"> </w:t>
      </w:r>
      <w:r>
        <w:t>работы</w:t>
      </w:r>
      <w:r w:rsidRPr="00E729E9">
        <w:t xml:space="preserve"> </w:t>
      </w:r>
      <w:r>
        <w:t xml:space="preserve">и хорошие </w:t>
      </w:r>
      <w:r w:rsidR="008A175E">
        <w:rPr>
          <w:lang w:val="ru-RU"/>
        </w:rPr>
        <w:t>организаторские способности</w:t>
      </w:r>
      <w:r w:rsidR="001F793A" w:rsidRPr="00E729E9">
        <w:t>;</w:t>
      </w:r>
    </w:p>
    <w:p w:rsidR="001F793A" w:rsidRPr="00291F4E" w:rsidRDefault="00E729E9" w:rsidP="00B14397">
      <w:pPr>
        <w:pStyle w:val="Listbulleted"/>
      </w:pPr>
      <w:r>
        <w:t>Знание</w:t>
      </w:r>
      <w:r w:rsidRPr="00291F4E">
        <w:t xml:space="preserve"> </w:t>
      </w:r>
      <w:r>
        <w:t>административных</w:t>
      </w:r>
      <w:r w:rsidRPr="00291F4E">
        <w:t xml:space="preserve"> </w:t>
      </w:r>
      <w:r w:rsidR="00291F4E">
        <w:t>и</w:t>
      </w:r>
      <w:r w:rsidR="00291F4E" w:rsidRPr="00291F4E">
        <w:t xml:space="preserve"> </w:t>
      </w:r>
      <w:r w:rsidR="00291F4E">
        <w:t>бухгалтерских</w:t>
      </w:r>
      <w:r w:rsidR="00291F4E" w:rsidRPr="00291F4E">
        <w:t xml:space="preserve"> </w:t>
      </w:r>
      <w:r>
        <w:t>процедур</w:t>
      </w:r>
      <w:r w:rsidRPr="00291F4E">
        <w:t xml:space="preserve"> </w:t>
      </w:r>
      <w:r w:rsidR="00291F4E">
        <w:t>Правительства и ПРООН является преимуществом</w:t>
      </w:r>
      <w:r w:rsidR="001F793A" w:rsidRPr="00291F4E">
        <w:t>;</w:t>
      </w:r>
    </w:p>
    <w:p w:rsidR="001F793A" w:rsidRPr="00D72758" w:rsidRDefault="00D72758" w:rsidP="00B14397">
      <w:pPr>
        <w:pStyle w:val="Listbulleted"/>
      </w:pPr>
      <w:r>
        <w:lastRenderedPageBreak/>
        <w:t>Хорошие</w:t>
      </w:r>
      <w:r w:rsidRPr="00D72758">
        <w:t xml:space="preserve"> </w:t>
      </w:r>
      <w:r>
        <w:t>компьютерные</w:t>
      </w:r>
      <w:r w:rsidRPr="00D72758">
        <w:t xml:space="preserve"> </w:t>
      </w:r>
      <w:r>
        <w:t>навыки</w:t>
      </w:r>
      <w:r w:rsidR="001F793A" w:rsidRPr="00D72758">
        <w:t xml:space="preserve"> </w:t>
      </w:r>
      <w:r>
        <w:t>работы</w:t>
      </w:r>
      <w:r w:rsidRPr="00D72758">
        <w:t xml:space="preserve"> </w:t>
      </w:r>
      <w:r w:rsidR="001F793A" w:rsidRPr="00D72758">
        <w:t>(</w:t>
      </w:r>
      <w:r w:rsidR="001F793A" w:rsidRPr="000568C3">
        <w:t>MS</w:t>
      </w:r>
      <w:r w:rsidR="001F793A" w:rsidRPr="00D72758">
        <w:t xml:space="preserve"> </w:t>
      </w:r>
      <w:r w:rsidR="001F793A" w:rsidRPr="000568C3">
        <w:t>Word</w:t>
      </w:r>
      <w:r w:rsidR="001F793A" w:rsidRPr="00D72758">
        <w:t xml:space="preserve">), </w:t>
      </w:r>
      <w:r>
        <w:t xml:space="preserve">с электронными таблицами </w:t>
      </w:r>
      <w:r w:rsidR="001F793A" w:rsidRPr="00D72758">
        <w:t>(</w:t>
      </w:r>
      <w:r w:rsidR="001F793A" w:rsidRPr="000568C3">
        <w:t>MS</w:t>
      </w:r>
      <w:r w:rsidR="001F793A" w:rsidRPr="00D72758">
        <w:t xml:space="preserve"> </w:t>
      </w:r>
      <w:r w:rsidR="001F793A" w:rsidRPr="000568C3">
        <w:t>Excel</w:t>
      </w:r>
      <w:r w:rsidR="001F793A" w:rsidRPr="00D72758">
        <w:t>)</w:t>
      </w:r>
      <w:r>
        <w:t xml:space="preserve"> и</w:t>
      </w:r>
      <w:r w:rsidR="001F793A" w:rsidRPr="00D72758">
        <w:t xml:space="preserve"> </w:t>
      </w:r>
      <w:r>
        <w:t>бухгалтерским ПО</w:t>
      </w:r>
      <w:r w:rsidR="001F793A" w:rsidRPr="00D72758">
        <w:t>;</w:t>
      </w:r>
    </w:p>
    <w:p w:rsidR="001F793A" w:rsidRPr="00D812A0" w:rsidRDefault="00D812A0" w:rsidP="00B14397">
      <w:pPr>
        <w:pStyle w:val="Listbulleted"/>
      </w:pPr>
      <w:r>
        <w:t>Соответствующие</w:t>
      </w:r>
      <w:r w:rsidRPr="00D812A0">
        <w:t xml:space="preserve"> </w:t>
      </w:r>
      <w:r>
        <w:t>навыки</w:t>
      </w:r>
      <w:r w:rsidRPr="00D812A0">
        <w:t xml:space="preserve"> </w:t>
      </w:r>
      <w:r>
        <w:t>устной</w:t>
      </w:r>
      <w:r w:rsidRPr="00D812A0">
        <w:t xml:space="preserve"> </w:t>
      </w:r>
      <w:r>
        <w:t>речи</w:t>
      </w:r>
      <w:r w:rsidRPr="00D812A0">
        <w:t xml:space="preserve"> </w:t>
      </w:r>
      <w:r>
        <w:t>и</w:t>
      </w:r>
      <w:r w:rsidRPr="00D812A0">
        <w:t xml:space="preserve"> </w:t>
      </w:r>
      <w:r>
        <w:t>письма</w:t>
      </w:r>
      <w:r w:rsidRPr="00D812A0">
        <w:t xml:space="preserve"> </w:t>
      </w:r>
      <w:r>
        <w:t>на казахском, русском и английском языках</w:t>
      </w:r>
      <w:r w:rsidR="001F793A" w:rsidRPr="00D812A0">
        <w:t>.</w:t>
      </w:r>
    </w:p>
    <w:p w:rsidR="001F793A" w:rsidRPr="00D812A0" w:rsidRDefault="001F793A" w:rsidP="00B2122A">
      <w:pPr>
        <w:spacing w:after="0"/>
        <w:rPr>
          <w:rFonts w:ascii="Times New Roman" w:eastAsia="Arial Unicode MS" w:hAnsi="Times New Roman"/>
          <w:szCs w:val="22"/>
          <w:lang w:val="ru-RU"/>
        </w:rPr>
      </w:pPr>
    </w:p>
    <w:p w:rsidR="001F793A" w:rsidRPr="008A655B" w:rsidRDefault="00500F38" w:rsidP="00647CD7">
      <w:pPr>
        <w:pStyle w:val="Annexparagraph"/>
      </w:pPr>
      <w:r>
        <w:t>Помимо</w:t>
      </w:r>
      <w:r w:rsidRPr="00500F38">
        <w:t xml:space="preserve"> </w:t>
      </w:r>
      <w:r>
        <w:t>Национального</w:t>
      </w:r>
      <w:r w:rsidRPr="00500F38">
        <w:t xml:space="preserve"> </w:t>
      </w:r>
      <w:r>
        <w:t>менеджера</w:t>
      </w:r>
      <w:r w:rsidRPr="00500F38">
        <w:t xml:space="preserve"> </w:t>
      </w:r>
      <w:r>
        <w:t>проекта</w:t>
      </w:r>
      <w:r w:rsidRPr="00500F38">
        <w:t xml:space="preserve"> </w:t>
      </w:r>
      <w:r>
        <w:t>и</w:t>
      </w:r>
      <w:r w:rsidRPr="00500F38">
        <w:t xml:space="preserve"> </w:t>
      </w:r>
      <w:r>
        <w:t>Административного</w:t>
      </w:r>
      <w:r w:rsidRPr="00500F38">
        <w:t xml:space="preserve"> </w:t>
      </w:r>
      <w:r>
        <w:t>и</w:t>
      </w:r>
      <w:r w:rsidRPr="00500F38">
        <w:t xml:space="preserve"> </w:t>
      </w:r>
      <w:r>
        <w:t>финансового</w:t>
      </w:r>
      <w:r w:rsidRPr="00500F38">
        <w:t xml:space="preserve"> </w:t>
      </w:r>
      <w:r>
        <w:t>ассистента</w:t>
      </w:r>
      <w:r w:rsidRPr="00500F38">
        <w:t xml:space="preserve"> </w:t>
      </w:r>
      <w:r>
        <w:t>проектом</w:t>
      </w:r>
      <w:r w:rsidRPr="00500F38">
        <w:t xml:space="preserve"> </w:t>
      </w:r>
      <w:r>
        <w:t>будут</w:t>
      </w:r>
      <w:r w:rsidRPr="00500F38">
        <w:t xml:space="preserve"> </w:t>
      </w:r>
      <w:r>
        <w:t>наняты</w:t>
      </w:r>
      <w:r w:rsidRPr="00500F38">
        <w:t xml:space="preserve"> </w:t>
      </w:r>
      <w:r>
        <w:t>другие</w:t>
      </w:r>
      <w:r w:rsidRPr="00500F38">
        <w:t xml:space="preserve"> </w:t>
      </w:r>
      <w:r>
        <w:t>специалисты</w:t>
      </w:r>
      <w:r w:rsidRPr="00500F38">
        <w:t xml:space="preserve"> </w:t>
      </w:r>
      <w:r>
        <w:t>и</w:t>
      </w:r>
      <w:r w:rsidRPr="00500F38">
        <w:t xml:space="preserve"> </w:t>
      </w:r>
      <w:r>
        <w:t>эксперты</w:t>
      </w:r>
      <w:r w:rsidRPr="00500F38">
        <w:t xml:space="preserve"> </w:t>
      </w:r>
      <w:r w:rsidR="001F793A" w:rsidRPr="00500F38">
        <w:t>(</w:t>
      </w:r>
      <w:r>
        <w:t>как национальные, так и международные</w:t>
      </w:r>
      <w:r w:rsidR="001F793A" w:rsidRPr="00500F38">
        <w:t xml:space="preserve">) </w:t>
      </w:r>
      <w:r>
        <w:t xml:space="preserve">для выполнения различных задач, необходимых для эффективной реализации проекта </w:t>
      </w:r>
      <w:r w:rsidR="001F793A" w:rsidRPr="00500F38">
        <w:t xml:space="preserve"> </w:t>
      </w:r>
      <w:r>
        <w:t>и достижения цели проекта</w:t>
      </w:r>
      <w:r w:rsidR="001F793A" w:rsidRPr="00500F38">
        <w:t xml:space="preserve">. </w:t>
      </w:r>
      <w:r w:rsidR="003751FB">
        <w:t>Эти</w:t>
      </w:r>
      <w:r w:rsidR="003751FB" w:rsidRPr="003751FB">
        <w:t xml:space="preserve"> </w:t>
      </w:r>
      <w:r w:rsidR="003751FB">
        <w:t>позиции</w:t>
      </w:r>
      <w:r w:rsidR="003751FB" w:rsidRPr="003751FB">
        <w:t xml:space="preserve"> </w:t>
      </w:r>
      <w:r w:rsidR="003751FB">
        <w:t>приводятся</w:t>
      </w:r>
      <w:r w:rsidR="003751FB" w:rsidRPr="003751FB">
        <w:t xml:space="preserve"> </w:t>
      </w:r>
      <w:r w:rsidR="003751FB">
        <w:t>ниже</w:t>
      </w:r>
      <w:r w:rsidR="003751FB" w:rsidRPr="003751FB">
        <w:t xml:space="preserve">, </w:t>
      </w:r>
      <w:r w:rsidR="003751FB">
        <w:t>наряду</w:t>
      </w:r>
      <w:r w:rsidR="003751FB" w:rsidRPr="003751FB">
        <w:t xml:space="preserve"> </w:t>
      </w:r>
      <w:r w:rsidR="003751FB">
        <w:t>с</w:t>
      </w:r>
      <w:r w:rsidR="003751FB" w:rsidRPr="003751FB">
        <w:t xml:space="preserve"> </w:t>
      </w:r>
      <w:r w:rsidR="003751FB">
        <w:t>резюме</w:t>
      </w:r>
      <w:r w:rsidR="003751FB" w:rsidRPr="003751FB">
        <w:t xml:space="preserve"> </w:t>
      </w:r>
      <w:r w:rsidR="003751FB">
        <w:t>задач</w:t>
      </w:r>
      <w:r w:rsidR="003751FB" w:rsidRPr="003751FB">
        <w:t xml:space="preserve">, </w:t>
      </w:r>
      <w:r w:rsidR="003751FB">
        <w:t>для каждой индивидуальной позиции</w:t>
      </w:r>
      <w:r w:rsidR="001F793A" w:rsidRPr="003751FB">
        <w:t xml:space="preserve">. </w:t>
      </w:r>
      <w:r w:rsidR="008A655B">
        <w:t>Более</w:t>
      </w:r>
      <w:r w:rsidR="008A655B" w:rsidRPr="008A655B">
        <w:t xml:space="preserve"> </w:t>
      </w:r>
      <w:r w:rsidR="008A655B">
        <w:t>детальное</w:t>
      </w:r>
      <w:r w:rsidR="008A655B" w:rsidRPr="008A655B">
        <w:t xml:space="preserve"> </w:t>
      </w:r>
      <w:r w:rsidR="008A655B">
        <w:t>техническое</w:t>
      </w:r>
      <w:r w:rsidR="008A655B" w:rsidRPr="008A655B">
        <w:t xml:space="preserve"> </w:t>
      </w:r>
      <w:r w:rsidR="008A655B">
        <w:t>задание</w:t>
      </w:r>
      <w:r w:rsidR="008A655B" w:rsidRPr="008A655B">
        <w:t xml:space="preserve"> </w:t>
      </w:r>
      <w:r w:rsidR="008A655B">
        <w:t>будет</w:t>
      </w:r>
      <w:r w:rsidR="008A655B" w:rsidRPr="008A655B">
        <w:t xml:space="preserve"> </w:t>
      </w:r>
      <w:r w:rsidR="008A655B">
        <w:t>подготовлено</w:t>
      </w:r>
      <w:r w:rsidR="008A655B" w:rsidRPr="008A655B">
        <w:t xml:space="preserve"> </w:t>
      </w:r>
      <w:r w:rsidR="008A655B">
        <w:t>при</w:t>
      </w:r>
      <w:r w:rsidR="008A655B" w:rsidRPr="008A655B">
        <w:t xml:space="preserve"> </w:t>
      </w:r>
      <w:r w:rsidR="008A655B">
        <w:t>консультации</w:t>
      </w:r>
      <w:r w:rsidR="008A655B" w:rsidRPr="008A655B">
        <w:t xml:space="preserve"> </w:t>
      </w:r>
      <w:r w:rsidR="008A655B">
        <w:t>с</w:t>
      </w:r>
      <w:r w:rsidR="008A655B" w:rsidRPr="008A655B">
        <w:t xml:space="preserve"> </w:t>
      </w:r>
      <w:r w:rsidR="008A655B">
        <w:t>партнерами</w:t>
      </w:r>
      <w:r w:rsidR="008A655B" w:rsidRPr="008A655B">
        <w:t xml:space="preserve"> </w:t>
      </w:r>
      <w:r w:rsidR="008A655B">
        <w:t>проекта</w:t>
      </w:r>
      <w:r w:rsidR="001F793A" w:rsidRPr="008A655B">
        <w:t xml:space="preserve"> </w:t>
      </w:r>
      <w:r w:rsidR="008A655B">
        <w:t>до начала процесса заключения контрактов</w:t>
      </w:r>
      <w:r w:rsidR="001F793A" w:rsidRPr="008A655B">
        <w:t>.</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350"/>
        <w:gridCol w:w="990"/>
        <w:gridCol w:w="1080"/>
        <w:gridCol w:w="1084"/>
        <w:gridCol w:w="4496"/>
      </w:tblGrid>
      <w:tr w:rsidR="001F793A" w:rsidRPr="000568C3" w:rsidTr="006F37C1">
        <w:trPr>
          <w:tblHeader/>
        </w:trPr>
        <w:tc>
          <w:tcPr>
            <w:tcW w:w="1890" w:type="dxa"/>
            <w:shd w:val="clear" w:color="auto" w:fill="76923C"/>
            <w:hideMark/>
          </w:tcPr>
          <w:p w:rsidR="001F793A" w:rsidRPr="008A655B" w:rsidRDefault="008A655B" w:rsidP="002E0C15">
            <w:pPr>
              <w:pStyle w:val="Annextabletext"/>
            </w:pPr>
            <w:r>
              <w:t>Название Эксперта</w:t>
            </w:r>
            <w:r w:rsidR="001F793A" w:rsidRPr="000568C3">
              <w:t xml:space="preserve">/ </w:t>
            </w:r>
            <w:r>
              <w:t>Специалиста</w:t>
            </w:r>
          </w:p>
        </w:tc>
        <w:tc>
          <w:tcPr>
            <w:tcW w:w="1350" w:type="dxa"/>
            <w:shd w:val="clear" w:color="auto" w:fill="76923C"/>
          </w:tcPr>
          <w:p w:rsidR="001F793A" w:rsidRPr="008A655B" w:rsidRDefault="008A655B" w:rsidP="002E0C15">
            <w:pPr>
              <w:pStyle w:val="Annextabletext"/>
            </w:pPr>
            <w:r>
              <w:t>Средняя стоимость</w:t>
            </w:r>
            <w:r w:rsidR="001F793A" w:rsidRPr="000568C3">
              <w:t xml:space="preserve">/ </w:t>
            </w:r>
            <w:r>
              <w:t>неделя</w:t>
            </w:r>
          </w:p>
        </w:tc>
        <w:tc>
          <w:tcPr>
            <w:tcW w:w="990" w:type="dxa"/>
            <w:shd w:val="clear" w:color="auto" w:fill="76923C"/>
          </w:tcPr>
          <w:p w:rsidR="001F793A" w:rsidRPr="008A655B" w:rsidRDefault="008A655B" w:rsidP="002E0C15">
            <w:pPr>
              <w:pStyle w:val="Annextabletext"/>
            </w:pPr>
            <w:r>
              <w:t>Человеконедель</w:t>
            </w:r>
          </w:p>
        </w:tc>
        <w:tc>
          <w:tcPr>
            <w:tcW w:w="1080" w:type="dxa"/>
            <w:shd w:val="clear" w:color="auto" w:fill="76923C"/>
          </w:tcPr>
          <w:p w:rsidR="001F793A" w:rsidRPr="008A655B" w:rsidRDefault="008A655B" w:rsidP="002E0C15">
            <w:pPr>
              <w:pStyle w:val="Annextabletext"/>
            </w:pPr>
            <w:r>
              <w:t>Всего в год</w:t>
            </w:r>
          </w:p>
        </w:tc>
        <w:tc>
          <w:tcPr>
            <w:tcW w:w="1084" w:type="dxa"/>
            <w:shd w:val="clear" w:color="auto" w:fill="76923C"/>
          </w:tcPr>
          <w:p w:rsidR="001F793A" w:rsidRPr="000568C3" w:rsidRDefault="008A655B" w:rsidP="002E0C15">
            <w:pPr>
              <w:pStyle w:val="Annextabletext"/>
            </w:pPr>
            <w:r>
              <w:t>Всего за</w:t>
            </w:r>
            <w:r w:rsidR="001F793A" w:rsidRPr="000568C3">
              <w:t xml:space="preserve"> 5 </w:t>
            </w:r>
            <w:r>
              <w:t>лет</w:t>
            </w:r>
            <w:r w:rsidR="001F793A" w:rsidRPr="000568C3">
              <w:t>s</w:t>
            </w:r>
          </w:p>
        </w:tc>
        <w:tc>
          <w:tcPr>
            <w:tcW w:w="4496" w:type="dxa"/>
            <w:shd w:val="clear" w:color="auto" w:fill="76923C"/>
          </w:tcPr>
          <w:p w:rsidR="001F793A" w:rsidRPr="008A655B" w:rsidRDefault="008A655B" w:rsidP="002E0C15">
            <w:pPr>
              <w:pStyle w:val="Annextabletext"/>
            </w:pPr>
            <w:r>
              <w:t>Основные задачи</w:t>
            </w:r>
          </w:p>
        </w:tc>
      </w:tr>
      <w:tr w:rsidR="001F793A" w:rsidRPr="000568C3" w:rsidTr="006F37C1">
        <w:tc>
          <w:tcPr>
            <w:tcW w:w="10890" w:type="dxa"/>
            <w:gridSpan w:val="6"/>
            <w:shd w:val="clear" w:color="auto" w:fill="F79646"/>
            <w:noWrap/>
            <w:hideMark/>
          </w:tcPr>
          <w:p w:rsidR="001F793A" w:rsidRPr="00B77732" w:rsidRDefault="00B77732" w:rsidP="002E0C15">
            <w:pPr>
              <w:pStyle w:val="Annextabletext"/>
            </w:pPr>
            <w:r>
              <w:t>Национальные консультанты</w:t>
            </w:r>
          </w:p>
        </w:tc>
      </w:tr>
      <w:tr w:rsidR="001F793A" w:rsidRPr="00E7752A" w:rsidTr="006F37C1">
        <w:tc>
          <w:tcPr>
            <w:tcW w:w="1890" w:type="dxa"/>
            <w:shd w:val="clear" w:color="auto" w:fill="auto"/>
            <w:hideMark/>
          </w:tcPr>
          <w:p w:rsidR="001F793A" w:rsidRPr="00B77732" w:rsidRDefault="00B77732" w:rsidP="002E0C15">
            <w:pPr>
              <w:pStyle w:val="Annextabletext"/>
            </w:pPr>
            <w:r>
              <w:t>Специалист по закупкам</w:t>
            </w:r>
          </w:p>
        </w:tc>
        <w:tc>
          <w:tcPr>
            <w:tcW w:w="1350" w:type="dxa"/>
            <w:shd w:val="clear" w:color="auto" w:fill="auto"/>
            <w:hideMark/>
          </w:tcPr>
          <w:p w:rsidR="001F793A" w:rsidRPr="000568C3" w:rsidRDefault="001F793A" w:rsidP="002E0C15">
            <w:pPr>
              <w:pStyle w:val="Annextabletext"/>
            </w:pPr>
            <w:r w:rsidRPr="000568C3">
              <w:t>300</w:t>
            </w:r>
          </w:p>
        </w:tc>
        <w:tc>
          <w:tcPr>
            <w:tcW w:w="990" w:type="dxa"/>
            <w:shd w:val="clear" w:color="auto" w:fill="auto"/>
            <w:hideMark/>
          </w:tcPr>
          <w:p w:rsidR="001F793A" w:rsidRPr="000568C3" w:rsidRDefault="001F793A" w:rsidP="002E0C15">
            <w:pPr>
              <w:pStyle w:val="Annextabletext"/>
            </w:pPr>
            <w:r w:rsidRPr="000568C3">
              <w:t>156</w:t>
            </w:r>
          </w:p>
        </w:tc>
        <w:tc>
          <w:tcPr>
            <w:tcW w:w="1080" w:type="dxa"/>
            <w:shd w:val="clear" w:color="auto" w:fill="auto"/>
            <w:hideMark/>
          </w:tcPr>
          <w:p w:rsidR="001F793A" w:rsidRPr="000568C3" w:rsidRDefault="001F793A" w:rsidP="002E0C15">
            <w:pPr>
              <w:pStyle w:val="Annextabletext"/>
            </w:pPr>
            <w:r w:rsidRPr="000568C3">
              <w:t>9</w:t>
            </w:r>
            <w:r w:rsidR="006B58A2">
              <w:rPr>
                <w:lang w:val="ru-RU"/>
              </w:rPr>
              <w:t xml:space="preserve"> </w:t>
            </w:r>
            <w:r w:rsidRPr="000568C3">
              <w:t xml:space="preserve">360 </w:t>
            </w:r>
          </w:p>
        </w:tc>
        <w:tc>
          <w:tcPr>
            <w:tcW w:w="1084" w:type="dxa"/>
            <w:shd w:val="clear" w:color="auto" w:fill="auto"/>
            <w:hideMark/>
          </w:tcPr>
          <w:p w:rsidR="001F793A" w:rsidRPr="000568C3" w:rsidRDefault="001F793A" w:rsidP="002E0C15">
            <w:pPr>
              <w:pStyle w:val="Annextabletext"/>
            </w:pPr>
            <w:r w:rsidRPr="000568C3">
              <w:t>46</w:t>
            </w:r>
            <w:r w:rsidR="006B58A2">
              <w:rPr>
                <w:lang w:val="ru-RU"/>
              </w:rPr>
              <w:t xml:space="preserve"> </w:t>
            </w:r>
            <w:r w:rsidRPr="000568C3">
              <w:t xml:space="preserve">800 </w:t>
            </w:r>
          </w:p>
        </w:tc>
        <w:tc>
          <w:tcPr>
            <w:tcW w:w="4496" w:type="dxa"/>
            <w:shd w:val="clear" w:color="auto" w:fill="auto"/>
          </w:tcPr>
          <w:p w:rsidR="001F793A" w:rsidRPr="00047648" w:rsidRDefault="006B58A2" w:rsidP="002E0C15">
            <w:pPr>
              <w:pStyle w:val="Annextabletext"/>
            </w:pPr>
            <w:r w:rsidRPr="00047648">
              <w:t>Рабочее время этого специалиста будет уделено Результату</w:t>
            </w:r>
            <w:r w:rsidR="001F793A" w:rsidRPr="00047648">
              <w:t xml:space="preserve"> 1. </w:t>
            </w:r>
            <w:r w:rsidR="00784E44" w:rsidRPr="00047648">
              <w:t>Его/ее о</w:t>
            </w:r>
            <w:r w:rsidRPr="00047648">
              <w:t xml:space="preserve">сновными задачами являются обеспечение закупок в рамках Подрезультата </w:t>
            </w:r>
            <w:r w:rsidR="001F793A" w:rsidRPr="00047648">
              <w:t>1.1</w:t>
            </w:r>
            <w:r w:rsidRPr="00047648">
              <w:t>, касающ</w:t>
            </w:r>
            <w:r w:rsidR="00784E44" w:rsidRPr="00047648">
              <w:t>ихся</w:t>
            </w:r>
            <w:r w:rsidRPr="00047648">
              <w:t xml:space="preserve"> сбора и обработки первичных данных для территориального планирования на ландшафтном уровне</w:t>
            </w:r>
            <w:r w:rsidR="001F793A" w:rsidRPr="00047648">
              <w:t xml:space="preserve">; </w:t>
            </w:r>
            <w:r w:rsidRPr="00047648">
              <w:t>и</w:t>
            </w:r>
            <w:r w:rsidR="001F793A" w:rsidRPr="00047648">
              <w:t xml:space="preserve"> </w:t>
            </w:r>
            <w:r w:rsidRPr="00047648">
              <w:t xml:space="preserve">в рамках Подрезультата </w:t>
            </w:r>
            <w:r w:rsidR="001F793A" w:rsidRPr="00047648">
              <w:t xml:space="preserve">1.2 </w:t>
            </w:r>
            <w:r w:rsidRPr="00047648">
              <w:t>по закупке товаров и услуг</w:t>
            </w:r>
            <w:r w:rsidR="00784E44" w:rsidRPr="00047648">
              <w:t xml:space="preserve"> для демонстрационных проектов по УУЗР</w:t>
            </w:r>
            <w:r w:rsidR="001F793A" w:rsidRPr="00047648">
              <w:t>.</w:t>
            </w:r>
          </w:p>
        </w:tc>
      </w:tr>
      <w:tr w:rsidR="001F793A" w:rsidRPr="00E7752A" w:rsidTr="006F37C1">
        <w:tc>
          <w:tcPr>
            <w:tcW w:w="1890" w:type="dxa"/>
            <w:shd w:val="clear" w:color="auto" w:fill="auto"/>
            <w:hideMark/>
          </w:tcPr>
          <w:p w:rsidR="001F793A" w:rsidRPr="00047648" w:rsidRDefault="008A655B" w:rsidP="002E0C15">
            <w:pPr>
              <w:pStyle w:val="Annextabletext"/>
            </w:pPr>
            <w:r w:rsidRPr="00047648">
              <w:t xml:space="preserve">Специалист по управлению знаниями и программам помощи </w:t>
            </w:r>
          </w:p>
        </w:tc>
        <w:tc>
          <w:tcPr>
            <w:tcW w:w="1350" w:type="dxa"/>
            <w:shd w:val="clear" w:color="auto" w:fill="auto"/>
            <w:hideMark/>
          </w:tcPr>
          <w:p w:rsidR="001F793A" w:rsidRPr="000568C3" w:rsidRDefault="001F793A" w:rsidP="002E0C15">
            <w:pPr>
              <w:pStyle w:val="Annextabletext"/>
            </w:pPr>
            <w:r w:rsidRPr="000568C3">
              <w:t>400</w:t>
            </w:r>
          </w:p>
        </w:tc>
        <w:tc>
          <w:tcPr>
            <w:tcW w:w="990" w:type="dxa"/>
            <w:shd w:val="clear" w:color="auto" w:fill="auto"/>
            <w:hideMark/>
          </w:tcPr>
          <w:p w:rsidR="001F793A" w:rsidRPr="000568C3" w:rsidRDefault="001F793A" w:rsidP="002E0C15">
            <w:pPr>
              <w:pStyle w:val="Annextabletext"/>
            </w:pPr>
            <w:r w:rsidRPr="000568C3">
              <w:t>208</w:t>
            </w:r>
          </w:p>
        </w:tc>
        <w:tc>
          <w:tcPr>
            <w:tcW w:w="1080" w:type="dxa"/>
            <w:shd w:val="clear" w:color="auto" w:fill="auto"/>
            <w:hideMark/>
          </w:tcPr>
          <w:p w:rsidR="001F793A" w:rsidRPr="000568C3" w:rsidRDefault="001F793A" w:rsidP="002E0C15">
            <w:pPr>
              <w:pStyle w:val="Annextabletext"/>
            </w:pPr>
            <w:r w:rsidRPr="000568C3">
              <w:t>16</w:t>
            </w:r>
            <w:r w:rsidR="006B58A2">
              <w:rPr>
                <w:lang w:val="ru-RU"/>
              </w:rPr>
              <w:t xml:space="preserve"> </w:t>
            </w:r>
            <w:r w:rsidRPr="000568C3">
              <w:t xml:space="preserve">640 </w:t>
            </w:r>
          </w:p>
        </w:tc>
        <w:tc>
          <w:tcPr>
            <w:tcW w:w="1084" w:type="dxa"/>
            <w:shd w:val="clear" w:color="auto" w:fill="auto"/>
            <w:hideMark/>
          </w:tcPr>
          <w:p w:rsidR="001F793A" w:rsidRPr="000568C3" w:rsidRDefault="001F793A" w:rsidP="002E0C15">
            <w:pPr>
              <w:pStyle w:val="Annextabletext"/>
            </w:pPr>
            <w:r w:rsidRPr="000568C3">
              <w:t>83</w:t>
            </w:r>
            <w:r w:rsidR="006B58A2">
              <w:rPr>
                <w:lang w:val="ru-RU"/>
              </w:rPr>
              <w:t xml:space="preserve"> </w:t>
            </w:r>
            <w:r w:rsidRPr="000568C3">
              <w:t xml:space="preserve">200 </w:t>
            </w:r>
          </w:p>
        </w:tc>
        <w:tc>
          <w:tcPr>
            <w:tcW w:w="4496" w:type="dxa"/>
            <w:shd w:val="clear" w:color="auto" w:fill="auto"/>
          </w:tcPr>
          <w:p w:rsidR="001F793A" w:rsidRPr="00047648" w:rsidRDefault="00784E44" w:rsidP="002E0C15">
            <w:pPr>
              <w:pStyle w:val="Annextabletext"/>
            </w:pPr>
            <w:r w:rsidRPr="00047648">
              <w:t>Рабочее время этого специалиста разделено между Результатами</w:t>
            </w:r>
            <w:r w:rsidR="001F793A" w:rsidRPr="00047648">
              <w:t xml:space="preserve"> 1 </w:t>
            </w:r>
            <w:r w:rsidRPr="00047648">
              <w:t>и</w:t>
            </w:r>
            <w:r w:rsidR="001F793A" w:rsidRPr="00047648">
              <w:t xml:space="preserve"> 2. </w:t>
            </w:r>
            <w:r w:rsidRPr="00047648">
              <w:t xml:space="preserve">Его/ее основными задачами являются составление и выпуск практических руководств и материалов о полученных уроках в рамках Подрезультатов </w:t>
            </w:r>
            <w:r w:rsidR="001F793A" w:rsidRPr="00047648">
              <w:t xml:space="preserve"> 1.1, 1.2 </w:t>
            </w:r>
            <w:r w:rsidRPr="00047648">
              <w:t>и</w:t>
            </w:r>
            <w:r w:rsidR="001F793A" w:rsidRPr="00047648">
              <w:t xml:space="preserve"> 1.3. </w:t>
            </w:r>
            <w:r w:rsidRPr="00047648">
              <w:t xml:space="preserve">Он/она также будет работать по достижению Подрезультата </w:t>
            </w:r>
            <w:r w:rsidR="001F793A" w:rsidRPr="00047648">
              <w:t xml:space="preserve">1.4 </w:t>
            </w:r>
            <w:r w:rsidRPr="00047648">
              <w:t>по проведению информационных кампаний в виде организации семинаров и презентаций в шести целевых областях проекта, целевой аудиторией которых станут студенты, обучающиеся сельскохозяйственным профессия</w:t>
            </w:r>
            <w:r w:rsidR="001F793A" w:rsidRPr="00047648">
              <w:t xml:space="preserve">. </w:t>
            </w:r>
            <w:r w:rsidRPr="00047648">
              <w:t>Его/ее работа в рамках Подрезультата</w:t>
            </w:r>
            <w:r w:rsidR="001F793A" w:rsidRPr="00047648">
              <w:t xml:space="preserve"> 2 </w:t>
            </w:r>
            <w:r w:rsidRPr="00047648">
              <w:t>в основном будет касаться повышению информированности и проведения информационных кампаний по предлагаемым изменениям в законодательных рамках для УУЗР</w:t>
            </w:r>
            <w:r w:rsidR="001F793A" w:rsidRPr="00047648">
              <w:t>.</w:t>
            </w:r>
          </w:p>
        </w:tc>
      </w:tr>
      <w:tr w:rsidR="001F793A" w:rsidRPr="00E7752A" w:rsidTr="006F37C1">
        <w:tc>
          <w:tcPr>
            <w:tcW w:w="1890" w:type="dxa"/>
            <w:shd w:val="clear" w:color="auto" w:fill="auto"/>
            <w:hideMark/>
          </w:tcPr>
          <w:p w:rsidR="001F793A" w:rsidRPr="008A655B" w:rsidRDefault="008A655B" w:rsidP="002E0C15">
            <w:pPr>
              <w:pStyle w:val="Annextabletext"/>
            </w:pPr>
            <w:r>
              <w:t>Специалист по УУЗР</w:t>
            </w:r>
          </w:p>
        </w:tc>
        <w:tc>
          <w:tcPr>
            <w:tcW w:w="1350" w:type="dxa"/>
            <w:shd w:val="clear" w:color="auto" w:fill="auto"/>
            <w:hideMark/>
          </w:tcPr>
          <w:p w:rsidR="001F793A" w:rsidRPr="000568C3" w:rsidRDefault="001F793A" w:rsidP="002E0C15">
            <w:pPr>
              <w:pStyle w:val="Annextabletext"/>
            </w:pPr>
            <w:r w:rsidRPr="000568C3">
              <w:t>400</w:t>
            </w:r>
          </w:p>
        </w:tc>
        <w:tc>
          <w:tcPr>
            <w:tcW w:w="990" w:type="dxa"/>
            <w:shd w:val="clear" w:color="auto" w:fill="auto"/>
            <w:hideMark/>
          </w:tcPr>
          <w:p w:rsidR="001F793A" w:rsidRPr="000568C3" w:rsidRDefault="001F793A" w:rsidP="002E0C15">
            <w:pPr>
              <w:pStyle w:val="Annextabletext"/>
            </w:pPr>
            <w:r w:rsidRPr="000568C3">
              <w:t>230</w:t>
            </w:r>
          </w:p>
        </w:tc>
        <w:tc>
          <w:tcPr>
            <w:tcW w:w="1080" w:type="dxa"/>
            <w:shd w:val="clear" w:color="auto" w:fill="auto"/>
            <w:hideMark/>
          </w:tcPr>
          <w:p w:rsidR="001F793A" w:rsidRPr="000568C3" w:rsidRDefault="001F793A" w:rsidP="002E0C15">
            <w:pPr>
              <w:pStyle w:val="Annextabletext"/>
            </w:pPr>
            <w:r w:rsidRPr="000568C3">
              <w:t>18</w:t>
            </w:r>
            <w:r w:rsidR="006B58A2">
              <w:rPr>
                <w:lang w:val="ru-RU"/>
              </w:rPr>
              <w:t xml:space="preserve"> </w:t>
            </w:r>
            <w:r w:rsidRPr="000568C3">
              <w:t xml:space="preserve">400 </w:t>
            </w:r>
          </w:p>
        </w:tc>
        <w:tc>
          <w:tcPr>
            <w:tcW w:w="1084" w:type="dxa"/>
            <w:shd w:val="clear" w:color="auto" w:fill="auto"/>
            <w:hideMark/>
          </w:tcPr>
          <w:p w:rsidR="001F793A" w:rsidRPr="000568C3" w:rsidRDefault="001F793A" w:rsidP="002E0C15">
            <w:pPr>
              <w:pStyle w:val="Annextabletext"/>
            </w:pPr>
            <w:r w:rsidRPr="000568C3">
              <w:t>92</w:t>
            </w:r>
            <w:r w:rsidR="006B58A2">
              <w:rPr>
                <w:lang w:val="ru-RU"/>
              </w:rPr>
              <w:t xml:space="preserve"> </w:t>
            </w:r>
            <w:r w:rsidRPr="000568C3">
              <w:t xml:space="preserve">000 </w:t>
            </w:r>
          </w:p>
        </w:tc>
        <w:tc>
          <w:tcPr>
            <w:tcW w:w="4496" w:type="dxa"/>
            <w:shd w:val="clear" w:color="auto" w:fill="auto"/>
          </w:tcPr>
          <w:p w:rsidR="001F793A" w:rsidRPr="00047648" w:rsidRDefault="001F793A" w:rsidP="002E0C15">
            <w:pPr>
              <w:pStyle w:val="Annextabletext"/>
            </w:pPr>
            <w:r w:rsidRPr="00047648">
              <w:t xml:space="preserve">70% </w:t>
            </w:r>
            <w:r w:rsidR="00784E44" w:rsidRPr="00047648">
              <w:t xml:space="preserve">рабочего времени эксперта по УУЗР будет уделено Результату </w:t>
            </w:r>
            <w:r w:rsidRPr="00047648">
              <w:t xml:space="preserve"> 1 </w:t>
            </w:r>
            <w:r w:rsidR="00453E27" w:rsidRPr="00047648">
              <w:t>и</w:t>
            </w:r>
            <w:r w:rsidRPr="00047648">
              <w:t xml:space="preserve"> 30% </w:t>
            </w:r>
            <w:r w:rsidR="00453E27" w:rsidRPr="00047648">
              <w:t>его/ее времени</w:t>
            </w:r>
            <w:r w:rsidRPr="00047648">
              <w:t xml:space="preserve"> </w:t>
            </w:r>
            <w:r w:rsidR="00453E27" w:rsidRPr="00047648">
              <w:t>Результату</w:t>
            </w:r>
            <w:r w:rsidRPr="00047648">
              <w:t xml:space="preserve"> 2. </w:t>
            </w:r>
            <w:r w:rsidR="00453E27" w:rsidRPr="00047648">
              <w:t xml:space="preserve">Основными задачами являются управление и координация проектных мероприятий по планированию землепользования на ландшафтном уровне и реализация демонстрационных проектов по УУЗР </w:t>
            </w:r>
            <w:r w:rsidRPr="00047648">
              <w:t xml:space="preserve">  </w:t>
            </w:r>
            <w:r w:rsidRPr="00047648">
              <w:lastRenderedPageBreak/>
              <w:t>(</w:t>
            </w:r>
            <w:r w:rsidR="00453E27" w:rsidRPr="00047648">
              <w:t>Подрезультаты</w:t>
            </w:r>
            <w:r w:rsidRPr="00047648">
              <w:t xml:space="preserve"> 1.1. </w:t>
            </w:r>
            <w:r w:rsidR="00453E27" w:rsidRPr="00047648">
              <w:t>и</w:t>
            </w:r>
            <w:r w:rsidRPr="00047648">
              <w:t xml:space="preserve"> 1.2 </w:t>
            </w:r>
            <w:r w:rsidR="00453E27" w:rsidRPr="00047648">
              <w:t xml:space="preserve">Результата </w:t>
            </w:r>
            <w:r w:rsidRPr="00047648">
              <w:t xml:space="preserve">2). </w:t>
            </w:r>
            <w:r w:rsidR="00D5535A" w:rsidRPr="00047648">
              <w:t xml:space="preserve">Ожидается, что специалист по УУЗР внесет свой вклад в Подрезультат </w:t>
            </w:r>
            <w:r w:rsidRPr="00047648">
              <w:t xml:space="preserve">1.3 </w:t>
            </w:r>
            <w:r w:rsidR="00D5535A" w:rsidRPr="00047648">
              <w:t>путем разработки самых выполнимых агроэкологических мер, и в Подрезультат</w:t>
            </w:r>
            <w:r w:rsidRPr="00047648">
              <w:t xml:space="preserve"> 1.4</w:t>
            </w:r>
            <w:r w:rsidR="00D5535A" w:rsidRPr="00047648">
              <w:t>, выбирая тематику мероприятий проекта по созданию потенциала</w:t>
            </w:r>
            <w:r w:rsidRPr="00047648">
              <w:t xml:space="preserve">. </w:t>
            </w:r>
            <w:r w:rsidR="00D5535A" w:rsidRPr="00047648">
              <w:t>В рамках Результата</w:t>
            </w:r>
            <w:r w:rsidRPr="00047648">
              <w:t xml:space="preserve"> 2, </w:t>
            </w:r>
            <w:r w:rsidR="00D5535A" w:rsidRPr="00047648">
              <w:t>эксперт по УУЗР будет участвовать в Межведомственной РГ для подготовки отчета об опыте проекта на местах</w:t>
            </w:r>
            <w:r w:rsidRPr="00047648">
              <w:t xml:space="preserve">. </w:t>
            </w:r>
          </w:p>
        </w:tc>
      </w:tr>
      <w:tr w:rsidR="001F793A" w:rsidRPr="00E7752A" w:rsidTr="006F37C1">
        <w:tc>
          <w:tcPr>
            <w:tcW w:w="1890" w:type="dxa"/>
            <w:shd w:val="clear" w:color="auto" w:fill="auto"/>
            <w:hideMark/>
          </w:tcPr>
          <w:p w:rsidR="001F793A" w:rsidRPr="008A655B" w:rsidRDefault="008A655B" w:rsidP="002E0C15">
            <w:pPr>
              <w:pStyle w:val="Annextabletext"/>
            </w:pPr>
            <w:r>
              <w:lastRenderedPageBreak/>
              <w:t>Специалист по созданию потенциала</w:t>
            </w:r>
          </w:p>
        </w:tc>
        <w:tc>
          <w:tcPr>
            <w:tcW w:w="1350" w:type="dxa"/>
            <w:shd w:val="clear" w:color="auto" w:fill="auto"/>
            <w:hideMark/>
          </w:tcPr>
          <w:p w:rsidR="001F793A" w:rsidRPr="000568C3" w:rsidRDefault="001F793A" w:rsidP="002E0C15">
            <w:pPr>
              <w:pStyle w:val="Annextabletext"/>
            </w:pPr>
            <w:r w:rsidRPr="000568C3">
              <w:t>400</w:t>
            </w:r>
          </w:p>
        </w:tc>
        <w:tc>
          <w:tcPr>
            <w:tcW w:w="990" w:type="dxa"/>
            <w:shd w:val="clear" w:color="auto" w:fill="auto"/>
            <w:hideMark/>
          </w:tcPr>
          <w:p w:rsidR="001F793A" w:rsidRPr="000568C3" w:rsidRDefault="001F793A" w:rsidP="002E0C15">
            <w:pPr>
              <w:pStyle w:val="Annextabletext"/>
            </w:pPr>
            <w:r w:rsidRPr="000568C3">
              <w:t>208</w:t>
            </w:r>
          </w:p>
        </w:tc>
        <w:tc>
          <w:tcPr>
            <w:tcW w:w="1080" w:type="dxa"/>
            <w:shd w:val="clear" w:color="auto" w:fill="auto"/>
            <w:hideMark/>
          </w:tcPr>
          <w:p w:rsidR="001F793A" w:rsidRPr="000568C3" w:rsidRDefault="001F793A" w:rsidP="002E0C15">
            <w:pPr>
              <w:pStyle w:val="Annextabletext"/>
            </w:pPr>
            <w:r w:rsidRPr="000568C3">
              <w:t>16</w:t>
            </w:r>
            <w:r w:rsidR="006B58A2">
              <w:rPr>
                <w:lang w:val="ru-RU"/>
              </w:rPr>
              <w:t xml:space="preserve"> </w:t>
            </w:r>
            <w:r w:rsidRPr="000568C3">
              <w:t xml:space="preserve">640 </w:t>
            </w:r>
          </w:p>
        </w:tc>
        <w:tc>
          <w:tcPr>
            <w:tcW w:w="1084" w:type="dxa"/>
            <w:shd w:val="clear" w:color="auto" w:fill="auto"/>
            <w:hideMark/>
          </w:tcPr>
          <w:p w:rsidR="001F793A" w:rsidRPr="000568C3" w:rsidRDefault="001F793A" w:rsidP="002E0C15">
            <w:pPr>
              <w:pStyle w:val="Annextabletext"/>
            </w:pPr>
            <w:r w:rsidRPr="000568C3">
              <w:t>83</w:t>
            </w:r>
            <w:r w:rsidR="006B58A2">
              <w:rPr>
                <w:lang w:val="ru-RU"/>
              </w:rPr>
              <w:t xml:space="preserve"> </w:t>
            </w:r>
            <w:r w:rsidRPr="000568C3">
              <w:t xml:space="preserve">200 </w:t>
            </w:r>
          </w:p>
        </w:tc>
        <w:tc>
          <w:tcPr>
            <w:tcW w:w="4496" w:type="dxa"/>
            <w:shd w:val="clear" w:color="auto" w:fill="auto"/>
          </w:tcPr>
          <w:p w:rsidR="001F793A" w:rsidRPr="00047648" w:rsidRDefault="001F793A" w:rsidP="002E0C15">
            <w:pPr>
              <w:pStyle w:val="Annextabletext"/>
            </w:pPr>
            <w:r w:rsidRPr="00047648">
              <w:t xml:space="preserve"> </w:t>
            </w:r>
            <w:r w:rsidR="00051907" w:rsidRPr="00047648">
              <w:t xml:space="preserve">Рабочее время этого специалиста будет уделено Результату </w:t>
            </w:r>
            <w:r w:rsidRPr="00047648">
              <w:t xml:space="preserve">1. </w:t>
            </w:r>
            <w:r w:rsidR="00051907" w:rsidRPr="00047648">
              <w:t>Основными задачами являются выполнение основной роли в достижении</w:t>
            </w:r>
            <w:r w:rsidRPr="00047648">
              <w:t xml:space="preserve"> </w:t>
            </w:r>
            <w:r w:rsidR="00D5535A" w:rsidRPr="00047648">
              <w:t>Подрезультат</w:t>
            </w:r>
            <w:r w:rsidR="00051907" w:rsidRPr="00047648">
              <w:t>а</w:t>
            </w:r>
            <w:r w:rsidRPr="00047648">
              <w:t xml:space="preserve"> 1.4 </w:t>
            </w:r>
            <w:r w:rsidR="00376818" w:rsidRPr="00047648">
              <w:t xml:space="preserve">и в мероприятиях по созданию потенциала для интегрированного планирования землепользования в рамках </w:t>
            </w:r>
            <w:r w:rsidR="00D5535A" w:rsidRPr="00047648">
              <w:t>Подрезультат</w:t>
            </w:r>
            <w:r w:rsidR="00376818" w:rsidRPr="00047648">
              <w:t xml:space="preserve">а </w:t>
            </w:r>
            <w:r w:rsidRPr="00047648">
              <w:t xml:space="preserve">1.1. </w:t>
            </w:r>
          </w:p>
        </w:tc>
      </w:tr>
      <w:tr w:rsidR="001F793A" w:rsidRPr="00376818" w:rsidTr="006F37C1">
        <w:tc>
          <w:tcPr>
            <w:tcW w:w="1890" w:type="dxa"/>
            <w:shd w:val="clear" w:color="auto" w:fill="auto"/>
            <w:hideMark/>
          </w:tcPr>
          <w:p w:rsidR="001F793A" w:rsidRPr="00047648" w:rsidRDefault="008A655B" w:rsidP="002E0C15">
            <w:pPr>
              <w:pStyle w:val="Annextabletext"/>
            </w:pPr>
            <w:r w:rsidRPr="00047648">
              <w:t>Национальный консультант для проведения среднесрочной оценки</w:t>
            </w:r>
          </w:p>
        </w:tc>
        <w:tc>
          <w:tcPr>
            <w:tcW w:w="1350" w:type="dxa"/>
            <w:shd w:val="clear" w:color="auto" w:fill="auto"/>
            <w:hideMark/>
          </w:tcPr>
          <w:p w:rsidR="001F793A" w:rsidRPr="000568C3" w:rsidRDefault="001F793A" w:rsidP="002E0C15">
            <w:pPr>
              <w:pStyle w:val="Annextabletext"/>
            </w:pPr>
            <w:r w:rsidRPr="000568C3">
              <w:t>1000</w:t>
            </w:r>
          </w:p>
        </w:tc>
        <w:tc>
          <w:tcPr>
            <w:tcW w:w="990" w:type="dxa"/>
            <w:shd w:val="clear" w:color="auto" w:fill="auto"/>
            <w:hideMark/>
          </w:tcPr>
          <w:p w:rsidR="001F793A" w:rsidRPr="000568C3" w:rsidRDefault="001F793A" w:rsidP="002E0C15">
            <w:pPr>
              <w:pStyle w:val="Annextabletext"/>
            </w:pPr>
            <w:r w:rsidRPr="000568C3">
              <w:t>4</w:t>
            </w:r>
          </w:p>
        </w:tc>
        <w:tc>
          <w:tcPr>
            <w:tcW w:w="1080" w:type="dxa"/>
            <w:shd w:val="clear" w:color="auto" w:fill="auto"/>
            <w:hideMark/>
          </w:tcPr>
          <w:p w:rsidR="001F793A" w:rsidRPr="000568C3" w:rsidRDefault="001F793A" w:rsidP="002E0C15">
            <w:pPr>
              <w:pStyle w:val="Annextabletext"/>
            </w:pPr>
            <w:r w:rsidRPr="000568C3">
              <w:t>4</w:t>
            </w:r>
            <w:r w:rsidR="006B58A2">
              <w:rPr>
                <w:lang w:val="ru-RU"/>
              </w:rPr>
              <w:t xml:space="preserve"> </w:t>
            </w:r>
            <w:r w:rsidRPr="000568C3">
              <w:t xml:space="preserve">000 </w:t>
            </w:r>
          </w:p>
        </w:tc>
        <w:tc>
          <w:tcPr>
            <w:tcW w:w="1084" w:type="dxa"/>
            <w:shd w:val="clear" w:color="auto" w:fill="auto"/>
            <w:hideMark/>
          </w:tcPr>
          <w:p w:rsidR="001F793A" w:rsidRPr="000568C3" w:rsidRDefault="001F793A" w:rsidP="002E0C15">
            <w:pPr>
              <w:pStyle w:val="Annextabletext"/>
            </w:pPr>
            <w:r w:rsidRPr="000568C3">
              <w:t>4</w:t>
            </w:r>
            <w:r w:rsidR="006B58A2">
              <w:rPr>
                <w:lang w:val="ru-RU"/>
              </w:rPr>
              <w:t xml:space="preserve"> </w:t>
            </w:r>
            <w:r w:rsidRPr="000568C3">
              <w:t xml:space="preserve">000 </w:t>
            </w:r>
          </w:p>
        </w:tc>
        <w:tc>
          <w:tcPr>
            <w:tcW w:w="4496" w:type="dxa"/>
            <w:shd w:val="clear" w:color="auto" w:fill="auto"/>
            <w:hideMark/>
          </w:tcPr>
          <w:p w:rsidR="001F793A" w:rsidRPr="00376818" w:rsidRDefault="00376818" w:rsidP="002E0C15">
            <w:pPr>
              <w:pStyle w:val="Annextabletext"/>
            </w:pPr>
            <w:r w:rsidRPr="00047648">
              <w:t>См. описание для Международных консультантов</w:t>
            </w:r>
            <w:r w:rsidR="001F793A" w:rsidRPr="00047648">
              <w:t xml:space="preserve">, </w:t>
            </w:r>
            <w:r w:rsidRPr="00047648">
              <w:t xml:space="preserve">но больше внимания будет уделено вопросам на местном уровне, включая подготовку миссии </w:t>
            </w:r>
            <w:r w:rsidR="001F793A" w:rsidRPr="00047648">
              <w:t>(</w:t>
            </w:r>
            <w:r w:rsidRPr="00047648">
              <w:t>организацию встреч</w:t>
            </w:r>
            <w:r w:rsidR="001F793A" w:rsidRPr="00047648">
              <w:t xml:space="preserve">, </w:t>
            </w:r>
            <w:r w:rsidRPr="00047648">
              <w:t>логистику и т.д.</w:t>
            </w:r>
            <w:r w:rsidR="001F793A" w:rsidRPr="00047648">
              <w:t xml:space="preserve">). </w:t>
            </w:r>
            <w:r w:rsidRPr="006B58A2">
              <w:t>Рабочее</w:t>
            </w:r>
            <w:r w:rsidRPr="00784E44">
              <w:t xml:space="preserve"> </w:t>
            </w:r>
            <w:r w:rsidRPr="006B58A2">
              <w:t>время</w:t>
            </w:r>
            <w:r w:rsidRPr="00784E44">
              <w:t xml:space="preserve"> </w:t>
            </w:r>
            <w:r w:rsidRPr="006B58A2">
              <w:t>этого</w:t>
            </w:r>
            <w:r w:rsidRPr="00784E44">
              <w:t xml:space="preserve"> </w:t>
            </w:r>
            <w:r w:rsidRPr="006B58A2">
              <w:t>специалиста</w:t>
            </w:r>
            <w:r w:rsidRPr="00784E44">
              <w:t xml:space="preserve"> </w:t>
            </w:r>
            <w:r>
              <w:t>распределяется между Результатами</w:t>
            </w:r>
            <w:r w:rsidRPr="00784E44">
              <w:t xml:space="preserve"> </w:t>
            </w:r>
            <w:r w:rsidR="001F793A" w:rsidRPr="00376818">
              <w:t xml:space="preserve">1 </w:t>
            </w:r>
            <w:r>
              <w:t>и</w:t>
            </w:r>
            <w:r w:rsidR="001F793A" w:rsidRPr="00376818">
              <w:t xml:space="preserve"> 2.</w:t>
            </w:r>
          </w:p>
        </w:tc>
      </w:tr>
      <w:tr w:rsidR="001F793A" w:rsidRPr="000568C3" w:rsidTr="006F37C1">
        <w:tc>
          <w:tcPr>
            <w:tcW w:w="1890" w:type="dxa"/>
            <w:shd w:val="clear" w:color="auto" w:fill="auto"/>
            <w:hideMark/>
          </w:tcPr>
          <w:p w:rsidR="001F793A" w:rsidRPr="00047648" w:rsidRDefault="008A655B" w:rsidP="002E0C15">
            <w:pPr>
              <w:pStyle w:val="Annextabletext"/>
            </w:pPr>
            <w:r w:rsidRPr="00047648">
              <w:t>Национальный консультант для проведения окончательной оценки</w:t>
            </w:r>
          </w:p>
        </w:tc>
        <w:tc>
          <w:tcPr>
            <w:tcW w:w="1350" w:type="dxa"/>
            <w:shd w:val="clear" w:color="auto" w:fill="auto"/>
            <w:hideMark/>
          </w:tcPr>
          <w:p w:rsidR="001F793A" w:rsidRPr="000568C3" w:rsidRDefault="001F793A" w:rsidP="002E0C15">
            <w:pPr>
              <w:pStyle w:val="Annextabletext"/>
            </w:pPr>
            <w:r w:rsidRPr="000568C3">
              <w:t>1000</w:t>
            </w:r>
          </w:p>
        </w:tc>
        <w:tc>
          <w:tcPr>
            <w:tcW w:w="990" w:type="dxa"/>
            <w:shd w:val="clear" w:color="auto" w:fill="auto"/>
            <w:hideMark/>
          </w:tcPr>
          <w:p w:rsidR="001F793A" w:rsidRPr="000568C3" w:rsidRDefault="001F793A" w:rsidP="002E0C15">
            <w:pPr>
              <w:pStyle w:val="Annextabletext"/>
            </w:pPr>
            <w:r w:rsidRPr="000568C3">
              <w:t>4</w:t>
            </w:r>
          </w:p>
        </w:tc>
        <w:tc>
          <w:tcPr>
            <w:tcW w:w="1080" w:type="dxa"/>
            <w:shd w:val="clear" w:color="auto" w:fill="auto"/>
            <w:hideMark/>
          </w:tcPr>
          <w:p w:rsidR="001F793A" w:rsidRPr="000568C3" w:rsidRDefault="001F793A" w:rsidP="002E0C15">
            <w:pPr>
              <w:pStyle w:val="Annextabletext"/>
            </w:pPr>
            <w:r w:rsidRPr="000568C3">
              <w:t>4</w:t>
            </w:r>
            <w:r w:rsidR="006B58A2" w:rsidRPr="00376818">
              <w:t xml:space="preserve"> </w:t>
            </w:r>
            <w:r w:rsidRPr="000568C3">
              <w:t xml:space="preserve">000 </w:t>
            </w:r>
          </w:p>
        </w:tc>
        <w:tc>
          <w:tcPr>
            <w:tcW w:w="1084" w:type="dxa"/>
            <w:shd w:val="clear" w:color="auto" w:fill="auto"/>
            <w:hideMark/>
          </w:tcPr>
          <w:p w:rsidR="001F793A" w:rsidRPr="000568C3" w:rsidRDefault="001F793A" w:rsidP="002E0C15">
            <w:pPr>
              <w:pStyle w:val="Annextabletext"/>
            </w:pPr>
            <w:r w:rsidRPr="000568C3">
              <w:t>4</w:t>
            </w:r>
            <w:r w:rsidR="006B58A2" w:rsidRPr="00376818">
              <w:t xml:space="preserve"> </w:t>
            </w:r>
            <w:r w:rsidRPr="000568C3">
              <w:t xml:space="preserve">000 </w:t>
            </w:r>
          </w:p>
        </w:tc>
        <w:tc>
          <w:tcPr>
            <w:tcW w:w="4496" w:type="dxa"/>
            <w:shd w:val="clear" w:color="auto" w:fill="auto"/>
            <w:hideMark/>
          </w:tcPr>
          <w:p w:rsidR="001F793A" w:rsidRPr="000568C3" w:rsidRDefault="00376818" w:rsidP="002E0C15">
            <w:pPr>
              <w:pStyle w:val="Annextabletext"/>
            </w:pPr>
            <w:r w:rsidRPr="00047648">
              <w:t xml:space="preserve">См. описание для Международных консультантов, но больше внимания будет уделено вопросам на местном уровне, включая подготовку миссии (организацию встреч, логистику и т.д.). </w:t>
            </w:r>
            <w:r w:rsidRPr="006B58A2">
              <w:t>Рабочее</w:t>
            </w:r>
            <w:r w:rsidRPr="00784E44">
              <w:t xml:space="preserve"> </w:t>
            </w:r>
            <w:r w:rsidRPr="006B58A2">
              <w:t>время</w:t>
            </w:r>
            <w:r w:rsidRPr="00784E44">
              <w:t xml:space="preserve"> </w:t>
            </w:r>
            <w:r w:rsidRPr="006B58A2">
              <w:t>этого</w:t>
            </w:r>
            <w:r w:rsidRPr="00784E44">
              <w:t xml:space="preserve"> </w:t>
            </w:r>
            <w:r w:rsidRPr="006B58A2">
              <w:t>специалиста</w:t>
            </w:r>
            <w:r w:rsidRPr="00784E44">
              <w:t xml:space="preserve"> </w:t>
            </w:r>
            <w:r>
              <w:t>распределяется между Результатами</w:t>
            </w:r>
            <w:r w:rsidRPr="00784E44">
              <w:t xml:space="preserve"> </w:t>
            </w:r>
            <w:r w:rsidRPr="00376818">
              <w:t xml:space="preserve">1 </w:t>
            </w:r>
            <w:r>
              <w:t>и</w:t>
            </w:r>
            <w:r w:rsidRPr="00376818">
              <w:t xml:space="preserve"> </w:t>
            </w:r>
            <w:r w:rsidR="001F793A" w:rsidRPr="000568C3">
              <w:t>2.</w:t>
            </w:r>
          </w:p>
        </w:tc>
      </w:tr>
      <w:tr w:rsidR="001F793A" w:rsidRPr="00E7752A" w:rsidTr="006F37C1">
        <w:tc>
          <w:tcPr>
            <w:tcW w:w="1890" w:type="dxa"/>
            <w:shd w:val="clear" w:color="auto" w:fill="auto"/>
            <w:hideMark/>
          </w:tcPr>
          <w:p w:rsidR="001F793A" w:rsidRPr="00047648" w:rsidRDefault="008A655B" w:rsidP="002E0C15">
            <w:pPr>
              <w:pStyle w:val="Annextabletext"/>
            </w:pPr>
            <w:r w:rsidRPr="00047648">
              <w:t xml:space="preserve">Эксперт по межсекторальному сотрудничеству и планированию землепользования </w:t>
            </w:r>
          </w:p>
        </w:tc>
        <w:tc>
          <w:tcPr>
            <w:tcW w:w="1350" w:type="dxa"/>
            <w:shd w:val="clear" w:color="auto" w:fill="auto"/>
            <w:hideMark/>
          </w:tcPr>
          <w:p w:rsidR="001F793A" w:rsidRPr="000568C3" w:rsidRDefault="001F793A" w:rsidP="002E0C15">
            <w:pPr>
              <w:pStyle w:val="Annextabletext"/>
            </w:pPr>
            <w:r w:rsidRPr="000568C3">
              <w:t>1000</w:t>
            </w:r>
          </w:p>
        </w:tc>
        <w:tc>
          <w:tcPr>
            <w:tcW w:w="990" w:type="dxa"/>
            <w:shd w:val="clear" w:color="auto" w:fill="auto"/>
            <w:hideMark/>
          </w:tcPr>
          <w:p w:rsidR="001F793A" w:rsidRPr="000568C3" w:rsidRDefault="001F793A" w:rsidP="002E0C15">
            <w:pPr>
              <w:pStyle w:val="Annextabletext"/>
            </w:pPr>
            <w:r w:rsidRPr="000568C3">
              <w:t>8</w:t>
            </w:r>
          </w:p>
        </w:tc>
        <w:tc>
          <w:tcPr>
            <w:tcW w:w="1080" w:type="dxa"/>
            <w:shd w:val="clear" w:color="auto" w:fill="auto"/>
            <w:hideMark/>
          </w:tcPr>
          <w:p w:rsidR="001F793A" w:rsidRPr="000568C3" w:rsidRDefault="001F793A" w:rsidP="002E0C15">
            <w:pPr>
              <w:pStyle w:val="Annextabletext"/>
            </w:pPr>
            <w:r w:rsidRPr="000568C3">
              <w:t>8</w:t>
            </w:r>
            <w:r w:rsidR="006B58A2">
              <w:rPr>
                <w:lang w:val="ru-RU"/>
              </w:rPr>
              <w:t xml:space="preserve"> </w:t>
            </w:r>
            <w:r w:rsidRPr="000568C3">
              <w:t xml:space="preserve">000 </w:t>
            </w:r>
          </w:p>
        </w:tc>
        <w:tc>
          <w:tcPr>
            <w:tcW w:w="1084" w:type="dxa"/>
            <w:shd w:val="clear" w:color="auto" w:fill="auto"/>
            <w:hideMark/>
          </w:tcPr>
          <w:p w:rsidR="001F793A" w:rsidRPr="000568C3" w:rsidRDefault="001F793A" w:rsidP="002E0C15">
            <w:pPr>
              <w:pStyle w:val="Annextabletext"/>
            </w:pPr>
            <w:r w:rsidRPr="000568C3">
              <w:t>8</w:t>
            </w:r>
            <w:r w:rsidR="006B58A2">
              <w:rPr>
                <w:lang w:val="ru-RU"/>
              </w:rPr>
              <w:t xml:space="preserve"> </w:t>
            </w:r>
            <w:r w:rsidRPr="000568C3">
              <w:t xml:space="preserve">000 </w:t>
            </w:r>
          </w:p>
        </w:tc>
        <w:tc>
          <w:tcPr>
            <w:tcW w:w="4496" w:type="dxa"/>
            <w:shd w:val="clear" w:color="auto" w:fill="auto"/>
            <w:hideMark/>
          </w:tcPr>
          <w:p w:rsidR="001F793A" w:rsidRPr="00047648" w:rsidRDefault="00376818" w:rsidP="002E0C15">
            <w:pPr>
              <w:pStyle w:val="Annextabletext"/>
            </w:pPr>
            <w:r w:rsidRPr="00047648">
              <w:t xml:space="preserve">Эксперт по межсекторальному сотрудничеству и планированию землепользования будет оказывать помощь в реализации </w:t>
            </w:r>
            <w:r w:rsidR="00D5535A" w:rsidRPr="00047648">
              <w:t>Подрезультат</w:t>
            </w:r>
            <w:r w:rsidRPr="00047648">
              <w:t>а</w:t>
            </w:r>
            <w:r w:rsidR="001F793A" w:rsidRPr="00047648">
              <w:t xml:space="preserve"> 1.1 </w:t>
            </w:r>
            <w:r w:rsidRPr="00047648">
              <w:t>и</w:t>
            </w:r>
            <w:r w:rsidR="001F793A" w:rsidRPr="00047648">
              <w:t xml:space="preserve"> 1.2 </w:t>
            </w:r>
            <w:r w:rsidRPr="00047648">
              <w:t>и</w:t>
            </w:r>
            <w:r w:rsidR="001F793A" w:rsidRPr="00047648">
              <w:t xml:space="preserve"> </w:t>
            </w:r>
            <w:r w:rsidR="00D5535A" w:rsidRPr="00047648">
              <w:t>Подрезультат</w:t>
            </w:r>
            <w:r w:rsidRPr="00047648">
              <w:t>а</w:t>
            </w:r>
            <w:r w:rsidR="001F793A" w:rsidRPr="00047648">
              <w:t xml:space="preserve"> 2.1.</w:t>
            </w:r>
          </w:p>
        </w:tc>
      </w:tr>
      <w:tr w:rsidR="001F793A" w:rsidRPr="00E7752A" w:rsidTr="006F37C1">
        <w:tc>
          <w:tcPr>
            <w:tcW w:w="1890" w:type="dxa"/>
            <w:shd w:val="clear" w:color="auto" w:fill="auto"/>
            <w:hideMark/>
          </w:tcPr>
          <w:p w:rsidR="001F793A" w:rsidRPr="008A655B" w:rsidRDefault="008A655B" w:rsidP="002E0C15">
            <w:pPr>
              <w:pStyle w:val="Annextabletext"/>
            </w:pPr>
            <w:r>
              <w:t>Агроном</w:t>
            </w:r>
          </w:p>
        </w:tc>
        <w:tc>
          <w:tcPr>
            <w:tcW w:w="1350" w:type="dxa"/>
            <w:shd w:val="clear" w:color="auto" w:fill="auto"/>
            <w:hideMark/>
          </w:tcPr>
          <w:p w:rsidR="001F793A" w:rsidRPr="000568C3" w:rsidRDefault="001F793A" w:rsidP="002E0C15">
            <w:pPr>
              <w:pStyle w:val="Annextabletext"/>
            </w:pPr>
            <w:r w:rsidRPr="000568C3">
              <w:t>550</w:t>
            </w:r>
          </w:p>
        </w:tc>
        <w:tc>
          <w:tcPr>
            <w:tcW w:w="990" w:type="dxa"/>
            <w:shd w:val="clear" w:color="auto" w:fill="auto"/>
            <w:hideMark/>
          </w:tcPr>
          <w:p w:rsidR="001F793A" w:rsidRPr="000568C3" w:rsidRDefault="001F793A" w:rsidP="002E0C15">
            <w:pPr>
              <w:pStyle w:val="Annextabletext"/>
            </w:pPr>
            <w:r w:rsidRPr="000568C3">
              <w:t>6</w:t>
            </w:r>
          </w:p>
        </w:tc>
        <w:tc>
          <w:tcPr>
            <w:tcW w:w="1080" w:type="dxa"/>
            <w:shd w:val="clear" w:color="auto" w:fill="auto"/>
            <w:hideMark/>
          </w:tcPr>
          <w:p w:rsidR="001F793A" w:rsidRPr="000568C3" w:rsidRDefault="001F793A" w:rsidP="002E0C15">
            <w:pPr>
              <w:pStyle w:val="Annextabletext"/>
            </w:pPr>
            <w:r w:rsidRPr="000568C3">
              <w:t>3</w:t>
            </w:r>
            <w:r w:rsidR="006B58A2">
              <w:rPr>
                <w:lang w:val="ru-RU"/>
              </w:rPr>
              <w:t xml:space="preserve"> </w:t>
            </w:r>
            <w:r w:rsidRPr="000568C3">
              <w:t xml:space="preserve">300 </w:t>
            </w:r>
          </w:p>
        </w:tc>
        <w:tc>
          <w:tcPr>
            <w:tcW w:w="1084" w:type="dxa"/>
            <w:shd w:val="clear" w:color="auto" w:fill="auto"/>
            <w:hideMark/>
          </w:tcPr>
          <w:p w:rsidR="001F793A" w:rsidRPr="000568C3" w:rsidRDefault="001F793A" w:rsidP="002E0C15">
            <w:pPr>
              <w:pStyle w:val="Annextabletext"/>
            </w:pPr>
            <w:r w:rsidRPr="000568C3">
              <w:t>3</w:t>
            </w:r>
            <w:r w:rsidR="006B58A2">
              <w:rPr>
                <w:lang w:val="ru-RU"/>
              </w:rPr>
              <w:t xml:space="preserve"> </w:t>
            </w:r>
            <w:r w:rsidRPr="000568C3">
              <w:t xml:space="preserve">300 </w:t>
            </w:r>
          </w:p>
        </w:tc>
        <w:tc>
          <w:tcPr>
            <w:tcW w:w="4496" w:type="dxa"/>
            <w:shd w:val="clear" w:color="auto" w:fill="auto"/>
            <w:hideMark/>
          </w:tcPr>
          <w:p w:rsidR="001F793A" w:rsidRPr="00047648" w:rsidRDefault="00376818" w:rsidP="002E0C15">
            <w:pPr>
              <w:pStyle w:val="Annextabletext"/>
            </w:pPr>
            <w:r w:rsidRPr="00047648">
              <w:t>Агроном</w:t>
            </w:r>
            <w:r w:rsidR="001F793A" w:rsidRPr="00047648">
              <w:t xml:space="preserve"> </w:t>
            </w:r>
            <w:r w:rsidRPr="00047648">
              <w:t xml:space="preserve">будет оказывать помощь в реализации Подрезультата </w:t>
            </w:r>
            <w:r w:rsidR="001F793A" w:rsidRPr="00047648">
              <w:t>1.3</w:t>
            </w:r>
            <w:r w:rsidRPr="00047648">
              <w:t>, касающейся оценки, разработки и пилотного внедрения агроэкологических схем</w:t>
            </w:r>
            <w:r w:rsidR="001F793A" w:rsidRPr="00047648">
              <w:t>.</w:t>
            </w:r>
          </w:p>
        </w:tc>
      </w:tr>
      <w:tr w:rsidR="001F793A" w:rsidRPr="00E7752A" w:rsidTr="006F37C1">
        <w:tc>
          <w:tcPr>
            <w:tcW w:w="1890" w:type="dxa"/>
            <w:shd w:val="clear" w:color="auto" w:fill="auto"/>
            <w:hideMark/>
          </w:tcPr>
          <w:p w:rsidR="001F793A" w:rsidRPr="008A655B" w:rsidRDefault="008A655B" w:rsidP="002E0C15">
            <w:pPr>
              <w:pStyle w:val="Annextabletext"/>
            </w:pPr>
            <w:r>
              <w:t xml:space="preserve">Эксперт по правовым </w:t>
            </w:r>
            <w:r w:rsidR="00376818">
              <w:t>вопросам</w:t>
            </w:r>
          </w:p>
        </w:tc>
        <w:tc>
          <w:tcPr>
            <w:tcW w:w="1350" w:type="dxa"/>
            <w:shd w:val="clear" w:color="auto" w:fill="auto"/>
            <w:hideMark/>
          </w:tcPr>
          <w:p w:rsidR="001F793A" w:rsidRPr="000568C3" w:rsidRDefault="001F793A" w:rsidP="002E0C15">
            <w:pPr>
              <w:pStyle w:val="Annextabletext"/>
            </w:pPr>
            <w:r w:rsidRPr="000568C3">
              <w:t>1000</w:t>
            </w:r>
          </w:p>
        </w:tc>
        <w:tc>
          <w:tcPr>
            <w:tcW w:w="990" w:type="dxa"/>
            <w:shd w:val="clear" w:color="auto" w:fill="auto"/>
            <w:hideMark/>
          </w:tcPr>
          <w:p w:rsidR="001F793A" w:rsidRPr="000568C3" w:rsidRDefault="001F793A" w:rsidP="002E0C15">
            <w:pPr>
              <w:pStyle w:val="Annextabletext"/>
            </w:pPr>
            <w:r w:rsidRPr="000568C3">
              <w:t>8</w:t>
            </w:r>
          </w:p>
        </w:tc>
        <w:tc>
          <w:tcPr>
            <w:tcW w:w="1080" w:type="dxa"/>
            <w:shd w:val="clear" w:color="auto" w:fill="auto"/>
            <w:hideMark/>
          </w:tcPr>
          <w:p w:rsidR="001F793A" w:rsidRPr="000568C3" w:rsidRDefault="001F793A" w:rsidP="002E0C15">
            <w:pPr>
              <w:pStyle w:val="Annextabletext"/>
            </w:pPr>
            <w:r w:rsidRPr="000568C3">
              <w:t>8</w:t>
            </w:r>
            <w:r w:rsidR="006B58A2">
              <w:rPr>
                <w:lang w:val="ru-RU"/>
              </w:rPr>
              <w:t xml:space="preserve"> </w:t>
            </w:r>
            <w:r w:rsidRPr="000568C3">
              <w:t xml:space="preserve">000 </w:t>
            </w:r>
          </w:p>
        </w:tc>
        <w:tc>
          <w:tcPr>
            <w:tcW w:w="1084" w:type="dxa"/>
            <w:shd w:val="clear" w:color="auto" w:fill="auto"/>
            <w:hideMark/>
          </w:tcPr>
          <w:p w:rsidR="001F793A" w:rsidRPr="000568C3" w:rsidRDefault="001F793A" w:rsidP="002E0C15">
            <w:pPr>
              <w:pStyle w:val="Annextabletext"/>
            </w:pPr>
            <w:r w:rsidRPr="000568C3">
              <w:t>8</w:t>
            </w:r>
            <w:r w:rsidR="006B58A2">
              <w:rPr>
                <w:lang w:val="ru-RU"/>
              </w:rPr>
              <w:t xml:space="preserve"> </w:t>
            </w:r>
            <w:r w:rsidRPr="000568C3">
              <w:t xml:space="preserve">000 </w:t>
            </w:r>
          </w:p>
        </w:tc>
        <w:tc>
          <w:tcPr>
            <w:tcW w:w="4496" w:type="dxa"/>
            <w:shd w:val="clear" w:color="auto" w:fill="auto"/>
            <w:hideMark/>
          </w:tcPr>
          <w:p w:rsidR="001F793A" w:rsidRPr="00047648" w:rsidRDefault="00376818" w:rsidP="002E0C15">
            <w:pPr>
              <w:pStyle w:val="Annextabletext"/>
            </w:pPr>
            <w:r w:rsidRPr="00047648">
              <w:t xml:space="preserve">Эксперт по правовым вопросам будет оказывать помощь в реализации </w:t>
            </w:r>
            <w:r w:rsidR="00D5535A" w:rsidRPr="00047648">
              <w:t>Подрезультат</w:t>
            </w:r>
            <w:r w:rsidRPr="00047648">
              <w:t>ов</w:t>
            </w:r>
            <w:r w:rsidR="001F793A" w:rsidRPr="00047648">
              <w:t xml:space="preserve"> 2.1 </w:t>
            </w:r>
            <w:r w:rsidRPr="00047648">
              <w:t>и</w:t>
            </w:r>
            <w:r w:rsidR="001F793A" w:rsidRPr="00047648">
              <w:t xml:space="preserve"> 2.2.</w:t>
            </w:r>
          </w:p>
        </w:tc>
      </w:tr>
      <w:tr w:rsidR="001F793A" w:rsidRPr="00E7752A" w:rsidTr="006F37C1">
        <w:tc>
          <w:tcPr>
            <w:tcW w:w="1890" w:type="dxa"/>
            <w:shd w:val="clear" w:color="auto" w:fill="auto"/>
            <w:hideMark/>
          </w:tcPr>
          <w:p w:rsidR="001F793A" w:rsidRPr="00047648" w:rsidRDefault="00376818" w:rsidP="002E0C15">
            <w:pPr>
              <w:pStyle w:val="Annextabletext"/>
            </w:pPr>
            <w:r w:rsidRPr="00047648">
              <w:t>Эксперт по и</w:t>
            </w:r>
            <w:r w:rsidR="008A655B" w:rsidRPr="00047648">
              <w:t>нституциональ</w:t>
            </w:r>
            <w:r w:rsidR="008A655B" w:rsidRPr="00047648">
              <w:lastRenderedPageBreak/>
              <w:t>н</w:t>
            </w:r>
            <w:r w:rsidRPr="00047648">
              <w:t>ой</w:t>
            </w:r>
            <w:r w:rsidR="008A655B" w:rsidRPr="00047648">
              <w:t xml:space="preserve"> эффективност</w:t>
            </w:r>
            <w:r w:rsidRPr="00047648">
              <w:t>и</w:t>
            </w:r>
            <w:r w:rsidR="008A655B" w:rsidRPr="00047648">
              <w:t xml:space="preserve"> и развити</w:t>
            </w:r>
            <w:r w:rsidRPr="00047648">
              <w:t>ю</w:t>
            </w:r>
            <w:r w:rsidR="008A655B" w:rsidRPr="00047648">
              <w:t xml:space="preserve"> потенциала</w:t>
            </w:r>
            <w:r w:rsidR="001F793A" w:rsidRPr="00047648">
              <w:t xml:space="preserve"> </w:t>
            </w:r>
          </w:p>
        </w:tc>
        <w:tc>
          <w:tcPr>
            <w:tcW w:w="1350" w:type="dxa"/>
            <w:shd w:val="clear" w:color="auto" w:fill="auto"/>
            <w:hideMark/>
          </w:tcPr>
          <w:p w:rsidR="001F793A" w:rsidRPr="000568C3" w:rsidRDefault="001F793A" w:rsidP="002E0C15">
            <w:pPr>
              <w:pStyle w:val="Annextabletext"/>
            </w:pPr>
            <w:r w:rsidRPr="000568C3">
              <w:lastRenderedPageBreak/>
              <w:t>550</w:t>
            </w:r>
          </w:p>
        </w:tc>
        <w:tc>
          <w:tcPr>
            <w:tcW w:w="990" w:type="dxa"/>
            <w:shd w:val="clear" w:color="auto" w:fill="auto"/>
            <w:hideMark/>
          </w:tcPr>
          <w:p w:rsidR="001F793A" w:rsidRPr="000568C3" w:rsidRDefault="001F793A" w:rsidP="002E0C15">
            <w:pPr>
              <w:pStyle w:val="Annextabletext"/>
            </w:pPr>
            <w:r w:rsidRPr="000568C3">
              <w:t>13</w:t>
            </w:r>
          </w:p>
        </w:tc>
        <w:tc>
          <w:tcPr>
            <w:tcW w:w="1080" w:type="dxa"/>
            <w:shd w:val="clear" w:color="auto" w:fill="auto"/>
            <w:hideMark/>
          </w:tcPr>
          <w:p w:rsidR="001F793A" w:rsidRPr="000568C3" w:rsidRDefault="001F793A" w:rsidP="002E0C15">
            <w:pPr>
              <w:pStyle w:val="Annextabletext"/>
            </w:pPr>
            <w:r w:rsidRPr="000568C3">
              <w:t>7</w:t>
            </w:r>
            <w:r w:rsidR="006B58A2">
              <w:rPr>
                <w:lang w:val="ru-RU"/>
              </w:rPr>
              <w:t xml:space="preserve"> </w:t>
            </w:r>
            <w:r w:rsidRPr="000568C3">
              <w:t xml:space="preserve">150 </w:t>
            </w:r>
          </w:p>
        </w:tc>
        <w:tc>
          <w:tcPr>
            <w:tcW w:w="1084" w:type="dxa"/>
            <w:shd w:val="clear" w:color="auto" w:fill="auto"/>
            <w:hideMark/>
          </w:tcPr>
          <w:p w:rsidR="001F793A" w:rsidRPr="000568C3" w:rsidRDefault="001F793A" w:rsidP="002E0C15">
            <w:pPr>
              <w:pStyle w:val="Annextabletext"/>
            </w:pPr>
            <w:r w:rsidRPr="000568C3">
              <w:t>7</w:t>
            </w:r>
            <w:r w:rsidR="006B58A2">
              <w:rPr>
                <w:lang w:val="ru-RU"/>
              </w:rPr>
              <w:t xml:space="preserve"> </w:t>
            </w:r>
            <w:r w:rsidRPr="000568C3">
              <w:t xml:space="preserve">150 </w:t>
            </w:r>
          </w:p>
        </w:tc>
        <w:tc>
          <w:tcPr>
            <w:tcW w:w="4496" w:type="dxa"/>
            <w:shd w:val="clear" w:color="auto" w:fill="auto"/>
            <w:hideMark/>
          </w:tcPr>
          <w:p w:rsidR="001F793A" w:rsidRPr="00047648" w:rsidRDefault="00376818" w:rsidP="002E0C15">
            <w:pPr>
              <w:pStyle w:val="Annextabletext"/>
            </w:pPr>
            <w:r w:rsidRPr="00047648">
              <w:t xml:space="preserve">Эксперт по институциональной эффективности и развитию потенциала </w:t>
            </w:r>
            <w:r w:rsidR="001F793A" w:rsidRPr="000568C3">
              <w:t>will</w:t>
            </w:r>
            <w:r w:rsidR="001F793A" w:rsidRPr="00047648">
              <w:t xml:space="preserve"> </w:t>
            </w:r>
            <w:r w:rsidRPr="00047648">
              <w:lastRenderedPageBreak/>
              <w:t xml:space="preserve">будет оказывать помощь в реализации </w:t>
            </w:r>
            <w:r w:rsidR="00D5535A" w:rsidRPr="00047648">
              <w:t>Подрезультат</w:t>
            </w:r>
            <w:r w:rsidRPr="00047648">
              <w:t>а</w:t>
            </w:r>
            <w:r w:rsidR="001F793A" w:rsidRPr="00047648">
              <w:t xml:space="preserve"> 1.4. </w:t>
            </w:r>
            <w:r w:rsidR="00CB033C" w:rsidRPr="00047648">
              <w:t>В частности</w:t>
            </w:r>
            <w:r w:rsidR="001F793A" w:rsidRPr="00047648">
              <w:t>,</w:t>
            </w:r>
            <w:r w:rsidR="00CB033C" w:rsidRPr="00047648">
              <w:t xml:space="preserve"> эксперт проведет обзор эффективности деятельности с целью определения слабых сторон и необходимостей по созданию потенциала штата, касающегося устойчивого планирования и управления земельными ресурсами и предоставит рекомендации по разработке тренингов и программ с целью улучшения основных возможностей областных и районных акиматов, соответственно. Эксперт внесет вклад в разработку программы для обучения обучающих, с освещением вопросов УУЗР, которая будет передана экспертам, привлеченным АО «КазАгроИнновация» и АО «КазАгроМаркетинг» для проведения дистанционных и личных консультаций с сельхозпроизводителями</w:t>
            </w:r>
            <w:r w:rsidR="001F793A" w:rsidRPr="00047648">
              <w:t xml:space="preserve">. </w:t>
            </w:r>
            <w:r w:rsidR="00CB033C" w:rsidRPr="00047648">
              <w:t>Наконец</w:t>
            </w:r>
            <w:r w:rsidR="001F793A" w:rsidRPr="00047648">
              <w:t xml:space="preserve">, </w:t>
            </w:r>
            <w:r w:rsidR="00CB033C" w:rsidRPr="00047648">
              <w:t>эксперт внесет вклад в проведение обзора и обновление обучающих модулей для студентов средний и высших учебных заведений,  с освещением вопросов УУЗР</w:t>
            </w:r>
            <w:r w:rsidR="001F793A" w:rsidRPr="00047648">
              <w:t>.</w:t>
            </w:r>
          </w:p>
        </w:tc>
      </w:tr>
      <w:tr w:rsidR="001F793A" w:rsidRPr="00E7752A" w:rsidTr="006F37C1">
        <w:tc>
          <w:tcPr>
            <w:tcW w:w="1890" w:type="dxa"/>
            <w:shd w:val="clear" w:color="auto" w:fill="auto"/>
            <w:hideMark/>
          </w:tcPr>
          <w:p w:rsidR="001F793A" w:rsidRPr="008A655B" w:rsidRDefault="008A655B" w:rsidP="002E0C15">
            <w:pPr>
              <w:pStyle w:val="Annextabletext"/>
            </w:pPr>
            <w:r>
              <w:lastRenderedPageBreak/>
              <w:t>Социальный экономист</w:t>
            </w:r>
          </w:p>
        </w:tc>
        <w:tc>
          <w:tcPr>
            <w:tcW w:w="1350" w:type="dxa"/>
            <w:shd w:val="clear" w:color="auto" w:fill="auto"/>
            <w:hideMark/>
          </w:tcPr>
          <w:p w:rsidR="001F793A" w:rsidRPr="000568C3" w:rsidRDefault="001F793A" w:rsidP="002E0C15">
            <w:pPr>
              <w:pStyle w:val="Annextabletext"/>
            </w:pPr>
            <w:r w:rsidRPr="000568C3">
              <w:t>1000</w:t>
            </w:r>
          </w:p>
        </w:tc>
        <w:tc>
          <w:tcPr>
            <w:tcW w:w="990" w:type="dxa"/>
            <w:shd w:val="clear" w:color="auto" w:fill="auto"/>
            <w:hideMark/>
          </w:tcPr>
          <w:p w:rsidR="001F793A" w:rsidRPr="000568C3" w:rsidRDefault="001F793A" w:rsidP="002E0C15">
            <w:pPr>
              <w:pStyle w:val="Annextabletext"/>
            </w:pPr>
            <w:r w:rsidRPr="000568C3">
              <w:t>3</w:t>
            </w:r>
          </w:p>
        </w:tc>
        <w:tc>
          <w:tcPr>
            <w:tcW w:w="1080" w:type="dxa"/>
            <w:shd w:val="clear" w:color="auto" w:fill="auto"/>
            <w:hideMark/>
          </w:tcPr>
          <w:p w:rsidR="001F793A" w:rsidRPr="000568C3" w:rsidRDefault="001F793A" w:rsidP="002E0C15">
            <w:pPr>
              <w:pStyle w:val="Annextabletext"/>
            </w:pPr>
            <w:r w:rsidRPr="000568C3">
              <w:t>3</w:t>
            </w:r>
            <w:r w:rsidR="006B58A2">
              <w:rPr>
                <w:lang w:val="ru-RU"/>
              </w:rPr>
              <w:t xml:space="preserve"> </w:t>
            </w:r>
            <w:r w:rsidRPr="000568C3">
              <w:t xml:space="preserve">000 </w:t>
            </w:r>
          </w:p>
        </w:tc>
        <w:tc>
          <w:tcPr>
            <w:tcW w:w="1084" w:type="dxa"/>
            <w:shd w:val="clear" w:color="auto" w:fill="auto"/>
            <w:hideMark/>
          </w:tcPr>
          <w:p w:rsidR="001F793A" w:rsidRPr="000568C3" w:rsidRDefault="001F793A" w:rsidP="002E0C15">
            <w:pPr>
              <w:pStyle w:val="Annextabletext"/>
            </w:pPr>
            <w:r w:rsidRPr="000568C3">
              <w:t>3</w:t>
            </w:r>
            <w:r w:rsidR="006B58A2">
              <w:rPr>
                <w:lang w:val="ru-RU"/>
              </w:rPr>
              <w:t xml:space="preserve"> </w:t>
            </w:r>
            <w:r w:rsidRPr="000568C3">
              <w:t xml:space="preserve">000 </w:t>
            </w:r>
          </w:p>
        </w:tc>
        <w:tc>
          <w:tcPr>
            <w:tcW w:w="4496" w:type="dxa"/>
            <w:shd w:val="clear" w:color="auto" w:fill="auto"/>
            <w:hideMark/>
          </w:tcPr>
          <w:p w:rsidR="001F793A" w:rsidRPr="00047648" w:rsidRDefault="00874620" w:rsidP="002E0C15">
            <w:pPr>
              <w:pStyle w:val="Annextabletext"/>
            </w:pPr>
            <w:r w:rsidRPr="00047648">
              <w:t>Консультант по социально-экономическим вопросам</w:t>
            </w:r>
            <w:r w:rsidR="001F793A" w:rsidRPr="00047648">
              <w:t xml:space="preserve"> </w:t>
            </w:r>
            <w:r w:rsidRPr="00047648">
              <w:t xml:space="preserve">будет оказывать помощь в реализации Подрезультатов </w:t>
            </w:r>
            <w:r w:rsidR="001F793A" w:rsidRPr="00047648">
              <w:t xml:space="preserve">1.1 </w:t>
            </w:r>
            <w:r w:rsidRPr="00047648">
              <w:t>и</w:t>
            </w:r>
            <w:r w:rsidR="001F793A" w:rsidRPr="00047648">
              <w:t xml:space="preserve"> 1.2. </w:t>
            </w:r>
          </w:p>
        </w:tc>
      </w:tr>
      <w:tr w:rsidR="001F793A" w:rsidRPr="00E7752A" w:rsidTr="006F37C1">
        <w:tc>
          <w:tcPr>
            <w:tcW w:w="1890" w:type="dxa"/>
            <w:shd w:val="clear" w:color="auto" w:fill="auto"/>
            <w:hideMark/>
          </w:tcPr>
          <w:p w:rsidR="001F793A" w:rsidRPr="00047648" w:rsidRDefault="00DE1A22" w:rsidP="002E0C15">
            <w:pPr>
              <w:pStyle w:val="Annextabletext"/>
            </w:pPr>
            <w:r w:rsidRPr="00047648">
              <w:t>Эксперт по п</w:t>
            </w:r>
            <w:r w:rsidR="008A655B" w:rsidRPr="00047648">
              <w:t>ланировани</w:t>
            </w:r>
            <w:r w:rsidRPr="00047648">
              <w:t>ю</w:t>
            </w:r>
            <w:r w:rsidR="008A655B" w:rsidRPr="00047648">
              <w:t xml:space="preserve"> землепользования с участие</w:t>
            </w:r>
            <w:r w:rsidRPr="00047648">
              <w:t>м</w:t>
            </w:r>
            <w:r w:rsidR="008A655B" w:rsidRPr="00047648">
              <w:t xml:space="preserve"> заинтересованных сторон </w:t>
            </w:r>
          </w:p>
        </w:tc>
        <w:tc>
          <w:tcPr>
            <w:tcW w:w="1350" w:type="dxa"/>
            <w:shd w:val="clear" w:color="auto" w:fill="auto"/>
            <w:hideMark/>
          </w:tcPr>
          <w:p w:rsidR="001F793A" w:rsidRPr="000568C3" w:rsidRDefault="001F793A" w:rsidP="002E0C15">
            <w:pPr>
              <w:pStyle w:val="Annextabletext"/>
            </w:pPr>
            <w:r w:rsidRPr="000568C3">
              <w:t>500</w:t>
            </w:r>
          </w:p>
        </w:tc>
        <w:tc>
          <w:tcPr>
            <w:tcW w:w="990" w:type="dxa"/>
            <w:shd w:val="clear" w:color="auto" w:fill="auto"/>
            <w:hideMark/>
          </w:tcPr>
          <w:p w:rsidR="001F793A" w:rsidRPr="000568C3" w:rsidRDefault="001F793A" w:rsidP="002E0C15">
            <w:pPr>
              <w:pStyle w:val="Annextabletext"/>
            </w:pPr>
            <w:r w:rsidRPr="000568C3">
              <w:t>10</w:t>
            </w:r>
          </w:p>
        </w:tc>
        <w:tc>
          <w:tcPr>
            <w:tcW w:w="1080" w:type="dxa"/>
            <w:shd w:val="clear" w:color="auto" w:fill="auto"/>
            <w:hideMark/>
          </w:tcPr>
          <w:p w:rsidR="001F793A" w:rsidRPr="000568C3" w:rsidRDefault="001F793A" w:rsidP="002E0C15">
            <w:pPr>
              <w:pStyle w:val="Annextabletext"/>
            </w:pPr>
            <w:r w:rsidRPr="000568C3">
              <w:t>5</w:t>
            </w:r>
            <w:r w:rsidR="006B58A2">
              <w:rPr>
                <w:lang w:val="ru-RU"/>
              </w:rPr>
              <w:t xml:space="preserve"> </w:t>
            </w:r>
            <w:r w:rsidRPr="000568C3">
              <w:t xml:space="preserve">000 </w:t>
            </w:r>
          </w:p>
        </w:tc>
        <w:tc>
          <w:tcPr>
            <w:tcW w:w="1084" w:type="dxa"/>
            <w:shd w:val="clear" w:color="auto" w:fill="auto"/>
            <w:hideMark/>
          </w:tcPr>
          <w:p w:rsidR="001F793A" w:rsidRPr="000568C3" w:rsidRDefault="001F793A" w:rsidP="002E0C15">
            <w:pPr>
              <w:pStyle w:val="Annextabletext"/>
            </w:pPr>
            <w:r w:rsidRPr="000568C3">
              <w:t>5</w:t>
            </w:r>
            <w:r w:rsidR="006B58A2">
              <w:rPr>
                <w:lang w:val="ru-RU"/>
              </w:rPr>
              <w:t xml:space="preserve"> </w:t>
            </w:r>
            <w:r w:rsidRPr="000568C3">
              <w:t xml:space="preserve">000 </w:t>
            </w:r>
          </w:p>
        </w:tc>
        <w:tc>
          <w:tcPr>
            <w:tcW w:w="4496" w:type="dxa"/>
            <w:shd w:val="clear" w:color="auto" w:fill="auto"/>
            <w:hideMark/>
          </w:tcPr>
          <w:p w:rsidR="001F793A" w:rsidRPr="00047648" w:rsidRDefault="00DE1A22" w:rsidP="002E0C15">
            <w:pPr>
              <w:pStyle w:val="Annextabletext"/>
            </w:pPr>
            <w:r w:rsidRPr="00047648">
              <w:t>Эксперт по планированию землепользования с участием заинтересованных сторон будет работать с Международным консультантом по планированию землепользования с участием заинтересованных сторон и окажет</w:t>
            </w:r>
            <w:r w:rsidR="001F793A" w:rsidRPr="00047648">
              <w:t xml:space="preserve"> </w:t>
            </w:r>
            <w:r w:rsidRPr="00047648">
              <w:t xml:space="preserve">помощь в реализации Подрезультата </w:t>
            </w:r>
            <w:r w:rsidR="001F793A" w:rsidRPr="00047648">
              <w:t xml:space="preserve">1.1. </w:t>
            </w:r>
            <w:r w:rsidRPr="00047648">
              <w:t>В частности</w:t>
            </w:r>
            <w:r w:rsidR="001F793A" w:rsidRPr="00047648">
              <w:t xml:space="preserve">, </w:t>
            </w:r>
            <w:r w:rsidRPr="00047648">
              <w:t>консультант проведен исследующие мероприятия</w:t>
            </w:r>
            <w:r w:rsidR="001F793A" w:rsidRPr="00047648">
              <w:t>: (</w:t>
            </w:r>
            <w:r w:rsidR="001F793A" w:rsidRPr="000568C3">
              <w:t>i</w:t>
            </w:r>
            <w:r w:rsidR="001F793A" w:rsidRPr="00047648">
              <w:t xml:space="preserve">) </w:t>
            </w:r>
            <w:r w:rsidRPr="00047648">
              <w:t>картирование биофизических и социально-экономических ресурсов с участием заинтересованных сторон для  получения представления о потенциале различных экозон на пилотной территории</w:t>
            </w:r>
            <w:r w:rsidR="001F793A" w:rsidRPr="00047648">
              <w:t>; (</w:t>
            </w:r>
            <w:r w:rsidR="001F793A" w:rsidRPr="000568C3">
              <w:t>ii</w:t>
            </w:r>
            <w:r w:rsidR="001F793A" w:rsidRPr="00047648">
              <w:t xml:space="preserve">) </w:t>
            </w:r>
            <w:r w:rsidR="00913266" w:rsidRPr="00047648">
              <w:t>пространственное</w:t>
            </w:r>
            <w:r w:rsidRPr="00047648">
              <w:t xml:space="preserve"> определение </w:t>
            </w:r>
            <w:r w:rsidR="00913266" w:rsidRPr="00047648">
              <w:t>соответствующих</w:t>
            </w:r>
            <w:r w:rsidRPr="00047648">
              <w:t xml:space="preserve"> видов землепользования</w:t>
            </w:r>
            <w:r w:rsidR="00913266" w:rsidRPr="00047648">
              <w:t>, с учетом нужд заинтересованных сторон, местных знаний и приоритетов развития целевых сельских районов</w:t>
            </w:r>
            <w:r w:rsidR="001F793A" w:rsidRPr="00047648">
              <w:t>; (</w:t>
            </w:r>
            <w:r w:rsidR="001F793A" w:rsidRPr="000568C3">
              <w:t>iii</w:t>
            </w:r>
            <w:r w:rsidR="001F793A" w:rsidRPr="00047648">
              <w:t xml:space="preserve">) </w:t>
            </w:r>
            <w:r w:rsidR="00913266" w:rsidRPr="00047648">
              <w:t>определение существующих и потенциальных конфликтов среди различных землепользователей</w:t>
            </w:r>
            <w:r w:rsidR="001F793A" w:rsidRPr="00047648">
              <w:t xml:space="preserve"> </w:t>
            </w:r>
            <w:r w:rsidR="00913266" w:rsidRPr="00047648">
              <w:t>и между землепользователями и экосистемами</w:t>
            </w:r>
            <w:r w:rsidR="001F793A" w:rsidRPr="00047648">
              <w:t xml:space="preserve">, </w:t>
            </w:r>
            <w:r w:rsidR="007D25E9" w:rsidRPr="00047648">
              <w:t xml:space="preserve">и </w:t>
            </w:r>
            <w:r w:rsidR="007D25E9" w:rsidRPr="00047648">
              <w:lastRenderedPageBreak/>
              <w:t>разработка мер по смягчению или разрешению таких потенциальных или существующих конфликтов</w:t>
            </w:r>
            <w:r w:rsidR="001F793A" w:rsidRPr="00047648">
              <w:t xml:space="preserve">, </w:t>
            </w:r>
            <w:r w:rsidR="007D25E9" w:rsidRPr="00047648">
              <w:t>с предложением мер, согласованных с заинтересованными сторонами</w:t>
            </w:r>
            <w:r w:rsidR="001F793A" w:rsidRPr="00047648">
              <w:t>; (</w:t>
            </w:r>
            <w:r w:rsidR="001F793A" w:rsidRPr="000568C3">
              <w:t>iv</w:t>
            </w:r>
            <w:r w:rsidR="001F793A" w:rsidRPr="00047648">
              <w:t xml:space="preserve">) </w:t>
            </w:r>
            <w:r w:rsidR="007D25E9" w:rsidRPr="00047648">
              <w:t>интеграция гендерных аспектов в территориальное планирование</w:t>
            </w:r>
          </w:p>
        </w:tc>
      </w:tr>
      <w:tr w:rsidR="001F793A" w:rsidRPr="00E7752A" w:rsidTr="006F37C1">
        <w:tc>
          <w:tcPr>
            <w:tcW w:w="1890" w:type="dxa"/>
            <w:shd w:val="clear" w:color="auto" w:fill="auto"/>
            <w:hideMark/>
          </w:tcPr>
          <w:p w:rsidR="001F793A" w:rsidRPr="00047648" w:rsidRDefault="00C045D9" w:rsidP="002E0C15">
            <w:pPr>
              <w:pStyle w:val="Annextabletext"/>
            </w:pPr>
            <w:r w:rsidRPr="00047648">
              <w:lastRenderedPageBreak/>
              <w:t xml:space="preserve">Эксперт по практическому руководству в области планирования землепользования </w:t>
            </w:r>
          </w:p>
        </w:tc>
        <w:tc>
          <w:tcPr>
            <w:tcW w:w="1350" w:type="dxa"/>
            <w:shd w:val="clear" w:color="auto" w:fill="auto"/>
            <w:hideMark/>
          </w:tcPr>
          <w:p w:rsidR="001F793A" w:rsidRPr="000568C3" w:rsidRDefault="001F793A" w:rsidP="002E0C15">
            <w:pPr>
              <w:pStyle w:val="Annextabletext"/>
            </w:pPr>
            <w:r w:rsidRPr="000568C3">
              <w:t>1000</w:t>
            </w:r>
          </w:p>
        </w:tc>
        <w:tc>
          <w:tcPr>
            <w:tcW w:w="990" w:type="dxa"/>
            <w:shd w:val="clear" w:color="auto" w:fill="auto"/>
            <w:hideMark/>
          </w:tcPr>
          <w:p w:rsidR="001F793A" w:rsidRPr="000568C3" w:rsidRDefault="001F793A" w:rsidP="002E0C15">
            <w:pPr>
              <w:pStyle w:val="Annextabletext"/>
            </w:pPr>
            <w:r w:rsidRPr="000568C3">
              <w:t>4</w:t>
            </w:r>
          </w:p>
        </w:tc>
        <w:tc>
          <w:tcPr>
            <w:tcW w:w="1080" w:type="dxa"/>
            <w:shd w:val="clear" w:color="auto" w:fill="auto"/>
            <w:hideMark/>
          </w:tcPr>
          <w:p w:rsidR="001F793A" w:rsidRPr="000568C3" w:rsidRDefault="001F793A" w:rsidP="002E0C15">
            <w:pPr>
              <w:pStyle w:val="Annextabletext"/>
            </w:pPr>
            <w:r w:rsidRPr="000568C3">
              <w:t>4</w:t>
            </w:r>
            <w:r w:rsidR="006B58A2">
              <w:rPr>
                <w:lang w:val="ru-RU"/>
              </w:rPr>
              <w:t xml:space="preserve"> </w:t>
            </w:r>
            <w:r w:rsidRPr="000568C3">
              <w:t xml:space="preserve">000 </w:t>
            </w:r>
          </w:p>
        </w:tc>
        <w:tc>
          <w:tcPr>
            <w:tcW w:w="1084" w:type="dxa"/>
            <w:shd w:val="clear" w:color="auto" w:fill="auto"/>
            <w:hideMark/>
          </w:tcPr>
          <w:p w:rsidR="001F793A" w:rsidRPr="000568C3" w:rsidRDefault="001F793A" w:rsidP="002E0C15">
            <w:pPr>
              <w:pStyle w:val="Annextabletext"/>
            </w:pPr>
            <w:r w:rsidRPr="000568C3">
              <w:t>4</w:t>
            </w:r>
            <w:r w:rsidR="006B58A2">
              <w:rPr>
                <w:lang w:val="ru-RU"/>
              </w:rPr>
              <w:t xml:space="preserve"> </w:t>
            </w:r>
            <w:r w:rsidRPr="000568C3">
              <w:t xml:space="preserve">000 </w:t>
            </w:r>
          </w:p>
        </w:tc>
        <w:tc>
          <w:tcPr>
            <w:tcW w:w="4496" w:type="dxa"/>
            <w:shd w:val="clear" w:color="auto" w:fill="auto"/>
            <w:hideMark/>
          </w:tcPr>
          <w:p w:rsidR="001F793A" w:rsidRPr="00047648" w:rsidRDefault="000F0580" w:rsidP="002E0C15">
            <w:pPr>
              <w:pStyle w:val="Annextabletext"/>
            </w:pPr>
            <w:r w:rsidRPr="00047648">
              <w:rPr>
                <w:spacing w:val="-2"/>
                <w:sz w:val="21"/>
                <w:szCs w:val="21"/>
              </w:rPr>
              <w:t xml:space="preserve">Эксперт окажет помощь </w:t>
            </w:r>
            <w:r w:rsidR="00274F25" w:rsidRPr="00047648">
              <w:t>в реализации Подрезультата</w:t>
            </w:r>
            <w:r w:rsidR="001F793A" w:rsidRPr="00047648">
              <w:t xml:space="preserve"> 1.1. </w:t>
            </w:r>
            <w:r w:rsidR="00274F25" w:rsidRPr="00047648">
              <w:t>В частности</w:t>
            </w:r>
            <w:r w:rsidR="001F793A" w:rsidRPr="00047648">
              <w:t>,</w:t>
            </w:r>
            <w:r w:rsidR="00274F25" w:rsidRPr="00047648">
              <w:t xml:space="preserve"> эксперт обобщит результаты пилотной деятельности по планированию землепользования и подготовит практическое руководство с целью копирования опыта. </w:t>
            </w:r>
            <w:r w:rsidR="001F793A" w:rsidRPr="00047648">
              <w:t xml:space="preserve"> </w:t>
            </w:r>
          </w:p>
        </w:tc>
      </w:tr>
      <w:tr w:rsidR="001F793A" w:rsidRPr="00E7752A" w:rsidTr="006F37C1">
        <w:tc>
          <w:tcPr>
            <w:tcW w:w="1890" w:type="dxa"/>
            <w:shd w:val="clear" w:color="auto" w:fill="auto"/>
            <w:hideMark/>
          </w:tcPr>
          <w:p w:rsidR="001F793A" w:rsidRPr="00047648" w:rsidRDefault="00C045D9" w:rsidP="002E0C15">
            <w:pPr>
              <w:pStyle w:val="Annextabletext"/>
            </w:pPr>
            <w:r w:rsidRPr="00047648">
              <w:t>Эксперт по практическому руководству в области разработки и применения агроэкологических стимулов</w:t>
            </w:r>
          </w:p>
        </w:tc>
        <w:tc>
          <w:tcPr>
            <w:tcW w:w="1350" w:type="dxa"/>
            <w:shd w:val="clear" w:color="auto" w:fill="auto"/>
            <w:hideMark/>
          </w:tcPr>
          <w:p w:rsidR="001F793A" w:rsidRPr="000568C3" w:rsidRDefault="001F793A" w:rsidP="002E0C15">
            <w:pPr>
              <w:pStyle w:val="Annextabletext"/>
            </w:pPr>
            <w:r w:rsidRPr="000568C3">
              <w:t>1000</w:t>
            </w:r>
          </w:p>
        </w:tc>
        <w:tc>
          <w:tcPr>
            <w:tcW w:w="990" w:type="dxa"/>
            <w:shd w:val="clear" w:color="auto" w:fill="auto"/>
            <w:hideMark/>
          </w:tcPr>
          <w:p w:rsidR="001F793A" w:rsidRPr="000568C3" w:rsidRDefault="001F793A" w:rsidP="002E0C15">
            <w:pPr>
              <w:pStyle w:val="Annextabletext"/>
            </w:pPr>
            <w:r w:rsidRPr="000568C3">
              <w:t>4</w:t>
            </w:r>
          </w:p>
        </w:tc>
        <w:tc>
          <w:tcPr>
            <w:tcW w:w="1080" w:type="dxa"/>
            <w:shd w:val="clear" w:color="auto" w:fill="auto"/>
            <w:hideMark/>
          </w:tcPr>
          <w:p w:rsidR="001F793A" w:rsidRPr="000568C3" w:rsidRDefault="001F793A" w:rsidP="002E0C15">
            <w:pPr>
              <w:pStyle w:val="Annextabletext"/>
            </w:pPr>
            <w:r w:rsidRPr="000568C3">
              <w:t>4</w:t>
            </w:r>
            <w:r w:rsidR="006B58A2">
              <w:rPr>
                <w:lang w:val="ru-RU"/>
              </w:rPr>
              <w:t xml:space="preserve"> </w:t>
            </w:r>
            <w:r w:rsidRPr="000568C3">
              <w:t xml:space="preserve">000 </w:t>
            </w:r>
          </w:p>
        </w:tc>
        <w:tc>
          <w:tcPr>
            <w:tcW w:w="1084" w:type="dxa"/>
            <w:shd w:val="clear" w:color="auto" w:fill="auto"/>
            <w:hideMark/>
          </w:tcPr>
          <w:p w:rsidR="001F793A" w:rsidRPr="000568C3" w:rsidRDefault="001F793A" w:rsidP="002E0C15">
            <w:pPr>
              <w:pStyle w:val="Annextabletext"/>
            </w:pPr>
            <w:r w:rsidRPr="000568C3">
              <w:t>4</w:t>
            </w:r>
            <w:r w:rsidR="006B58A2">
              <w:rPr>
                <w:lang w:val="ru-RU"/>
              </w:rPr>
              <w:t xml:space="preserve"> </w:t>
            </w:r>
            <w:r w:rsidRPr="000568C3">
              <w:t xml:space="preserve">000 </w:t>
            </w:r>
          </w:p>
        </w:tc>
        <w:tc>
          <w:tcPr>
            <w:tcW w:w="4496" w:type="dxa"/>
            <w:shd w:val="clear" w:color="auto" w:fill="auto"/>
            <w:hideMark/>
          </w:tcPr>
          <w:p w:rsidR="001F793A" w:rsidRPr="00047648" w:rsidRDefault="00274F25" w:rsidP="002E0C15">
            <w:pPr>
              <w:pStyle w:val="Annextabletext"/>
            </w:pPr>
            <w:r w:rsidRPr="00047648">
              <w:rPr>
                <w:spacing w:val="-2"/>
                <w:sz w:val="21"/>
                <w:szCs w:val="21"/>
              </w:rPr>
              <w:t xml:space="preserve">Эксперт окажет помощь </w:t>
            </w:r>
            <w:r w:rsidRPr="00047648">
              <w:t xml:space="preserve">в реализации Подрезультата </w:t>
            </w:r>
            <w:r w:rsidR="001F793A" w:rsidRPr="00047648">
              <w:t xml:space="preserve">1.3 </w:t>
            </w:r>
            <w:r w:rsidR="00F264E9" w:rsidRPr="00047648">
              <w:t>и обобщит результаты пилотного применения схем агростимулов в демонстрационных проектах и подготовит практическое руководство по разработке и операционализации схем агростимулов в Казахстане с целью копирования опыта</w:t>
            </w:r>
            <w:r w:rsidR="001F793A" w:rsidRPr="00047648">
              <w:t xml:space="preserve">. </w:t>
            </w:r>
            <w:r w:rsidR="00F264E9" w:rsidRPr="00047648">
              <w:t>В частности</w:t>
            </w:r>
            <w:r w:rsidR="001F793A" w:rsidRPr="00047648">
              <w:t xml:space="preserve">, </w:t>
            </w:r>
            <w:r w:rsidR="00F264E9" w:rsidRPr="00047648">
              <w:t>Эксперт будет выполнять следующие задачи</w:t>
            </w:r>
            <w:r w:rsidR="001F793A" w:rsidRPr="00047648">
              <w:t xml:space="preserve">: </w:t>
            </w:r>
            <w:r w:rsidR="00F264E9" w:rsidRPr="00047648">
              <w:t>подготовка</w:t>
            </w:r>
            <w:r w:rsidR="001F793A" w:rsidRPr="00047648">
              <w:t xml:space="preserve"> (</w:t>
            </w:r>
            <w:r w:rsidR="00DA05A4" w:rsidRPr="00047648">
              <w:t>а</w:t>
            </w:r>
            <w:r w:rsidR="001F793A" w:rsidRPr="00047648">
              <w:t xml:space="preserve">) </w:t>
            </w:r>
            <w:r w:rsidR="00F264E9" w:rsidRPr="00047648">
              <w:t>резюме и анализа полученных уроков</w:t>
            </w:r>
            <w:r w:rsidR="001F793A" w:rsidRPr="00047648">
              <w:t xml:space="preserve"> (</w:t>
            </w:r>
            <w:r w:rsidR="00F264E9" w:rsidRPr="00047648">
              <w:t>как положительных, так и отрицательных</w:t>
            </w:r>
            <w:r w:rsidR="001F793A" w:rsidRPr="00047648">
              <w:t xml:space="preserve">) </w:t>
            </w:r>
            <w:r w:rsidR="00DA05A4" w:rsidRPr="00047648">
              <w:t>в реализации пилотных схем агростимулов</w:t>
            </w:r>
            <w:r w:rsidR="001F793A" w:rsidRPr="00047648">
              <w:t xml:space="preserve">, </w:t>
            </w:r>
            <w:r w:rsidR="00DA05A4" w:rsidRPr="00047648">
              <w:t>и оценки экономической, социальной и экологической ценности предлагаемой схемы</w:t>
            </w:r>
            <w:r w:rsidR="001F793A" w:rsidRPr="00047648">
              <w:t>, (</w:t>
            </w:r>
            <w:r w:rsidR="00DA05A4" w:rsidRPr="00047648">
              <w:t>б</w:t>
            </w:r>
            <w:r w:rsidR="001F793A" w:rsidRPr="00047648">
              <w:t xml:space="preserve">) </w:t>
            </w:r>
            <w:r w:rsidR="00DA05A4" w:rsidRPr="00047648">
              <w:t>рекомендаций по применению агроэкологических схем в социальном и экономическом контексте Казахстана</w:t>
            </w:r>
            <w:r w:rsidR="001F793A" w:rsidRPr="00047648">
              <w:t>, (</w:t>
            </w:r>
            <w:r w:rsidR="00DA05A4" w:rsidRPr="00047648">
              <w:t>в</w:t>
            </w:r>
            <w:r w:rsidR="001F793A" w:rsidRPr="00047648">
              <w:t xml:space="preserve">) </w:t>
            </w:r>
            <w:r w:rsidR="00DA05A4" w:rsidRPr="00047648">
              <w:t>четкого руководство в отношении того, как разработать схемы агростимулов, исходя из опыта проекта</w:t>
            </w:r>
            <w:r w:rsidR="001F793A" w:rsidRPr="00047648">
              <w:t>.</w:t>
            </w:r>
          </w:p>
        </w:tc>
      </w:tr>
      <w:tr w:rsidR="001F793A" w:rsidRPr="00E7752A" w:rsidTr="006F37C1">
        <w:tc>
          <w:tcPr>
            <w:tcW w:w="1890" w:type="dxa"/>
            <w:shd w:val="clear" w:color="auto" w:fill="auto"/>
            <w:hideMark/>
          </w:tcPr>
          <w:p w:rsidR="001F793A" w:rsidRPr="00047648" w:rsidRDefault="00C045D9" w:rsidP="002E0C15">
            <w:pPr>
              <w:pStyle w:val="Annextabletext"/>
            </w:pPr>
            <w:r w:rsidRPr="00047648">
              <w:t>Тренеры</w:t>
            </w:r>
            <w:r w:rsidR="001F793A" w:rsidRPr="00047648">
              <w:t xml:space="preserve"> (</w:t>
            </w:r>
            <w:r w:rsidRPr="00047648">
              <w:t>Тренинги по обучению обучающих</w:t>
            </w:r>
            <w:r w:rsidR="001F793A" w:rsidRPr="00047648">
              <w:t>)</w:t>
            </w:r>
          </w:p>
        </w:tc>
        <w:tc>
          <w:tcPr>
            <w:tcW w:w="1350" w:type="dxa"/>
            <w:shd w:val="clear" w:color="auto" w:fill="auto"/>
            <w:hideMark/>
          </w:tcPr>
          <w:p w:rsidR="001F793A" w:rsidRPr="000568C3" w:rsidRDefault="001F793A" w:rsidP="002E0C15">
            <w:pPr>
              <w:pStyle w:val="Annextabletext"/>
            </w:pPr>
            <w:r w:rsidRPr="000568C3">
              <w:t>6000</w:t>
            </w:r>
          </w:p>
        </w:tc>
        <w:tc>
          <w:tcPr>
            <w:tcW w:w="990" w:type="dxa"/>
            <w:shd w:val="clear" w:color="auto" w:fill="auto"/>
            <w:hideMark/>
          </w:tcPr>
          <w:p w:rsidR="001F793A" w:rsidRPr="000568C3" w:rsidRDefault="001F793A" w:rsidP="002E0C15">
            <w:pPr>
              <w:pStyle w:val="Annextabletext"/>
            </w:pPr>
            <w:r w:rsidRPr="000568C3">
              <w:t>2</w:t>
            </w:r>
          </w:p>
        </w:tc>
        <w:tc>
          <w:tcPr>
            <w:tcW w:w="1080" w:type="dxa"/>
            <w:shd w:val="clear" w:color="auto" w:fill="auto"/>
            <w:hideMark/>
          </w:tcPr>
          <w:p w:rsidR="001F793A" w:rsidRPr="000568C3" w:rsidRDefault="001F793A" w:rsidP="002E0C15">
            <w:pPr>
              <w:pStyle w:val="Annextabletext"/>
            </w:pPr>
            <w:r w:rsidRPr="000568C3">
              <w:t>12</w:t>
            </w:r>
            <w:r w:rsidR="006B58A2">
              <w:rPr>
                <w:lang w:val="ru-RU"/>
              </w:rPr>
              <w:t xml:space="preserve"> </w:t>
            </w:r>
            <w:r w:rsidRPr="000568C3">
              <w:t xml:space="preserve">000 </w:t>
            </w:r>
          </w:p>
        </w:tc>
        <w:tc>
          <w:tcPr>
            <w:tcW w:w="1084" w:type="dxa"/>
            <w:shd w:val="clear" w:color="auto" w:fill="auto"/>
            <w:hideMark/>
          </w:tcPr>
          <w:p w:rsidR="001F793A" w:rsidRPr="000568C3" w:rsidRDefault="001F793A" w:rsidP="002E0C15">
            <w:pPr>
              <w:pStyle w:val="Annextabletext"/>
            </w:pPr>
            <w:r w:rsidRPr="000568C3">
              <w:t>12</w:t>
            </w:r>
            <w:r w:rsidR="006B58A2">
              <w:rPr>
                <w:lang w:val="ru-RU"/>
              </w:rPr>
              <w:t xml:space="preserve"> </w:t>
            </w:r>
            <w:r w:rsidRPr="000568C3">
              <w:t xml:space="preserve">000 </w:t>
            </w:r>
          </w:p>
        </w:tc>
        <w:tc>
          <w:tcPr>
            <w:tcW w:w="4496" w:type="dxa"/>
            <w:shd w:val="clear" w:color="auto" w:fill="auto"/>
            <w:hideMark/>
          </w:tcPr>
          <w:p w:rsidR="001F793A" w:rsidRPr="00047648" w:rsidRDefault="00DA05A4" w:rsidP="002E0C15">
            <w:pPr>
              <w:pStyle w:val="Annextabletext"/>
            </w:pPr>
            <w:r w:rsidRPr="00047648">
              <w:t>Тренеры</w:t>
            </w:r>
            <w:r w:rsidR="001F793A" w:rsidRPr="00047648">
              <w:t xml:space="preserve"> </w:t>
            </w:r>
            <w:r w:rsidRPr="00047648">
              <w:rPr>
                <w:spacing w:val="-2"/>
                <w:sz w:val="21"/>
                <w:szCs w:val="21"/>
              </w:rPr>
              <w:t xml:space="preserve">окажут помощь </w:t>
            </w:r>
            <w:r w:rsidRPr="00047648">
              <w:t>в реализации Подрезультата</w:t>
            </w:r>
            <w:r w:rsidR="001F793A" w:rsidRPr="00047648">
              <w:t xml:space="preserve"> 1.4 </w:t>
            </w:r>
            <w:r w:rsidRPr="00047648">
              <w:t>и проведут сессии профессионального обучения</w:t>
            </w:r>
            <w:r w:rsidR="001F793A" w:rsidRPr="00047648">
              <w:t>.</w:t>
            </w:r>
          </w:p>
        </w:tc>
      </w:tr>
      <w:tr w:rsidR="001F793A" w:rsidRPr="00E7752A" w:rsidTr="006F37C1">
        <w:tc>
          <w:tcPr>
            <w:tcW w:w="1890" w:type="dxa"/>
            <w:shd w:val="clear" w:color="auto" w:fill="auto"/>
            <w:hideMark/>
          </w:tcPr>
          <w:p w:rsidR="001F793A" w:rsidRPr="00047648" w:rsidRDefault="00C045D9" w:rsidP="002E0C15">
            <w:pPr>
              <w:pStyle w:val="Annextabletext"/>
            </w:pPr>
            <w:r w:rsidRPr="00047648">
              <w:t xml:space="preserve">Эксперт по результатам и урокам, полученным от демонстрационных проектов </w:t>
            </w:r>
            <w:r w:rsidR="001F793A" w:rsidRPr="00047648">
              <w:t xml:space="preserve"> </w:t>
            </w:r>
          </w:p>
        </w:tc>
        <w:tc>
          <w:tcPr>
            <w:tcW w:w="1350" w:type="dxa"/>
            <w:shd w:val="clear" w:color="auto" w:fill="auto"/>
            <w:hideMark/>
          </w:tcPr>
          <w:p w:rsidR="001F793A" w:rsidRPr="000568C3" w:rsidRDefault="001F793A" w:rsidP="002E0C15">
            <w:pPr>
              <w:pStyle w:val="Annextabletext"/>
            </w:pPr>
            <w:r w:rsidRPr="000568C3">
              <w:t>1000</w:t>
            </w:r>
          </w:p>
        </w:tc>
        <w:tc>
          <w:tcPr>
            <w:tcW w:w="990" w:type="dxa"/>
            <w:shd w:val="clear" w:color="auto" w:fill="auto"/>
            <w:hideMark/>
          </w:tcPr>
          <w:p w:rsidR="001F793A" w:rsidRPr="000568C3" w:rsidRDefault="001F793A" w:rsidP="002E0C15">
            <w:pPr>
              <w:pStyle w:val="Annextabletext"/>
            </w:pPr>
            <w:r w:rsidRPr="000568C3">
              <w:t>4</w:t>
            </w:r>
          </w:p>
        </w:tc>
        <w:tc>
          <w:tcPr>
            <w:tcW w:w="1080" w:type="dxa"/>
            <w:shd w:val="clear" w:color="auto" w:fill="auto"/>
            <w:hideMark/>
          </w:tcPr>
          <w:p w:rsidR="001F793A" w:rsidRPr="000568C3" w:rsidRDefault="001F793A" w:rsidP="002E0C15">
            <w:pPr>
              <w:pStyle w:val="Annextabletext"/>
            </w:pPr>
            <w:r w:rsidRPr="000568C3">
              <w:t>4</w:t>
            </w:r>
            <w:r w:rsidR="006B58A2">
              <w:rPr>
                <w:lang w:val="ru-RU"/>
              </w:rPr>
              <w:t xml:space="preserve"> </w:t>
            </w:r>
            <w:r w:rsidRPr="000568C3">
              <w:t xml:space="preserve">000 </w:t>
            </w:r>
          </w:p>
        </w:tc>
        <w:tc>
          <w:tcPr>
            <w:tcW w:w="1084" w:type="dxa"/>
            <w:shd w:val="clear" w:color="auto" w:fill="auto"/>
            <w:hideMark/>
          </w:tcPr>
          <w:p w:rsidR="001F793A" w:rsidRPr="000568C3" w:rsidRDefault="001F793A" w:rsidP="002E0C15">
            <w:pPr>
              <w:pStyle w:val="Annextabletext"/>
            </w:pPr>
            <w:r w:rsidRPr="000568C3">
              <w:t>4</w:t>
            </w:r>
            <w:r w:rsidR="006B58A2">
              <w:rPr>
                <w:lang w:val="ru-RU"/>
              </w:rPr>
              <w:t xml:space="preserve"> </w:t>
            </w:r>
            <w:r w:rsidRPr="000568C3">
              <w:t xml:space="preserve">000 </w:t>
            </w:r>
          </w:p>
        </w:tc>
        <w:tc>
          <w:tcPr>
            <w:tcW w:w="4496" w:type="dxa"/>
            <w:shd w:val="clear" w:color="auto" w:fill="auto"/>
            <w:hideMark/>
          </w:tcPr>
          <w:p w:rsidR="001F793A" w:rsidRPr="00047648" w:rsidRDefault="00DA05A4" w:rsidP="002E0C15">
            <w:pPr>
              <w:pStyle w:val="Annextabletext"/>
            </w:pPr>
            <w:r w:rsidRPr="00047648">
              <w:t xml:space="preserve">Эксперт по результатам и урокам, полученным от демонстрационных проектов  </w:t>
            </w:r>
            <w:r w:rsidRPr="00047648">
              <w:rPr>
                <w:spacing w:val="-2"/>
                <w:sz w:val="21"/>
                <w:szCs w:val="21"/>
              </w:rPr>
              <w:t xml:space="preserve">окажет помощь </w:t>
            </w:r>
            <w:r w:rsidRPr="00047648">
              <w:t>в реализации Подрезультата</w:t>
            </w:r>
            <w:r w:rsidR="001F793A" w:rsidRPr="00047648">
              <w:t xml:space="preserve"> 1.2</w:t>
            </w:r>
            <w:r w:rsidRPr="00047648">
              <w:t>, обобщит результаты реализованных демонстрационных проектов</w:t>
            </w:r>
            <w:r w:rsidR="001F793A" w:rsidRPr="00047648">
              <w:t xml:space="preserve"> </w:t>
            </w:r>
            <w:r w:rsidRPr="00047648">
              <w:t>и подготовит отчет об основных полученных данных</w:t>
            </w:r>
            <w:r w:rsidR="001F793A" w:rsidRPr="00047648">
              <w:t xml:space="preserve">. </w:t>
            </w:r>
          </w:p>
        </w:tc>
      </w:tr>
      <w:tr w:rsidR="001F793A" w:rsidRPr="000568C3" w:rsidTr="006F37C1">
        <w:tc>
          <w:tcPr>
            <w:tcW w:w="10890" w:type="dxa"/>
            <w:gridSpan w:val="6"/>
            <w:shd w:val="clear" w:color="auto" w:fill="F79646"/>
            <w:noWrap/>
            <w:hideMark/>
          </w:tcPr>
          <w:p w:rsidR="001F793A" w:rsidRPr="00C045D9" w:rsidRDefault="00C045D9" w:rsidP="002E0C15">
            <w:pPr>
              <w:pStyle w:val="Annextabletext"/>
            </w:pPr>
            <w:r>
              <w:t>Международные консультанты</w:t>
            </w:r>
          </w:p>
        </w:tc>
      </w:tr>
      <w:tr w:rsidR="001F793A" w:rsidRPr="00E7752A" w:rsidTr="006F37C1">
        <w:tc>
          <w:tcPr>
            <w:tcW w:w="1890" w:type="dxa"/>
            <w:shd w:val="clear" w:color="auto" w:fill="auto"/>
            <w:hideMark/>
          </w:tcPr>
          <w:p w:rsidR="001F793A" w:rsidRPr="00047648" w:rsidRDefault="00C045D9" w:rsidP="002E0C15">
            <w:pPr>
              <w:pStyle w:val="Annextabletext"/>
            </w:pPr>
            <w:r w:rsidRPr="00047648">
              <w:t xml:space="preserve">Международный консультант по проведению </w:t>
            </w:r>
            <w:r w:rsidRPr="00047648">
              <w:lastRenderedPageBreak/>
              <w:t xml:space="preserve">среднесрочной оценки </w:t>
            </w:r>
          </w:p>
        </w:tc>
        <w:tc>
          <w:tcPr>
            <w:tcW w:w="1350" w:type="dxa"/>
            <w:shd w:val="clear" w:color="auto" w:fill="auto"/>
            <w:hideMark/>
          </w:tcPr>
          <w:p w:rsidR="001F793A" w:rsidRPr="000568C3" w:rsidRDefault="001F793A" w:rsidP="002E0C15">
            <w:pPr>
              <w:pStyle w:val="Annextabletext"/>
            </w:pPr>
            <w:r w:rsidRPr="000568C3">
              <w:lastRenderedPageBreak/>
              <w:t>3000</w:t>
            </w:r>
          </w:p>
        </w:tc>
        <w:tc>
          <w:tcPr>
            <w:tcW w:w="990" w:type="dxa"/>
            <w:shd w:val="clear" w:color="auto" w:fill="auto"/>
            <w:hideMark/>
          </w:tcPr>
          <w:p w:rsidR="001F793A" w:rsidRPr="000568C3" w:rsidRDefault="001F793A" w:rsidP="002E0C15">
            <w:pPr>
              <w:pStyle w:val="Annextabletext"/>
            </w:pPr>
            <w:r w:rsidRPr="000568C3">
              <w:t>4</w:t>
            </w:r>
          </w:p>
        </w:tc>
        <w:tc>
          <w:tcPr>
            <w:tcW w:w="1080" w:type="dxa"/>
            <w:shd w:val="clear" w:color="auto" w:fill="auto"/>
            <w:hideMark/>
          </w:tcPr>
          <w:p w:rsidR="001F793A" w:rsidRPr="000568C3" w:rsidRDefault="001F793A" w:rsidP="002E0C15">
            <w:pPr>
              <w:pStyle w:val="Annextabletext"/>
            </w:pPr>
          </w:p>
        </w:tc>
        <w:tc>
          <w:tcPr>
            <w:tcW w:w="1084" w:type="dxa"/>
            <w:shd w:val="clear" w:color="auto" w:fill="auto"/>
            <w:hideMark/>
          </w:tcPr>
          <w:p w:rsidR="001F793A" w:rsidRPr="000568C3" w:rsidRDefault="001F793A" w:rsidP="002E0C15">
            <w:pPr>
              <w:pStyle w:val="Annextabletext"/>
            </w:pPr>
            <w:r w:rsidRPr="000568C3">
              <w:t>12</w:t>
            </w:r>
            <w:r w:rsidR="006B58A2">
              <w:rPr>
                <w:lang w:val="ru-RU"/>
              </w:rPr>
              <w:t xml:space="preserve"> </w:t>
            </w:r>
            <w:r w:rsidRPr="000568C3">
              <w:t xml:space="preserve">000 </w:t>
            </w:r>
          </w:p>
        </w:tc>
        <w:tc>
          <w:tcPr>
            <w:tcW w:w="4496" w:type="dxa"/>
            <w:shd w:val="clear" w:color="auto" w:fill="auto"/>
            <w:hideMark/>
          </w:tcPr>
          <w:p w:rsidR="001F793A" w:rsidRPr="00047648" w:rsidRDefault="00AB2179" w:rsidP="002E0C15">
            <w:pPr>
              <w:pStyle w:val="Annextabletext"/>
            </w:pPr>
            <w:r w:rsidRPr="00047648">
              <w:t xml:space="preserve">Основной целью работы международной группы по проведению среднесрочной оценки </w:t>
            </w:r>
            <w:r w:rsidR="001F793A" w:rsidRPr="00047648">
              <w:t xml:space="preserve"> </w:t>
            </w:r>
            <w:r w:rsidRPr="00047648">
              <w:t xml:space="preserve">будет определение прогресса в </w:t>
            </w:r>
            <w:r w:rsidRPr="00047648">
              <w:lastRenderedPageBreak/>
              <w:t>достижении результатов и определение курса корректировки для усиления возможностей для достижения ожидаемых результатов</w:t>
            </w:r>
            <w:r w:rsidR="001F793A" w:rsidRPr="00047648">
              <w:t xml:space="preserve">. </w:t>
            </w:r>
            <w:r w:rsidRPr="00047648">
              <w:t>Эта группа проведет проверку и подтверждение основных гипотез, на которых основывается проект, переоценку рисков и предположений</w:t>
            </w:r>
            <w:r w:rsidR="001F793A" w:rsidRPr="00047648">
              <w:t xml:space="preserve">, </w:t>
            </w:r>
            <w:r w:rsidRPr="00047648">
              <w:t>сосредоточит внимание на эффективности и своевременности реализации проекта</w:t>
            </w:r>
            <w:r w:rsidR="001F793A" w:rsidRPr="00047648">
              <w:t xml:space="preserve">; </w:t>
            </w:r>
            <w:r w:rsidRPr="00047648">
              <w:t>осветит вопросы, требующие решения и действий</w:t>
            </w:r>
            <w:r w:rsidR="001F793A" w:rsidRPr="00047648">
              <w:t xml:space="preserve">; </w:t>
            </w:r>
            <w:r w:rsidRPr="00047648">
              <w:t>и представит начальные полученные уроки, касающиеся разработки, реализации и управления проектом</w:t>
            </w:r>
            <w:r w:rsidR="001F793A" w:rsidRPr="00047648">
              <w:t xml:space="preserve">. </w:t>
            </w:r>
            <w:r w:rsidRPr="00047648">
              <w:t>В ходе среднесрочной оценки также будет рассмотрен вопрос о том, до какой степени вопросы, актуальные для всех секторов, такие как гендерное равенство</w:t>
            </w:r>
            <w:r w:rsidR="000F1984" w:rsidRPr="00047648">
              <w:t xml:space="preserve">, были учтены при планировании и реализации проекта. </w:t>
            </w:r>
            <w:r w:rsidR="00B267B9" w:rsidRPr="00047648">
              <w:t>Сведения</w:t>
            </w:r>
            <w:r w:rsidR="000F1984" w:rsidRPr="00047648">
              <w:t xml:space="preserve">, полученные в результате этого обзора, </w:t>
            </w:r>
            <w:r w:rsidR="00B267B9" w:rsidRPr="00047648">
              <w:t>будут отра</w:t>
            </w:r>
            <w:r w:rsidR="008E09EF" w:rsidRPr="00047648">
              <w:t>ж</w:t>
            </w:r>
            <w:r w:rsidR="00B267B9" w:rsidRPr="00047648">
              <w:t xml:space="preserve">ены в рекомендациях </w:t>
            </w:r>
            <w:r w:rsidR="008E09EF" w:rsidRPr="00047648">
              <w:t>с целью улучшения реализации во второй половине срока проекта</w:t>
            </w:r>
            <w:r w:rsidR="001F793A" w:rsidRPr="00047648">
              <w:t xml:space="preserve">. </w:t>
            </w:r>
            <w:r w:rsidR="004F2940" w:rsidRPr="00047648">
              <w:t>Вопросы организации, техническое задание и сроки среднесрочной оценки будут определены после консультации между сторонами документа проекта</w:t>
            </w:r>
            <w:r w:rsidR="001F793A" w:rsidRPr="00047648">
              <w:t>.</w:t>
            </w:r>
          </w:p>
        </w:tc>
      </w:tr>
      <w:tr w:rsidR="001F793A" w:rsidRPr="00E7752A" w:rsidTr="006F37C1">
        <w:tc>
          <w:tcPr>
            <w:tcW w:w="1890" w:type="dxa"/>
            <w:shd w:val="clear" w:color="auto" w:fill="auto"/>
            <w:hideMark/>
          </w:tcPr>
          <w:p w:rsidR="001F793A" w:rsidRPr="00047648" w:rsidRDefault="00C045D9" w:rsidP="002E0C15">
            <w:pPr>
              <w:pStyle w:val="Annextabletext"/>
            </w:pPr>
            <w:r w:rsidRPr="00047648">
              <w:lastRenderedPageBreak/>
              <w:t>Международный консультант по проведению окончательной оценки</w:t>
            </w:r>
          </w:p>
        </w:tc>
        <w:tc>
          <w:tcPr>
            <w:tcW w:w="1350" w:type="dxa"/>
            <w:shd w:val="clear" w:color="auto" w:fill="auto"/>
            <w:hideMark/>
          </w:tcPr>
          <w:p w:rsidR="001F793A" w:rsidRPr="000568C3" w:rsidRDefault="001F793A" w:rsidP="002E0C15">
            <w:pPr>
              <w:pStyle w:val="Annextabletext"/>
            </w:pPr>
            <w:r w:rsidRPr="000568C3">
              <w:t>3000</w:t>
            </w:r>
          </w:p>
        </w:tc>
        <w:tc>
          <w:tcPr>
            <w:tcW w:w="990" w:type="dxa"/>
            <w:shd w:val="clear" w:color="auto" w:fill="auto"/>
            <w:hideMark/>
          </w:tcPr>
          <w:p w:rsidR="001F793A" w:rsidRPr="000568C3" w:rsidRDefault="001F793A" w:rsidP="002E0C15">
            <w:pPr>
              <w:pStyle w:val="Annextabletext"/>
            </w:pPr>
            <w:r w:rsidRPr="000568C3">
              <w:t>4</w:t>
            </w:r>
          </w:p>
        </w:tc>
        <w:tc>
          <w:tcPr>
            <w:tcW w:w="1080" w:type="dxa"/>
            <w:shd w:val="clear" w:color="auto" w:fill="auto"/>
            <w:hideMark/>
          </w:tcPr>
          <w:p w:rsidR="001F793A" w:rsidRPr="000568C3" w:rsidRDefault="001F793A" w:rsidP="002E0C15">
            <w:pPr>
              <w:pStyle w:val="Annextabletext"/>
            </w:pPr>
            <w:r w:rsidRPr="000568C3">
              <w:t> </w:t>
            </w:r>
          </w:p>
        </w:tc>
        <w:tc>
          <w:tcPr>
            <w:tcW w:w="1084" w:type="dxa"/>
            <w:shd w:val="clear" w:color="auto" w:fill="auto"/>
            <w:hideMark/>
          </w:tcPr>
          <w:p w:rsidR="001F793A" w:rsidRPr="000568C3" w:rsidRDefault="001F793A" w:rsidP="002E0C15">
            <w:pPr>
              <w:pStyle w:val="Annextabletext"/>
            </w:pPr>
            <w:r w:rsidRPr="000568C3">
              <w:t>12</w:t>
            </w:r>
            <w:r w:rsidR="006B58A2">
              <w:rPr>
                <w:lang w:val="ru-RU"/>
              </w:rPr>
              <w:t xml:space="preserve"> </w:t>
            </w:r>
            <w:r w:rsidRPr="000568C3">
              <w:t xml:space="preserve">000 </w:t>
            </w:r>
          </w:p>
        </w:tc>
        <w:tc>
          <w:tcPr>
            <w:tcW w:w="4496" w:type="dxa"/>
            <w:shd w:val="clear" w:color="auto" w:fill="auto"/>
            <w:hideMark/>
          </w:tcPr>
          <w:p w:rsidR="001F793A" w:rsidRPr="00047648" w:rsidRDefault="004F2940" w:rsidP="002E0C15">
            <w:pPr>
              <w:pStyle w:val="Annextabletext"/>
            </w:pPr>
            <w:r w:rsidRPr="00047648">
              <w:t xml:space="preserve">Основной задачей международной группы по проведению окончательной оценки  будет </w:t>
            </w:r>
            <w:r w:rsidR="001F793A" w:rsidRPr="00047648">
              <w:t xml:space="preserve">– </w:t>
            </w:r>
            <w:r w:rsidRPr="00047648">
              <w:t>в соответствии с руководством ПРООН и ГЭФ</w:t>
            </w:r>
            <w:r w:rsidR="001F793A" w:rsidRPr="00047648">
              <w:t xml:space="preserve"> – </w:t>
            </w:r>
            <w:r w:rsidRPr="00047648">
              <w:t xml:space="preserve">концентрация основного внимания на достижении результатов проекта, таких, какими они были запланированы на начальном этапе </w:t>
            </w:r>
            <w:r w:rsidR="001F793A" w:rsidRPr="00047648">
              <w:t>(</w:t>
            </w:r>
            <w:r w:rsidRPr="00047648">
              <w:t>и с учетом корректировки после проведения среднесрочной оценки</w:t>
            </w:r>
            <w:r w:rsidR="001F793A" w:rsidRPr="00047648">
              <w:t xml:space="preserve">, </w:t>
            </w:r>
            <w:r w:rsidRPr="00047648">
              <w:t>если такая корректировка была необходима</w:t>
            </w:r>
            <w:r w:rsidR="001F793A" w:rsidRPr="00047648">
              <w:t xml:space="preserve">). </w:t>
            </w:r>
            <w:r w:rsidRPr="00047648">
              <w:t>При окончательной оценке будет учитываться воздействие и устойчивость результатов</w:t>
            </w:r>
            <w:r w:rsidR="001F793A" w:rsidRPr="00047648">
              <w:t xml:space="preserve">, </w:t>
            </w:r>
            <w:r w:rsidRPr="00047648">
              <w:t>в том числе вклад в создание потенциала и в достижение глобальных целей в области окружающей среды</w:t>
            </w:r>
            <w:r w:rsidR="001F793A" w:rsidRPr="00047648">
              <w:t xml:space="preserve">. </w:t>
            </w:r>
            <w:r w:rsidRPr="00047648">
              <w:t xml:space="preserve">В результате  окончательной оценки также будут представлены рекомендации по проведению последующих мероприятий, и в отчете </w:t>
            </w:r>
            <w:r w:rsidR="00F043FD" w:rsidRPr="00047648">
              <w:t>будет дан ответ на поднятые вопросы, касающиеся управления</w:t>
            </w:r>
            <w:r w:rsidR="001F793A" w:rsidRPr="00047648">
              <w:t>.</w:t>
            </w:r>
          </w:p>
        </w:tc>
      </w:tr>
      <w:tr w:rsidR="001F793A" w:rsidRPr="00E7752A" w:rsidTr="006F37C1">
        <w:tc>
          <w:tcPr>
            <w:tcW w:w="1890" w:type="dxa"/>
            <w:shd w:val="clear" w:color="auto" w:fill="auto"/>
            <w:hideMark/>
          </w:tcPr>
          <w:p w:rsidR="001F793A" w:rsidRPr="00047648" w:rsidRDefault="00F043FD" w:rsidP="002E0C15">
            <w:pPr>
              <w:pStyle w:val="Annextabletext"/>
            </w:pPr>
            <w:r w:rsidRPr="00047648">
              <w:t>Консультант по п</w:t>
            </w:r>
            <w:r w:rsidR="00C045D9" w:rsidRPr="00047648">
              <w:t>ланировани</w:t>
            </w:r>
            <w:r w:rsidRPr="00047648">
              <w:t>ю</w:t>
            </w:r>
            <w:r w:rsidR="00C045D9" w:rsidRPr="00047648">
              <w:t xml:space="preserve"> землепользован</w:t>
            </w:r>
            <w:r w:rsidR="00C045D9" w:rsidRPr="00047648">
              <w:lastRenderedPageBreak/>
              <w:t xml:space="preserve">ия на ландшафтном уровне </w:t>
            </w:r>
          </w:p>
        </w:tc>
        <w:tc>
          <w:tcPr>
            <w:tcW w:w="1350" w:type="dxa"/>
            <w:shd w:val="clear" w:color="auto" w:fill="auto"/>
            <w:hideMark/>
          </w:tcPr>
          <w:p w:rsidR="001F793A" w:rsidRPr="000568C3" w:rsidRDefault="001F793A" w:rsidP="002E0C15">
            <w:pPr>
              <w:pStyle w:val="Annextabletext"/>
            </w:pPr>
            <w:r w:rsidRPr="000568C3">
              <w:lastRenderedPageBreak/>
              <w:t>2250</w:t>
            </w:r>
          </w:p>
        </w:tc>
        <w:tc>
          <w:tcPr>
            <w:tcW w:w="990" w:type="dxa"/>
            <w:shd w:val="clear" w:color="auto" w:fill="auto"/>
            <w:hideMark/>
          </w:tcPr>
          <w:p w:rsidR="001F793A" w:rsidRPr="000568C3" w:rsidRDefault="001F793A" w:rsidP="002E0C15">
            <w:pPr>
              <w:pStyle w:val="Annextabletext"/>
            </w:pPr>
            <w:r w:rsidRPr="000568C3">
              <w:t>3</w:t>
            </w:r>
          </w:p>
        </w:tc>
        <w:tc>
          <w:tcPr>
            <w:tcW w:w="1080" w:type="dxa"/>
            <w:shd w:val="clear" w:color="auto" w:fill="auto"/>
            <w:hideMark/>
          </w:tcPr>
          <w:p w:rsidR="001F793A" w:rsidRPr="000568C3" w:rsidRDefault="001F793A" w:rsidP="002E0C15">
            <w:pPr>
              <w:pStyle w:val="Annextabletext"/>
            </w:pPr>
            <w:r w:rsidRPr="000568C3">
              <w:t>6</w:t>
            </w:r>
            <w:r w:rsidR="006B58A2">
              <w:rPr>
                <w:lang w:val="ru-RU"/>
              </w:rPr>
              <w:t xml:space="preserve"> </w:t>
            </w:r>
            <w:r w:rsidRPr="000568C3">
              <w:t xml:space="preserve">750 </w:t>
            </w:r>
          </w:p>
        </w:tc>
        <w:tc>
          <w:tcPr>
            <w:tcW w:w="1084" w:type="dxa"/>
            <w:shd w:val="clear" w:color="auto" w:fill="auto"/>
            <w:hideMark/>
          </w:tcPr>
          <w:p w:rsidR="001F793A" w:rsidRPr="000568C3" w:rsidRDefault="001F793A" w:rsidP="002E0C15">
            <w:pPr>
              <w:pStyle w:val="Annextabletext"/>
            </w:pPr>
            <w:r w:rsidRPr="000568C3">
              <w:t>6</w:t>
            </w:r>
            <w:r w:rsidR="006B58A2">
              <w:rPr>
                <w:lang w:val="ru-RU"/>
              </w:rPr>
              <w:t xml:space="preserve"> </w:t>
            </w:r>
            <w:r w:rsidRPr="000568C3">
              <w:t xml:space="preserve">750 </w:t>
            </w:r>
          </w:p>
        </w:tc>
        <w:tc>
          <w:tcPr>
            <w:tcW w:w="4496" w:type="dxa"/>
            <w:shd w:val="clear" w:color="auto" w:fill="auto"/>
            <w:hideMark/>
          </w:tcPr>
          <w:p w:rsidR="001F793A" w:rsidRPr="00047648" w:rsidRDefault="00F043FD" w:rsidP="002E0C15">
            <w:pPr>
              <w:pStyle w:val="Annextabletext"/>
            </w:pPr>
            <w:r w:rsidRPr="00047648">
              <w:t xml:space="preserve">Международный консультант по планированию землепользования на ландшафтном уровне </w:t>
            </w:r>
            <w:r w:rsidRPr="00047648">
              <w:rPr>
                <w:spacing w:val="-2"/>
                <w:sz w:val="21"/>
                <w:szCs w:val="21"/>
              </w:rPr>
              <w:t xml:space="preserve">окажет помощь </w:t>
            </w:r>
            <w:r w:rsidRPr="00047648">
              <w:t xml:space="preserve">в </w:t>
            </w:r>
            <w:r w:rsidRPr="00047648">
              <w:lastRenderedPageBreak/>
              <w:t>реализации Подрезультата</w:t>
            </w:r>
            <w:r w:rsidR="001F793A" w:rsidRPr="00047648">
              <w:t xml:space="preserve"> 1.1. </w:t>
            </w:r>
          </w:p>
        </w:tc>
      </w:tr>
      <w:tr w:rsidR="001F793A" w:rsidRPr="00E7752A" w:rsidTr="006F37C1">
        <w:tc>
          <w:tcPr>
            <w:tcW w:w="1890" w:type="dxa"/>
            <w:shd w:val="clear" w:color="auto" w:fill="auto"/>
            <w:hideMark/>
          </w:tcPr>
          <w:p w:rsidR="001F793A" w:rsidRPr="00C045D9" w:rsidRDefault="00C045D9" w:rsidP="002E0C15">
            <w:pPr>
              <w:pStyle w:val="Annextabletext"/>
            </w:pPr>
            <w:r>
              <w:lastRenderedPageBreak/>
              <w:t>Агроном</w:t>
            </w:r>
          </w:p>
        </w:tc>
        <w:tc>
          <w:tcPr>
            <w:tcW w:w="1350" w:type="dxa"/>
            <w:shd w:val="clear" w:color="auto" w:fill="auto"/>
            <w:hideMark/>
          </w:tcPr>
          <w:p w:rsidR="001F793A" w:rsidRPr="000568C3" w:rsidRDefault="001F793A" w:rsidP="002E0C15">
            <w:pPr>
              <w:pStyle w:val="Annextabletext"/>
            </w:pPr>
            <w:r w:rsidRPr="000568C3">
              <w:t>3500</w:t>
            </w:r>
          </w:p>
        </w:tc>
        <w:tc>
          <w:tcPr>
            <w:tcW w:w="990" w:type="dxa"/>
            <w:shd w:val="clear" w:color="auto" w:fill="auto"/>
            <w:hideMark/>
          </w:tcPr>
          <w:p w:rsidR="001F793A" w:rsidRPr="000568C3" w:rsidRDefault="001F793A" w:rsidP="002E0C15">
            <w:pPr>
              <w:pStyle w:val="Annextabletext"/>
            </w:pPr>
            <w:r w:rsidRPr="000568C3">
              <w:t>3</w:t>
            </w:r>
          </w:p>
        </w:tc>
        <w:tc>
          <w:tcPr>
            <w:tcW w:w="1080" w:type="dxa"/>
            <w:shd w:val="clear" w:color="auto" w:fill="auto"/>
            <w:hideMark/>
          </w:tcPr>
          <w:p w:rsidR="001F793A" w:rsidRPr="000568C3" w:rsidRDefault="006B58A2" w:rsidP="002E0C15">
            <w:pPr>
              <w:pStyle w:val="Annextabletext"/>
            </w:pPr>
            <w:r>
              <w:t>10</w:t>
            </w:r>
            <w:r>
              <w:rPr>
                <w:lang w:val="ru-RU"/>
              </w:rPr>
              <w:t xml:space="preserve"> </w:t>
            </w:r>
            <w:r w:rsidR="001F793A" w:rsidRPr="000568C3">
              <w:t xml:space="preserve">500 </w:t>
            </w:r>
          </w:p>
        </w:tc>
        <w:tc>
          <w:tcPr>
            <w:tcW w:w="1084" w:type="dxa"/>
            <w:shd w:val="clear" w:color="auto" w:fill="auto"/>
            <w:hideMark/>
          </w:tcPr>
          <w:p w:rsidR="001F793A" w:rsidRPr="000568C3" w:rsidRDefault="001F793A" w:rsidP="002E0C15">
            <w:pPr>
              <w:pStyle w:val="Annextabletext"/>
            </w:pPr>
            <w:r w:rsidRPr="000568C3">
              <w:t>10</w:t>
            </w:r>
            <w:r w:rsidR="006B58A2">
              <w:rPr>
                <w:lang w:val="ru-RU"/>
              </w:rPr>
              <w:t xml:space="preserve"> </w:t>
            </w:r>
            <w:r w:rsidRPr="000568C3">
              <w:t xml:space="preserve">500 </w:t>
            </w:r>
          </w:p>
        </w:tc>
        <w:tc>
          <w:tcPr>
            <w:tcW w:w="4496" w:type="dxa"/>
            <w:shd w:val="clear" w:color="auto" w:fill="auto"/>
            <w:hideMark/>
          </w:tcPr>
          <w:p w:rsidR="001F793A" w:rsidRPr="00047648" w:rsidRDefault="00F043FD" w:rsidP="002E0C15">
            <w:pPr>
              <w:pStyle w:val="Annextabletext"/>
            </w:pPr>
            <w:r w:rsidRPr="00047648">
              <w:t>Агроном</w:t>
            </w:r>
            <w:r w:rsidRPr="00047648">
              <w:rPr>
                <w:spacing w:val="-2"/>
                <w:sz w:val="21"/>
                <w:szCs w:val="21"/>
              </w:rPr>
              <w:t xml:space="preserve"> окажет помощь </w:t>
            </w:r>
            <w:r w:rsidRPr="00047648">
              <w:t>в реализации Подрезультатов</w:t>
            </w:r>
            <w:r w:rsidR="001F793A" w:rsidRPr="00047648">
              <w:t xml:space="preserve"> 1.2 </w:t>
            </w:r>
            <w:r w:rsidRPr="00047648">
              <w:t>и</w:t>
            </w:r>
            <w:r w:rsidR="001F793A" w:rsidRPr="00047648">
              <w:t xml:space="preserve"> 1.3. </w:t>
            </w:r>
          </w:p>
        </w:tc>
      </w:tr>
      <w:tr w:rsidR="001F793A" w:rsidRPr="00E7752A" w:rsidTr="006F37C1">
        <w:tc>
          <w:tcPr>
            <w:tcW w:w="1890" w:type="dxa"/>
            <w:shd w:val="clear" w:color="auto" w:fill="auto"/>
            <w:hideMark/>
          </w:tcPr>
          <w:p w:rsidR="001F793A" w:rsidRPr="000568C3" w:rsidRDefault="00C045D9" w:rsidP="002E0C15">
            <w:pPr>
              <w:pStyle w:val="Annextabletext"/>
            </w:pPr>
            <w:r>
              <w:t>Приглашенные лекторы</w:t>
            </w:r>
            <w:r w:rsidR="001F793A" w:rsidRPr="000568C3">
              <w:t xml:space="preserve">/ </w:t>
            </w:r>
            <w:r>
              <w:t>практики</w:t>
            </w:r>
            <w:r w:rsidR="001F793A" w:rsidRPr="000568C3">
              <w:t xml:space="preserve"> </w:t>
            </w:r>
          </w:p>
        </w:tc>
        <w:tc>
          <w:tcPr>
            <w:tcW w:w="1350" w:type="dxa"/>
            <w:shd w:val="clear" w:color="auto" w:fill="auto"/>
            <w:hideMark/>
          </w:tcPr>
          <w:p w:rsidR="001F793A" w:rsidRPr="000568C3" w:rsidRDefault="001F793A" w:rsidP="002E0C15">
            <w:pPr>
              <w:pStyle w:val="Annextabletext"/>
            </w:pPr>
            <w:r w:rsidRPr="000568C3">
              <w:t>2100</w:t>
            </w:r>
          </w:p>
        </w:tc>
        <w:tc>
          <w:tcPr>
            <w:tcW w:w="990" w:type="dxa"/>
            <w:shd w:val="clear" w:color="auto" w:fill="auto"/>
            <w:hideMark/>
          </w:tcPr>
          <w:p w:rsidR="001F793A" w:rsidRPr="000568C3" w:rsidRDefault="001F793A" w:rsidP="002E0C15">
            <w:pPr>
              <w:pStyle w:val="Annextabletext"/>
            </w:pPr>
            <w:r w:rsidRPr="000568C3">
              <w:t>3</w:t>
            </w:r>
          </w:p>
        </w:tc>
        <w:tc>
          <w:tcPr>
            <w:tcW w:w="1080" w:type="dxa"/>
            <w:shd w:val="clear" w:color="auto" w:fill="auto"/>
            <w:hideMark/>
          </w:tcPr>
          <w:p w:rsidR="001F793A" w:rsidRPr="000568C3" w:rsidRDefault="001F793A" w:rsidP="002E0C15">
            <w:pPr>
              <w:pStyle w:val="Annextabletext"/>
            </w:pPr>
            <w:r w:rsidRPr="000568C3">
              <w:t>6</w:t>
            </w:r>
            <w:r w:rsidR="006B58A2">
              <w:rPr>
                <w:lang w:val="ru-RU"/>
              </w:rPr>
              <w:t xml:space="preserve"> </w:t>
            </w:r>
            <w:r w:rsidRPr="000568C3">
              <w:t xml:space="preserve">300 </w:t>
            </w:r>
          </w:p>
        </w:tc>
        <w:tc>
          <w:tcPr>
            <w:tcW w:w="1084" w:type="dxa"/>
            <w:shd w:val="clear" w:color="auto" w:fill="auto"/>
            <w:hideMark/>
          </w:tcPr>
          <w:p w:rsidR="001F793A" w:rsidRPr="000568C3" w:rsidRDefault="006B58A2" w:rsidP="002E0C15">
            <w:pPr>
              <w:pStyle w:val="Annextabletext"/>
            </w:pPr>
            <w:r>
              <w:t>6</w:t>
            </w:r>
            <w:r>
              <w:rPr>
                <w:lang w:val="ru-RU"/>
              </w:rPr>
              <w:t xml:space="preserve"> </w:t>
            </w:r>
            <w:r w:rsidR="001F793A" w:rsidRPr="000568C3">
              <w:t xml:space="preserve">300 </w:t>
            </w:r>
          </w:p>
        </w:tc>
        <w:tc>
          <w:tcPr>
            <w:tcW w:w="4496" w:type="dxa"/>
            <w:shd w:val="clear" w:color="auto" w:fill="auto"/>
            <w:hideMark/>
          </w:tcPr>
          <w:p w:rsidR="001F793A" w:rsidRPr="00047648" w:rsidRDefault="00F043FD" w:rsidP="002E0C15">
            <w:pPr>
              <w:pStyle w:val="Annextabletext"/>
            </w:pPr>
            <w:r w:rsidRPr="00047648">
              <w:t>Практики</w:t>
            </w:r>
            <w:r w:rsidR="001F793A" w:rsidRPr="00047648">
              <w:t xml:space="preserve"> (3) </w:t>
            </w:r>
            <w:r w:rsidRPr="00047648">
              <w:t>из других стран с соответствующим опытом будут приглашены в рамках для чтения лекций или проведения обучающих сессий а рамках Подрезультата</w:t>
            </w:r>
            <w:r w:rsidR="001F793A" w:rsidRPr="00047648">
              <w:t xml:space="preserve"> 1.4.</w:t>
            </w:r>
          </w:p>
        </w:tc>
      </w:tr>
      <w:tr w:rsidR="001F793A" w:rsidRPr="00E7752A" w:rsidTr="006F37C1">
        <w:tc>
          <w:tcPr>
            <w:tcW w:w="1890" w:type="dxa"/>
            <w:shd w:val="clear" w:color="auto" w:fill="auto"/>
            <w:hideMark/>
          </w:tcPr>
          <w:p w:rsidR="001F793A" w:rsidRPr="00047648" w:rsidRDefault="00E96B0C" w:rsidP="002E0C15">
            <w:pPr>
              <w:pStyle w:val="Annextabletext"/>
            </w:pPr>
            <w:r w:rsidRPr="00047648">
              <w:t>Консультант по п</w:t>
            </w:r>
            <w:r w:rsidR="00C045D9" w:rsidRPr="00047648">
              <w:t>ланировани</w:t>
            </w:r>
            <w:r w:rsidRPr="00047648">
              <w:t>ю</w:t>
            </w:r>
            <w:r w:rsidR="00C045D9" w:rsidRPr="00047648">
              <w:t xml:space="preserve"> землепользования с участием заинтересованных сторон</w:t>
            </w:r>
          </w:p>
        </w:tc>
        <w:tc>
          <w:tcPr>
            <w:tcW w:w="1350" w:type="dxa"/>
            <w:shd w:val="clear" w:color="auto" w:fill="auto"/>
            <w:hideMark/>
          </w:tcPr>
          <w:p w:rsidR="001F793A" w:rsidRPr="000568C3" w:rsidRDefault="001F793A" w:rsidP="002E0C15">
            <w:pPr>
              <w:pStyle w:val="Annextabletext"/>
            </w:pPr>
            <w:r w:rsidRPr="000568C3">
              <w:t>2250</w:t>
            </w:r>
          </w:p>
        </w:tc>
        <w:tc>
          <w:tcPr>
            <w:tcW w:w="990" w:type="dxa"/>
            <w:shd w:val="clear" w:color="auto" w:fill="auto"/>
            <w:hideMark/>
          </w:tcPr>
          <w:p w:rsidR="001F793A" w:rsidRPr="000568C3" w:rsidRDefault="001F793A" w:rsidP="002E0C15">
            <w:pPr>
              <w:pStyle w:val="Annextabletext"/>
            </w:pPr>
            <w:r w:rsidRPr="000568C3">
              <w:t>3</w:t>
            </w:r>
          </w:p>
        </w:tc>
        <w:tc>
          <w:tcPr>
            <w:tcW w:w="1080" w:type="dxa"/>
            <w:shd w:val="clear" w:color="auto" w:fill="auto"/>
            <w:hideMark/>
          </w:tcPr>
          <w:p w:rsidR="001F793A" w:rsidRPr="000568C3" w:rsidRDefault="001F793A" w:rsidP="002E0C15">
            <w:pPr>
              <w:pStyle w:val="Annextabletext"/>
            </w:pPr>
            <w:r w:rsidRPr="000568C3">
              <w:t> </w:t>
            </w:r>
          </w:p>
        </w:tc>
        <w:tc>
          <w:tcPr>
            <w:tcW w:w="1084" w:type="dxa"/>
            <w:shd w:val="clear" w:color="auto" w:fill="auto"/>
            <w:hideMark/>
          </w:tcPr>
          <w:p w:rsidR="001F793A" w:rsidRPr="000568C3" w:rsidRDefault="001F793A" w:rsidP="002E0C15">
            <w:pPr>
              <w:pStyle w:val="Annextabletext"/>
            </w:pPr>
            <w:r w:rsidRPr="000568C3">
              <w:t>6</w:t>
            </w:r>
            <w:r w:rsidR="006B58A2">
              <w:rPr>
                <w:lang w:val="ru-RU"/>
              </w:rPr>
              <w:t xml:space="preserve"> </w:t>
            </w:r>
            <w:r w:rsidRPr="000568C3">
              <w:t xml:space="preserve">750 </w:t>
            </w:r>
          </w:p>
        </w:tc>
        <w:tc>
          <w:tcPr>
            <w:tcW w:w="4496" w:type="dxa"/>
            <w:shd w:val="clear" w:color="auto" w:fill="auto"/>
            <w:hideMark/>
          </w:tcPr>
          <w:p w:rsidR="001F793A" w:rsidRPr="00047648" w:rsidRDefault="00E96B0C" w:rsidP="002E0C15">
            <w:pPr>
              <w:pStyle w:val="Annextabletext"/>
            </w:pPr>
            <w:r w:rsidRPr="00047648">
              <w:t>Международный консультант по планированию землепользования с участием заинтересованных сторон</w:t>
            </w:r>
            <w:r w:rsidRPr="00047648">
              <w:rPr>
                <w:spacing w:val="-2"/>
                <w:sz w:val="21"/>
                <w:szCs w:val="21"/>
              </w:rPr>
              <w:t xml:space="preserve"> </w:t>
            </w:r>
            <w:r w:rsidR="00F043FD" w:rsidRPr="00047648">
              <w:rPr>
                <w:spacing w:val="-2"/>
                <w:sz w:val="21"/>
                <w:szCs w:val="21"/>
              </w:rPr>
              <w:t xml:space="preserve">окажет помощь </w:t>
            </w:r>
            <w:r w:rsidR="00F043FD" w:rsidRPr="00047648">
              <w:t>в реализации Подрезультата</w:t>
            </w:r>
            <w:r w:rsidR="001F793A" w:rsidRPr="00047648">
              <w:t xml:space="preserve"> 1.1. </w:t>
            </w:r>
            <w:r w:rsidRPr="00047648">
              <w:t>В частности</w:t>
            </w:r>
            <w:r w:rsidR="001F793A" w:rsidRPr="00047648">
              <w:t xml:space="preserve">, </w:t>
            </w:r>
            <w:r w:rsidRPr="00047648">
              <w:t>консультант проведет следующие мероприятия</w:t>
            </w:r>
            <w:r w:rsidR="001F793A" w:rsidRPr="00047648">
              <w:t xml:space="preserve">: </w:t>
            </w:r>
            <w:r w:rsidRPr="00047648">
              <w:t>(</w:t>
            </w:r>
            <w:r w:rsidRPr="000568C3">
              <w:t>i</w:t>
            </w:r>
            <w:r w:rsidRPr="00047648">
              <w:t>) картирование биофизических и социально-экономических ресурсов с участием заинтересованных сторон для  получения представления о потенциале различных экозон на пилотной территории; (</w:t>
            </w:r>
            <w:r w:rsidRPr="000568C3">
              <w:t>ii</w:t>
            </w:r>
            <w:r w:rsidRPr="00047648">
              <w:t>) пространственное определение соответствующих видов землепользования, с учетом нужд заинтересованных сторон, местных знаний и приоритетов развития целевых сельских районов; (</w:t>
            </w:r>
            <w:r w:rsidRPr="000568C3">
              <w:t>iii</w:t>
            </w:r>
            <w:r w:rsidRPr="00047648">
              <w:t>) определение существующих и потенциальных конфликтов среди различных землепользователей и между землепользователями и экосистемами, и разработка мер по смягчению или разрешению таких потенциальных или существующих конфликтов, с предложением мер, согласованных с заинтересованными сторонами; (</w:t>
            </w:r>
            <w:r w:rsidRPr="000568C3">
              <w:t>iv</w:t>
            </w:r>
            <w:r w:rsidRPr="00047648">
              <w:t>) оказание помощи проектной команде в интеграции гендерных аспектов в территориальное планирование</w:t>
            </w:r>
            <w:r w:rsidR="001F793A" w:rsidRPr="00047648">
              <w:t>; (</w:t>
            </w:r>
            <w:r w:rsidR="001F793A" w:rsidRPr="000568C3">
              <w:t>v</w:t>
            </w:r>
            <w:r w:rsidR="001F793A" w:rsidRPr="00047648">
              <w:t xml:space="preserve">) </w:t>
            </w:r>
            <w:r w:rsidRPr="00047648">
              <w:t>Обучение штата проекта и местных консультантов специализированным методам с участием заинтересованных сторон</w:t>
            </w:r>
            <w:r w:rsidR="001F793A" w:rsidRPr="00047648">
              <w:t xml:space="preserve">. </w:t>
            </w:r>
          </w:p>
        </w:tc>
      </w:tr>
    </w:tbl>
    <w:p w:rsidR="006B2338" w:rsidRPr="00E96B0C" w:rsidRDefault="006B2338" w:rsidP="00B2122A">
      <w:pPr>
        <w:spacing w:after="0"/>
        <w:rPr>
          <w:rFonts w:ascii="Times New Roman" w:hAnsi="Times New Roman"/>
          <w:b/>
          <w:iCs/>
          <w:szCs w:val="22"/>
          <w:lang w:val="ru-RU"/>
        </w:rPr>
      </w:pPr>
    </w:p>
    <w:p w:rsidR="006B2338" w:rsidRPr="00E96B0C" w:rsidRDefault="006B2338" w:rsidP="00B2122A">
      <w:pPr>
        <w:spacing w:after="0"/>
        <w:rPr>
          <w:rFonts w:ascii="Times New Roman" w:hAnsi="Times New Roman"/>
          <w:b/>
          <w:iCs/>
          <w:szCs w:val="22"/>
          <w:lang w:val="ru-RU"/>
        </w:rPr>
        <w:sectPr w:rsidR="006B2338" w:rsidRPr="00E96B0C" w:rsidSect="006B2338">
          <w:headerReference w:type="default" r:id="rId36"/>
          <w:footerReference w:type="default" r:id="rId37"/>
          <w:pgSz w:w="12240" w:h="15840"/>
          <w:pgMar w:top="1134" w:right="690" w:bottom="1134" w:left="770" w:header="708" w:footer="708" w:gutter="0"/>
          <w:cols w:space="708"/>
          <w:docGrid w:linePitch="360"/>
        </w:sectPr>
      </w:pPr>
    </w:p>
    <w:p w:rsidR="0064163D" w:rsidRDefault="0064163D" w:rsidP="00B2122A">
      <w:pPr>
        <w:pStyle w:val="Annexheading"/>
        <w:jc w:val="both"/>
        <w:rPr>
          <w:lang w:val="ru-RU"/>
        </w:rPr>
      </w:pPr>
      <w:bookmarkStart w:id="78" w:name="_Toc358223141"/>
      <w:bookmarkStart w:id="79" w:name="_Toc358331332"/>
      <w:bookmarkStart w:id="80" w:name="_Toc410982130"/>
    </w:p>
    <w:p w:rsidR="00C35DA9" w:rsidRPr="00C045D9" w:rsidRDefault="008E293E" w:rsidP="00B2122A">
      <w:pPr>
        <w:pStyle w:val="Annexheading"/>
        <w:jc w:val="both"/>
        <w:rPr>
          <w:lang w:val="ru-RU"/>
        </w:rPr>
      </w:pPr>
      <w:r>
        <w:rPr>
          <w:lang w:val="ru-RU"/>
        </w:rPr>
        <w:t>Приложение</w:t>
      </w:r>
      <w:r w:rsidR="00B0060D" w:rsidRPr="00C045D9">
        <w:rPr>
          <w:lang w:val="ru-RU"/>
        </w:rPr>
        <w:t xml:space="preserve"> 5</w:t>
      </w:r>
      <w:r w:rsidR="00EA2787" w:rsidRPr="00C045D9">
        <w:rPr>
          <w:lang w:val="ru-RU"/>
        </w:rPr>
        <w:t>:</w:t>
      </w:r>
      <w:r w:rsidR="00EA2787" w:rsidRPr="00C045D9">
        <w:rPr>
          <w:lang w:val="ru-RU"/>
        </w:rPr>
        <w:tab/>
      </w:r>
      <w:r w:rsidR="00C045D9">
        <w:rPr>
          <w:lang w:val="ru-RU"/>
        </w:rPr>
        <w:t>Письмо</w:t>
      </w:r>
      <w:r w:rsidR="00C045D9" w:rsidRPr="00C045D9">
        <w:rPr>
          <w:lang w:val="ru-RU"/>
        </w:rPr>
        <w:t xml:space="preserve"> </w:t>
      </w:r>
      <w:r w:rsidR="00C045D9">
        <w:rPr>
          <w:lang w:val="ru-RU"/>
        </w:rPr>
        <w:t>соглашение</w:t>
      </w:r>
      <w:r w:rsidR="00C045D9" w:rsidRPr="00C045D9">
        <w:rPr>
          <w:lang w:val="ru-RU"/>
        </w:rPr>
        <w:t xml:space="preserve"> </w:t>
      </w:r>
      <w:r w:rsidR="00C045D9">
        <w:rPr>
          <w:lang w:val="ru-RU"/>
        </w:rPr>
        <w:t>между</w:t>
      </w:r>
      <w:r w:rsidR="00C045D9" w:rsidRPr="00C045D9">
        <w:rPr>
          <w:lang w:val="ru-RU"/>
        </w:rPr>
        <w:t xml:space="preserve"> </w:t>
      </w:r>
      <w:r w:rsidR="00C045D9">
        <w:rPr>
          <w:lang w:val="ru-RU"/>
        </w:rPr>
        <w:t xml:space="preserve">ПРООН и Правительством РК о предоставлении поддерживающих услуг </w:t>
      </w:r>
      <w:r w:rsidR="00C045D9" w:rsidRPr="00C045D9">
        <w:rPr>
          <w:lang w:val="ru-RU"/>
        </w:rPr>
        <w:t xml:space="preserve"> </w:t>
      </w:r>
      <w:bookmarkEnd w:id="78"/>
      <w:bookmarkEnd w:id="79"/>
      <w:bookmarkEnd w:id="80"/>
    </w:p>
    <w:p w:rsidR="00034CDD" w:rsidRPr="00C045D9" w:rsidRDefault="00034CDD" w:rsidP="00B2122A">
      <w:pPr>
        <w:tabs>
          <w:tab w:val="left" w:pos="0"/>
          <w:tab w:val="left" w:pos="282"/>
          <w:tab w:val="left" w:pos="1440"/>
          <w:tab w:val="left" w:pos="2880"/>
        </w:tabs>
        <w:suppressAutoHyphens/>
        <w:rPr>
          <w:rFonts w:ascii="Times New Roman" w:hAnsi="Times New Roman"/>
          <w:spacing w:val="-3"/>
          <w:sz w:val="21"/>
          <w:szCs w:val="21"/>
          <w:lang w:val="ru-RU"/>
        </w:rPr>
      </w:pPr>
    </w:p>
    <w:p w:rsidR="00B27BB0" w:rsidRPr="00C54973" w:rsidRDefault="003519F0" w:rsidP="00B2122A">
      <w:pPr>
        <w:tabs>
          <w:tab w:val="left" w:pos="0"/>
          <w:tab w:val="left" w:pos="282"/>
          <w:tab w:val="left" w:pos="1440"/>
          <w:tab w:val="left" w:pos="2880"/>
        </w:tabs>
        <w:suppressAutoHyphens/>
        <w:rPr>
          <w:rFonts w:ascii="Times New Roman" w:hAnsi="Times New Roman"/>
          <w:spacing w:val="-2"/>
          <w:sz w:val="21"/>
          <w:szCs w:val="21"/>
          <w:lang w:val="ru-RU"/>
        </w:rPr>
      </w:pPr>
      <w:r>
        <w:rPr>
          <w:rFonts w:ascii="Times New Roman" w:hAnsi="Times New Roman"/>
          <w:spacing w:val="-3"/>
          <w:sz w:val="21"/>
          <w:szCs w:val="21"/>
          <w:lang w:val="ru-RU"/>
        </w:rPr>
        <w:t>Ваше</w:t>
      </w:r>
      <w:r w:rsidRPr="00C54973">
        <w:rPr>
          <w:rFonts w:ascii="Times New Roman" w:hAnsi="Times New Roman"/>
          <w:spacing w:val="-3"/>
          <w:sz w:val="21"/>
          <w:szCs w:val="21"/>
          <w:lang w:val="ru-RU"/>
        </w:rPr>
        <w:t xml:space="preserve"> </w:t>
      </w:r>
      <w:r>
        <w:rPr>
          <w:rFonts w:ascii="Times New Roman" w:hAnsi="Times New Roman"/>
          <w:spacing w:val="-3"/>
          <w:sz w:val="21"/>
          <w:szCs w:val="21"/>
          <w:lang w:val="ru-RU"/>
        </w:rPr>
        <w:t>Превосходительство</w:t>
      </w:r>
      <w:r w:rsidR="00B27BB0" w:rsidRPr="00C54973">
        <w:rPr>
          <w:rFonts w:ascii="Times New Roman" w:hAnsi="Times New Roman"/>
          <w:spacing w:val="-2"/>
          <w:sz w:val="21"/>
          <w:szCs w:val="21"/>
          <w:lang w:val="ru-RU"/>
        </w:rPr>
        <w:t xml:space="preserve">, </w:t>
      </w:r>
    </w:p>
    <w:p w:rsidR="00B27BB0" w:rsidRPr="00CD1D1B" w:rsidRDefault="00B27BB0" w:rsidP="00B2122A">
      <w:pPr>
        <w:numPr>
          <w:ilvl w:val="12"/>
          <w:numId w:val="0"/>
        </w:numPr>
        <w:tabs>
          <w:tab w:val="left" w:pos="0"/>
        </w:tabs>
        <w:suppressAutoHyphens/>
        <w:rPr>
          <w:rFonts w:ascii="Times New Roman" w:hAnsi="Times New Roman"/>
          <w:spacing w:val="-2"/>
          <w:sz w:val="21"/>
          <w:szCs w:val="21"/>
          <w:lang w:val="ru-RU"/>
        </w:rPr>
      </w:pPr>
      <w:r w:rsidRPr="00CD1D1B">
        <w:rPr>
          <w:rFonts w:ascii="Times New Roman" w:hAnsi="Times New Roman"/>
          <w:spacing w:val="-2"/>
          <w:sz w:val="21"/>
          <w:szCs w:val="21"/>
          <w:lang w:val="ru-RU"/>
        </w:rPr>
        <w:t>1.</w:t>
      </w:r>
      <w:r w:rsidRPr="00CD1D1B">
        <w:rPr>
          <w:rFonts w:ascii="Times New Roman" w:hAnsi="Times New Roman"/>
          <w:spacing w:val="-2"/>
          <w:sz w:val="21"/>
          <w:szCs w:val="21"/>
          <w:lang w:val="ru-RU"/>
        </w:rPr>
        <w:tab/>
      </w:r>
      <w:r w:rsidR="00AA4BAC">
        <w:rPr>
          <w:rFonts w:ascii="Times New Roman" w:hAnsi="Times New Roman"/>
          <w:spacing w:val="-2"/>
          <w:sz w:val="21"/>
          <w:szCs w:val="21"/>
          <w:lang w:val="ru-RU"/>
        </w:rPr>
        <w:t>Со</w:t>
      </w:r>
      <w:r w:rsidR="00AA4BAC" w:rsidRPr="00CD1D1B">
        <w:rPr>
          <w:rFonts w:ascii="Times New Roman" w:hAnsi="Times New Roman"/>
          <w:spacing w:val="-2"/>
          <w:sz w:val="21"/>
          <w:szCs w:val="21"/>
          <w:lang w:val="ru-RU"/>
        </w:rPr>
        <w:t xml:space="preserve"> </w:t>
      </w:r>
      <w:r w:rsidR="00AA4BAC">
        <w:rPr>
          <w:rFonts w:ascii="Times New Roman" w:hAnsi="Times New Roman"/>
          <w:spacing w:val="-2"/>
          <w:sz w:val="21"/>
          <w:szCs w:val="21"/>
          <w:lang w:val="ru-RU"/>
        </w:rPr>
        <w:t>ссылкой</w:t>
      </w:r>
      <w:r w:rsidR="00AA4BAC" w:rsidRPr="00CD1D1B">
        <w:rPr>
          <w:rFonts w:ascii="Times New Roman" w:hAnsi="Times New Roman"/>
          <w:spacing w:val="-2"/>
          <w:sz w:val="21"/>
          <w:szCs w:val="21"/>
          <w:lang w:val="ru-RU"/>
        </w:rPr>
        <w:t xml:space="preserve"> </w:t>
      </w:r>
      <w:r w:rsidR="00AA4BAC">
        <w:rPr>
          <w:rFonts w:ascii="Times New Roman" w:hAnsi="Times New Roman"/>
          <w:spacing w:val="-2"/>
          <w:sz w:val="21"/>
          <w:szCs w:val="21"/>
          <w:lang w:val="ru-RU"/>
        </w:rPr>
        <w:t>на</w:t>
      </w:r>
      <w:r w:rsidR="00AA4BAC" w:rsidRPr="00CD1D1B">
        <w:rPr>
          <w:rFonts w:ascii="Times New Roman" w:hAnsi="Times New Roman"/>
          <w:spacing w:val="-2"/>
          <w:sz w:val="21"/>
          <w:szCs w:val="21"/>
          <w:lang w:val="ru-RU"/>
        </w:rPr>
        <w:t xml:space="preserve"> </w:t>
      </w:r>
      <w:r w:rsidR="00AA4BAC">
        <w:rPr>
          <w:rFonts w:ascii="Times New Roman" w:hAnsi="Times New Roman"/>
          <w:spacing w:val="-2"/>
          <w:sz w:val="21"/>
          <w:szCs w:val="21"/>
          <w:lang w:val="ru-RU"/>
        </w:rPr>
        <w:t>консультации</w:t>
      </w:r>
      <w:r w:rsidR="00AA4BAC" w:rsidRPr="00CD1D1B">
        <w:rPr>
          <w:rFonts w:ascii="Times New Roman" w:hAnsi="Times New Roman"/>
          <w:spacing w:val="-2"/>
          <w:sz w:val="21"/>
          <w:szCs w:val="21"/>
          <w:lang w:val="ru-RU"/>
        </w:rPr>
        <w:t xml:space="preserve"> </w:t>
      </w:r>
      <w:r w:rsidR="00AA4BAC">
        <w:rPr>
          <w:rFonts w:ascii="Times New Roman" w:hAnsi="Times New Roman"/>
          <w:spacing w:val="-2"/>
          <w:sz w:val="21"/>
          <w:szCs w:val="21"/>
          <w:lang w:val="ru-RU"/>
        </w:rPr>
        <w:t>между</w:t>
      </w:r>
      <w:r w:rsidR="00AA4BAC" w:rsidRPr="00CD1D1B">
        <w:rPr>
          <w:rFonts w:ascii="Times New Roman" w:hAnsi="Times New Roman"/>
          <w:spacing w:val="-2"/>
          <w:sz w:val="21"/>
          <w:szCs w:val="21"/>
          <w:lang w:val="ru-RU"/>
        </w:rPr>
        <w:t xml:space="preserve"> </w:t>
      </w:r>
      <w:r w:rsidR="00AA4BAC">
        <w:rPr>
          <w:rFonts w:ascii="Times New Roman" w:hAnsi="Times New Roman"/>
          <w:spacing w:val="-2"/>
          <w:sz w:val="21"/>
          <w:szCs w:val="21"/>
          <w:lang w:val="ru-RU"/>
        </w:rPr>
        <w:t>официальными</w:t>
      </w:r>
      <w:r w:rsidR="00AA4BAC" w:rsidRPr="00CD1D1B">
        <w:rPr>
          <w:rFonts w:ascii="Times New Roman" w:hAnsi="Times New Roman"/>
          <w:spacing w:val="-2"/>
          <w:sz w:val="21"/>
          <w:szCs w:val="21"/>
          <w:lang w:val="ru-RU"/>
        </w:rPr>
        <w:t xml:space="preserve"> </w:t>
      </w:r>
      <w:r w:rsidR="00AA4BAC">
        <w:rPr>
          <w:rFonts w:ascii="Times New Roman" w:hAnsi="Times New Roman"/>
          <w:spacing w:val="-2"/>
          <w:sz w:val="21"/>
          <w:szCs w:val="21"/>
          <w:lang w:val="ru-RU"/>
        </w:rPr>
        <w:t>представителями</w:t>
      </w:r>
      <w:r w:rsidR="00AA4BAC" w:rsidRPr="00CD1D1B">
        <w:rPr>
          <w:rFonts w:ascii="Times New Roman" w:hAnsi="Times New Roman"/>
          <w:spacing w:val="-2"/>
          <w:sz w:val="21"/>
          <w:szCs w:val="21"/>
          <w:lang w:val="ru-RU"/>
        </w:rPr>
        <w:t xml:space="preserve"> </w:t>
      </w:r>
      <w:r w:rsidRPr="00CD1D1B">
        <w:rPr>
          <w:rFonts w:ascii="Times New Roman" w:hAnsi="Times New Roman"/>
          <w:spacing w:val="-2"/>
          <w:sz w:val="21"/>
          <w:szCs w:val="21"/>
          <w:lang w:val="ru-RU"/>
        </w:rPr>
        <w:t xml:space="preserve"> </w:t>
      </w:r>
      <w:r w:rsidR="00AA4BAC">
        <w:rPr>
          <w:rFonts w:ascii="Times New Roman" w:hAnsi="Times New Roman"/>
          <w:spacing w:val="-2"/>
          <w:sz w:val="21"/>
          <w:szCs w:val="21"/>
          <w:lang w:val="ru-RU"/>
        </w:rPr>
        <w:t>АО</w:t>
      </w:r>
      <w:r w:rsidR="00AA4BAC" w:rsidRPr="00CD1D1B">
        <w:rPr>
          <w:rFonts w:ascii="Times New Roman" w:hAnsi="Times New Roman"/>
          <w:spacing w:val="-2"/>
          <w:sz w:val="21"/>
          <w:szCs w:val="21"/>
          <w:lang w:val="ru-RU"/>
        </w:rPr>
        <w:t xml:space="preserve"> «</w:t>
      </w:r>
      <w:r w:rsidR="00AA4BAC">
        <w:rPr>
          <w:rFonts w:ascii="Times New Roman" w:hAnsi="Times New Roman"/>
          <w:spacing w:val="-2"/>
          <w:sz w:val="21"/>
          <w:szCs w:val="21"/>
          <w:lang w:val="ru-RU"/>
        </w:rPr>
        <w:t>КазАгроИнновация</w:t>
      </w:r>
      <w:r w:rsidR="00AA4BAC" w:rsidRPr="00CD1D1B">
        <w:rPr>
          <w:rFonts w:ascii="Times New Roman" w:hAnsi="Times New Roman"/>
          <w:spacing w:val="-2"/>
          <w:sz w:val="21"/>
          <w:szCs w:val="21"/>
          <w:lang w:val="ru-RU"/>
        </w:rPr>
        <w:t>»</w:t>
      </w:r>
      <w:r w:rsidRPr="00CD1D1B">
        <w:rPr>
          <w:rFonts w:ascii="Times New Roman" w:hAnsi="Times New Roman"/>
          <w:spacing w:val="-2"/>
          <w:sz w:val="21"/>
          <w:szCs w:val="21"/>
          <w:lang w:val="ru-RU"/>
        </w:rPr>
        <w:t xml:space="preserve"> </w:t>
      </w:r>
      <w:r w:rsidR="00AA4BAC">
        <w:rPr>
          <w:rFonts w:ascii="Times New Roman" w:hAnsi="Times New Roman"/>
          <w:spacing w:val="-2"/>
          <w:sz w:val="21"/>
          <w:szCs w:val="21"/>
          <w:lang w:val="ru-RU"/>
        </w:rPr>
        <w:t>Министерства</w:t>
      </w:r>
      <w:r w:rsidR="00AA4BAC" w:rsidRPr="00CD1D1B">
        <w:rPr>
          <w:rFonts w:ascii="Times New Roman" w:hAnsi="Times New Roman"/>
          <w:spacing w:val="-2"/>
          <w:sz w:val="21"/>
          <w:szCs w:val="21"/>
          <w:lang w:val="ru-RU"/>
        </w:rPr>
        <w:t xml:space="preserve"> </w:t>
      </w:r>
      <w:r w:rsidR="00AA4BAC">
        <w:rPr>
          <w:rFonts w:ascii="Times New Roman" w:hAnsi="Times New Roman"/>
          <w:spacing w:val="-2"/>
          <w:sz w:val="21"/>
          <w:szCs w:val="21"/>
          <w:lang w:val="ru-RU"/>
        </w:rPr>
        <w:t>сельского</w:t>
      </w:r>
      <w:r w:rsidR="00AA4BAC" w:rsidRPr="00CD1D1B">
        <w:rPr>
          <w:rFonts w:ascii="Times New Roman" w:hAnsi="Times New Roman"/>
          <w:spacing w:val="-2"/>
          <w:sz w:val="21"/>
          <w:szCs w:val="21"/>
          <w:lang w:val="ru-RU"/>
        </w:rPr>
        <w:t xml:space="preserve"> </w:t>
      </w:r>
      <w:r w:rsidR="00AA4BAC">
        <w:rPr>
          <w:rFonts w:ascii="Times New Roman" w:hAnsi="Times New Roman"/>
          <w:spacing w:val="-2"/>
          <w:sz w:val="21"/>
          <w:szCs w:val="21"/>
          <w:lang w:val="ru-RU"/>
        </w:rPr>
        <w:t>хозяйства</w:t>
      </w:r>
      <w:r w:rsidR="00AA4BAC" w:rsidRPr="00CD1D1B">
        <w:rPr>
          <w:rFonts w:ascii="Times New Roman" w:hAnsi="Times New Roman"/>
          <w:spacing w:val="-2"/>
          <w:sz w:val="21"/>
          <w:szCs w:val="21"/>
          <w:lang w:val="ru-RU"/>
        </w:rPr>
        <w:t xml:space="preserve"> </w:t>
      </w:r>
      <w:r w:rsidR="00AA4BAC">
        <w:rPr>
          <w:rFonts w:ascii="Times New Roman" w:hAnsi="Times New Roman"/>
          <w:spacing w:val="-2"/>
          <w:sz w:val="21"/>
          <w:szCs w:val="21"/>
          <w:lang w:val="ru-RU"/>
        </w:rPr>
        <w:t>Республики</w:t>
      </w:r>
      <w:r w:rsidR="00AA4BAC" w:rsidRPr="00CD1D1B">
        <w:rPr>
          <w:rFonts w:ascii="Times New Roman" w:hAnsi="Times New Roman"/>
          <w:spacing w:val="-2"/>
          <w:sz w:val="21"/>
          <w:szCs w:val="21"/>
          <w:lang w:val="ru-RU"/>
        </w:rPr>
        <w:t xml:space="preserve"> </w:t>
      </w:r>
      <w:r w:rsidR="00AA4BAC">
        <w:rPr>
          <w:rFonts w:ascii="Times New Roman" w:hAnsi="Times New Roman"/>
          <w:spacing w:val="-2"/>
          <w:sz w:val="21"/>
          <w:szCs w:val="21"/>
          <w:lang w:val="ru-RU"/>
        </w:rPr>
        <w:t>Казахстан</w:t>
      </w:r>
      <w:r w:rsidR="00AA4BAC" w:rsidRPr="00CD1D1B">
        <w:rPr>
          <w:rFonts w:ascii="Times New Roman" w:hAnsi="Times New Roman"/>
          <w:spacing w:val="-2"/>
          <w:sz w:val="21"/>
          <w:szCs w:val="21"/>
          <w:lang w:val="ru-RU"/>
        </w:rPr>
        <w:t xml:space="preserve"> </w:t>
      </w:r>
      <w:r w:rsidRPr="00CD1D1B">
        <w:rPr>
          <w:rFonts w:ascii="Times New Roman" w:hAnsi="Times New Roman"/>
          <w:spacing w:val="-2"/>
          <w:sz w:val="21"/>
          <w:szCs w:val="21"/>
          <w:lang w:val="ru-RU"/>
        </w:rPr>
        <w:t xml:space="preserve"> (</w:t>
      </w:r>
      <w:r w:rsidR="00AA4BAC">
        <w:rPr>
          <w:rFonts w:ascii="Times New Roman" w:hAnsi="Times New Roman"/>
          <w:spacing w:val="-2"/>
          <w:sz w:val="21"/>
          <w:szCs w:val="21"/>
          <w:lang w:val="ru-RU"/>
        </w:rPr>
        <w:t>далее</w:t>
      </w:r>
      <w:r w:rsidRPr="00CD1D1B">
        <w:rPr>
          <w:rFonts w:ascii="Times New Roman" w:hAnsi="Times New Roman"/>
          <w:spacing w:val="-2"/>
          <w:sz w:val="21"/>
          <w:szCs w:val="21"/>
          <w:lang w:val="ru-RU"/>
        </w:rPr>
        <w:t xml:space="preserve"> </w:t>
      </w:r>
      <w:r w:rsidR="00AA4BAC" w:rsidRPr="00CD1D1B">
        <w:rPr>
          <w:rFonts w:ascii="Times New Roman" w:hAnsi="Times New Roman"/>
          <w:spacing w:val="-2"/>
          <w:sz w:val="21"/>
          <w:szCs w:val="21"/>
          <w:lang w:val="ru-RU"/>
        </w:rPr>
        <w:t>«</w:t>
      </w:r>
      <w:r w:rsidR="00AA4BAC">
        <w:rPr>
          <w:rFonts w:ascii="Times New Roman" w:hAnsi="Times New Roman"/>
          <w:spacing w:val="-2"/>
          <w:sz w:val="21"/>
          <w:szCs w:val="21"/>
          <w:lang w:val="ru-RU"/>
        </w:rPr>
        <w:t>КазАгроИнновация</w:t>
      </w:r>
      <w:r w:rsidR="00AA4BAC" w:rsidRPr="00CD1D1B">
        <w:rPr>
          <w:rFonts w:ascii="Times New Roman" w:hAnsi="Times New Roman"/>
          <w:spacing w:val="-2"/>
          <w:sz w:val="21"/>
          <w:szCs w:val="21"/>
          <w:lang w:val="ru-RU"/>
        </w:rPr>
        <w:t>»</w:t>
      </w:r>
      <w:r w:rsidRPr="00CD1D1B">
        <w:rPr>
          <w:rFonts w:ascii="Times New Roman" w:hAnsi="Times New Roman"/>
          <w:spacing w:val="-2"/>
          <w:sz w:val="21"/>
          <w:szCs w:val="21"/>
          <w:lang w:val="ru-RU"/>
        </w:rPr>
        <w:t xml:space="preserve">) </w:t>
      </w:r>
      <w:r w:rsidR="00AA4BAC">
        <w:rPr>
          <w:rFonts w:ascii="Times New Roman" w:hAnsi="Times New Roman"/>
          <w:spacing w:val="-2"/>
          <w:sz w:val="21"/>
          <w:szCs w:val="21"/>
          <w:lang w:val="ru-RU"/>
        </w:rPr>
        <w:t>и</w:t>
      </w:r>
      <w:r w:rsidR="00AA4BAC" w:rsidRPr="00CD1D1B">
        <w:rPr>
          <w:rFonts w:ascii="Times New Roman" w:hAnsi="Times New Roman"/>
          <w:spacing w:val="-2"/>
          <w:sz w:val="21"/>
          <w:szCs w:val="21"/>
          <w:lang w:val="ru-RU"/>
        </w:rPr>
        <w:t xml:space="preserve"> </w:t>
      </w:r>
      <w:r w:rsidR="00AA4BAC">
        <w:rPr>
          <w:rFonts w:ascii="Times New Roman" w:hAnsi="Times New Roman"/>
          <w:spacing w:val="-2"/>
          <w:sz w:val="21"/>
          <w:szCs w:val="21"/>
          <w:lang w:val="ru-RU"/>
        </w:rPr>
        <w:t>официальными</w:t>
      </w:r>
      <w:r w:rsidR="00AA4BAC" w:rsidRPr="00CD1D1B">
        <w:rPr>
          <w:rFonts w:ascii="Times New Roman" w:hAnsi="Times New Roman"/>
          <w:spacing w:val="-2"/>
          <w:sz w:val="21"/>
          <w:szCs w:val="21"/>
          <w:lang w:val="ru-RU"/>
        </w:rPr>
        <w:t xml:space="preserve"> </w:t>
      </w:r>
      <w:r w:rsidR="00AA4BAC">
        <w:rPr>
          <w:rFonts w:ascii="Times New Roman" w:hAnsi="Times New Roman"/>
          <w:spacing w:val="-2"/>
          <w:sz w:val="21"/>
          <w:szCs w:val="21"/>
          <w:lang w:val="ru-RU"/>
        </w:rPr>
        <w:t>представителями</w:t>
      </w:r>
      <w:r w:rsidR="00AA4BAC" w:rsidRPr="00CD1D1B">
        <w:rPr>
          <w:rFonts w:ascii="Times New Roman" w:hAnsi="Times New Roman"/>
          <w:spacing w:val="-2"/>
          <w:sz w:val="21"/>
          <w:szCs w:val="21"/>
          <w:lang w:val="ru-RU"/>
        </w:rPr>
        <w:t xml:space="preserve"> </w:t>
      </w:r>
      <w:r w:rsidR="00AA4BAC">
        <w:rPr>
          <w:rFonts w:ascii="Times New Roman" w:hAnsi="Times New Roman"/>
          <w:spacing w:val="-2"/>
          <w:sz w:val="21"/>
          <w:szCs w:val="21"/>
          <w:lang w:val="ru-RU"/>
        </w:rPr>
        <w:t>ПРООН</w:t>
      </w:r>
      <w:r w:rsidR="00AA4BAC" w:rsidRPr="00CD1D1B">
        <w:rPr>
          <w:rFonts w:ascii="Times New Roman" w:hAnsi="Times New Roman"/>
          <w:spacing w:val="-2"/>
          <w:sz w:val="21"/>
          <w:szCs w:val="21"/>
          <w:lang w:val="ru-RU"/>
        </w:rPr>
        <w:t xml:space="preserve"> </w:t>
      </w:r>
      <w:r w:rsidR="00AA4BAC">
        <w:rPr>
          <w:rFonts w:ascii="Times New Roman" w:hAnsi="Times New Roman"/>
          <w:spacing w:val="-2"/>
          <w:sz w:val="21"/>
          <w:szCs w:val="21"/>
          <w:lang w:val="ru-RU"/>
        </w:rPr>
        <w:t>в</w:t>
      </w:r>
      <w:r w:rsidR="00AA4BAC" w:rsidRPr="00CD1D1B">
        <w:rPr>
          <w:rFonts w:ascii="Times New Roman" w:hAnsi="Times New Roman"/>
          <w:spacing w:val="-2"/>
          <w:sz w:val="21"/>
          <w:szCs w:val="21"/>
          <w:lang w:val="ru-RU"/>
        </w:rPr>
        <w:t xml:space="preserve"> </w:t>
      </w:r>
      <w:r w:rsidR="00AA4BAC">
        <w:rPr>
          <w:rFonts w:ascii="Times New Roman" w:hAnsi="Times New Roman"/>
          <w:spacing w:val="-2"/>
          <w:sz w:val="21"/>
          <w:szCs w:val="21"/>
          <w:lang w:val="ru-RU"/>
        </w:rPr>
        <w:t>Казахстане</w:t>
      </w:r>
      <w:r w:rsidR="00AA4BAC" w:rsidRPr="00CD1D1B">
        <w:rPr>
          <w:rFonts w:ascii="Times New Roman" w:hAnsi="Times New Roman"/>
          <w:spacing w:val="-2"/>
          <w:sz w:val="21"/>
          <w:szCs w:val="21"/>
          <w:lang w:val="ru-RU"/>
        </w:rPr>
        <w:t xml:space="preserve"> </w:t>
      </w:r>
      <w:r w:rsidR="00AA4BAC">
        <w:rPr>
          <w:rFonts w:ascii="Times New Roman" w:hAnsi="Times New Roman"/>
          <w:spacing w:val="-2"/>
          <w:sz w:val="21"/>
          <w:szCs w:val="21"/>
          <w:lang w:val="ru-RU"/>
        </w:rPr>
        <w:t>в</w:t>
      </w:r>
      <w:r w:rsidR="00AA4BAC" w:rsidRPr="00CD1D1B">
        <w:rPr>
          <w:rFonts w:ascii="Times New Roman" w:hAnsi="Times New Roman"/>
          <w:spacing w:val="-2"/>
          <w:sz w:val="21"/>
          <w:szCs w:val="21"/>
          <w:lang w:val="ru-RU"/>
        </w:rPr>
        <w:t xml:space="preserve"> </w:t>
      </w:r>
      <w:r w:rsidR="00AA4BAC">
        <w:rPr>
          <w:rFonts w:ascii="Times New Roman" w:hAnsi="Times New Roman"/>
          <w:spacing w:val="-2"/>
          <w:sz w:val="21"/>
          <w:szCs w:val="21"/>
          <w:lang w:val="ru-RU"/>
        </w:rPr>
        <w:t>отношении</w:t>
      </w:r>
      <w:r w:rsidR="00AA4BAC" w:rsidRPr="00CD1D1B">
        <w:rPr>
          <w:rFonts w:ascii="Times New Roman" w:hAnsi="Times New Roman"/>
          <w:spacing w:val="-2"/>
          <w:sz w:val="21"/>
          <w:szCs w:val="21"/>
          <w:lang w:val="ru-RU"/>
        </w:rPr>
        <w:t xml:space="preserve"> </w:t>
      </w:r>
      <w:r w:rsidR="00AA4BAC">
        <w:rPr>
          <w:rFonts w:ascii="Times New Roman" w:hAnsi="Times New Roman"/>
          <w:spacing w:val="-2"/>
          <w:sz w:val="21"/>
          <w:szCs w:val="21"/>
          <w:lang w:val="ru-RU"/>
        </w:rPr>
        <w:t>предоставления</w:t>
      </w:r>
      <w:r w:rsidR="00AA4BAC" w:rsidRPr="00CD1D1B">
        <w:rPr>
          <w:rFonts w:ascii="Times New Roman" w:hAnsi="Times New Roman"/>
          <w:spacing w:val="-2"/>
          <w:sz w:val="21"/>
          <w:szCs w:val="21"/>
          <w:lang w:val="ru-RU"/>
        </w:rPr>
        <w:t xml:space="preserve"> </w:t>
      </w:r>
      <w:r w:rsidR="00AA4BAC">
        <w:rPr>
          <w:rFonts w:ascii="Times New Roman" w:hAnsi="Times New Roman"/>
          <w:spacing w:val="-2"/>
          <w:sz w:val="21"/>
          <w:szCs w:val="21"/>
          <w:lang w:val="ru-RU"/>
        </w:rPr>
        <w:t>поддерживающих</w:t>
      </w:r>
      <w:r w:rsidR="00AA4BAC" w:rsidRPr="00CD1D1B">
        <w:rPr>
          <w:rFonts w:ascii="Times New Roman" w:hAnsi="Times New Roman"/>
          <w:spacing w:val="-2"/>
          <w:sz w:val="21"/>
          <w:szCs w:val="21"/>
          <w:lang w:val="ru-RU"/>
        </w:rPr>
        <w:t xml:space="preserve"> </w:t>
      </w:r>
      <w:r w:rsidR="00AA4BAC">
        <w:rPr>
          <w:rFonts w:ascii="Times New Roman" w:hAnsi="Times New Roman"/>
          <w:spacing w:val="-2"/>
          <w:sz w:val="21"/>
          <w:szCs w:val="21"/>
          <w:lang w:val="ru-RU"/>
        </w:rPr>
        <w:t>услуг</w:t>
      </w:r>
      <w:r w:rsidR="00AA4BAC" w:rsidRPr="00CD1D1B">
        <w:rPr>
          <w:rFonts w:ascii="Times New Roman" w:hAnsi="Times New Roman"/>
          <w:spacing w:val="-2"/>
          <w:sz w:val="21"/>
          <w:szCs w:val="21"/>
          <w:lang w:val="ru-RU"/>
        </w:rPr>
        <w:t xml:space="preserve"> </w:t>
      </w:r>
      <w:r w:rsidR="00AA4BAC">
        <w:rPr>
          <w:rFonts w:ascii="Times New Roman" w:hAnsi="Times New Roman"/>
          <w:spacing w:val="-2"/>
          <w:sz w:val="21"/>
          <w:szCs w:val="21"/>
          <w:lang w:val="ru-RU"/>
        </w:rPr>
        <w:t>страновым</w:t>
      </w:r>
      <w:r w:rsidR="00AA4BAC" w:rsidRPr="00CD1D1B">
        <w:rPr>
          <w:rFonts w:ascii="Times New Roman" w:hAnsi="Times New Roman"/>
          <w:spacing w:val="-2"/>
          <w:sz w:val="21"/>
          <w:szCs w:val="21"/>
          <w:lang w:val="ru-RU"/>
        </w:rPr>
        <w:t xml:space="preserve"> </w:t>
      </w:r>
      <w:r w:rsidR="00AA4BAC">
        <w:rPr>
          <w:rFonts w:ascii="Times New Roman" w:hAnsi="Times New Roman"/>
          <w:spacing w:val="-2"/>
          <w:sz w:val="21"/>
          <w:szCs w:val="21"/>
          <w:lang w:val="ru-RU"/>
        </w:rPr>
        <w:t>офисом</w:t>
      </w:r>
      <w:r w:rsidR="00AA4BAC" w:rsidRPr="00CD1D1B">
        <w:rPr>
          <w:rFonts w:ascii="Times New Roman" w:hAnsi="Times New Roman"/>
          <w:spacing w:val="-2"/>
          <w:sz w:val="21"/>
          <w:szCs w:val="21"/>
          <w:lang w:val="ru-RU"/>
        </w:rPr>
        <w:t xml:space="preserve"> </w:t>
      </w:r>
      <w:r w:rsidR="00AA4BAC">
        <w:rPr>
          <w:rFonts w:ascii="Times New Roman" w:hAnsi="Times New Roman"/>
          <w:spacing w:val="-2"/>
          <w:sz w:val="21"/>
          <w:szCs w:val="21"/>
          <w:lang w:val="ru-RU"/>
        </w:rPr>
        <w:t>ПРООН</w:t>
      </w:r>
      <w:r w:rsidR="00AA4BAC" w:rsidRPr="00CD1D1B">
        <w:rPr>
          <w:rFonts w:ascii="Times New Roman" w:hAnsi="Times New Roman"/>
          <w:spacing w:val="-2"/>
          <w:sz w:val="21"/>
          <w:szCs w:val="21"/>
          <w:lang w:val="ru-RU"/>
        </w:rPr>
        <w:t xml:space="preserve"> </w:t>
      </w:r>
      <w:r w:rsidR="00AA4BAC">
        <w:rPr>
          <w:rFonts w:ascii="Times New Roman" w:hAnsi="Times New Roman"/>
          <w:spacing w:val="-2"/>
          <w:sz w:val="21"/>
          <w:szCs w:val="21"/>
          <w:lang w:val="ru-RU"/>
        </w:rPr>
        <w:t>в</w:t>
      </w:r>
      <w:r w:rsidR="00AA4BAC" w:rsidRPr="00CD1D1B">
        <w:rPr>
          <w:rFonts w:ascii="Times New Roman" w:hAnsi="Times New Roman"/>
          <w:spacing w:val="-2"/>
          <w:sz w:val="21"/>
          <w:szCs w:val="21"/>
          <w:lang w:val="ru-RU"/>
        </w:rPr>
        <w:t xml:space="preserve"> </w:t>
      </w:r>
      <w:r w:rsidR="00AA4BAC">
        <w:rPr>
          <w:rFonts w:ascii="Times New Roman" w:hAnsi="Times New Roman"/>
          <w:spacing w:val="-2"/>
          <w:sz w:val="21"/>
          <w:szCs w:val="21"/>
          <w:lang w:val="ru-RU"/>
        </w:rPr>
        <w:t>Казахстане</w:t>
      </w:r>
      <w:r w:rsidR="00AA4BAC" w:rsidRPr="00CD1D1B">
        <w:rPr>
          <w:rFonts w:ascii="Times New Roman" w:hAnsi="Times New Roman"/>
          <w:spacing w:val="-2"/>
          <w:sz w:val="21"/>
          <w:szCs w:val="21"/>
          <w:lang w:val="ru-RU"/>
        </w:rPr>
        <w:t xml:space="preserve"> </w:t>
      </w:r>
      <w:r w:rsidR="00AA4BAC">
        <w:rPr>
          <w:rFonts w:ascii="Times New Roman" w:hAnsi="Times New Roman"/>
          <w:spacing w:val="-2"/>
          <w:sz w:val="21"/>
          <w:szCs w:val="21"/>
          <w:lang w:val="ru-RU"/>
        </w:rPr>
        <w:t>для</w:t>
      </w:r>
      <w:r w:rsidR="00AA4BAC" w:rsidRPr="00CD1D1B">
        <w:rPr>
          <w:rFonts w:ascii="Times New Roman" w:hAnsi="Times New Roman"/>
          <w:spacing w:val="-2"/>
          <w:sz w:val="21"/>
          <w:szCs w:val="21"/>
          <w:lang w:val="ru-RU"/>
        </w:rPr>
        <w:t xml:space="preserve"> </w:t>
      </w:r>
      <w:r w:rsidR="00AA4BAC">
        <w:rPr>
          <w:rFonts w:ascii="Times New Roman" w:hAnsi="Times New Roman"/>
          <w:spacing w:val="-2"/>
          <w:sz w:val="21"/>
          <w:szCs w:val="21"/>
          <w:lang w:val="ru-RU"/>
        </w:rPr>
        <w:t>проекта</w:t>
      </w:r>
      <w:r w:rsidR="00AA4BAC" w:rsidRPr="00CD1D1B">
        <w:rPr>
          <w:rFonts w:ascii="Times New Roman" w:hAnsi="Times New Roman"/>
          <w:spacing w:val="-2"/>
          <w:sz w:val="21"/>
          <w:szCs w:val="21"/>
          <w:lang w:val="ru-RU"/>
        </w:rPr>
        <w:t xml:space="preserve"> </w:t>
      </w:r>
      <w:r w:rsidR="00AA4BAC">
        <w:rPr>
          <w:rFonts w:ascii="Times New Roman" w:hAnsi="Times New Roman"/>
          <w:spacing w:val="-2"/>
          <w:sz w:val="21"/>
          <w:szCs w:val="21"/>
          <w:lang w:val="ru-RU"/>
        </w:rPr>
        <w:t>с</w:t>
      </w:r>
      <w:r w:rsidR="00AA4BAC" w:rsidRPr="00CD1D1B">
        <w:rPr>
          <w:rFonts w:ascii="Times New Roman" w:hAnsi="Times New Roman"/>
          <w:spacing w:val="-2"/>
          <w:sz w:val="21"/>
          <w:szCs w:val="21"/>
          <w:lang w:val="ru-RU"/>
        </w:rPr>
        <w:t xml:space="preserve"> </w:t>
      </w:r>
      <w:r w:rsidR="00AA4BAC">
        <w:rPr>
          <w:rFonts w:ascii="Times New Roman" w:hAnsi="Times New Roman"/>
          <w:spacing w:val="-2"/>
          <w:sz w:val="21"/>
          <w:szCs w:val="21"/>
          <w:lang w:val="ru-RU"/>
        </w:rPr>
        <w:t>национальным</w:t>
      </w:r>
      <w:r w:rsidR="00AA4BAC" w:rsidRPr="00CD1D1B">
        <w:rPr>
          <w:rFonts w:ascii="Times New Roman" w:hAnsi="Times New Roman"/>
          <w:spacing w:val="-2"/>
          <w:sz w:val="21"/>
          <w:szCs w:val="21"/>
          <w:lang w:val="ru-RU"/>
        </w:rPr>
        <w:t xml:space="preserve"> </w:t>
      </w:r>
      <w:r w:rsidR="00AA4BAC" w:rsidRPr="005078A5">
        <w:rPr>
          <w:rFonts w:ascii="Times New Roman" w:hAnsi="Times New Roman"/>
          <w:spacing w:val="-2"/>
          <w:sz w:val="21"/>
          <w:szCs w:val="21"/>
          <w:lang w:val="ru-RU"/>
        </w:rPr>
        <w:t xml:space="preserve">управлением </w:t>
      </w:r>
      <w:r w:rsidRPr="005078A5">
        <w:rPr>
          <w:rFonts w:ascii="Times New Roman" w:hAnsi="Times New Roman"/>
          <w:spacing w:val="-2"/>
          <w:sz w:val="21"/>
          <w:szCs w:val="21"/>
          <w:lang w:val="ru-RU"/>
        </w:rPr>
        <w:t xml:space="preserve"> </w:t>
      </w:r>
      <w:r w:rsidR="00CD1D1B" w:rsidRPr="005078A5">
        <w:rPr>
          <w:rFonts w:ascii="Times New Roman" w:hAnsi="Times New Roman"/>
          <w:spacing w:val="-2"/>
          <w:szCs w:val="22"/>
          <w:lang w:val="ru-RU"/>
        </w:rPr>
        <w:t>«</w:t>
      </w:r>
      <w:r w:rsidR="00CD1D1B" w:rsidRPr="005078A5">
        <w:rPr>
          <w:rFonts w:ascii="Times New Roman" w:hAnsi="Times New Roman"/>
          <w:szCs w:val="22"/>
          <w:lang w:val="ru-RU"/>
        </w:rPr>
        <w:t>Оказание поддержки в устойчивом управлении земельными ресурсами в степной и полузасушливой зонах путем продвижения интегрированного территориального планирования и агроэкологических стимулов»</w:t>
      </w:r>
      <w:r w:rsidRPr="005078A5">
        <w:rPr>
          <w:rFonts w:ascii="Times New Roman" w:hAnsi="Times New Roman"/>
          <w:spacing w:val="-2"/>
          <w:sz w:val="21"/>
          <w:szCs w:val="21"/>
          <w:lang w:val="ru-RU"/>
        </w:rPr>
        <w:t xml:space="preserve">. </w:t>
      </w:r>
      <w:r w:rsidR="00CD1D1B" w:rsidRPr="005078A5">
        <w:rPr>
          <w:rFonts w:ascii="Times New Roman" w:hAnsi="Times New Roman"/>
          <w:spacing w:val="-2"/>
          <w:sz w:val="21"/>
          <w:szCs w:val="21"/>
          <w:lang w:val="ru-RU"/>
        </w:rPr>
        <w:t>ПРООН и Правительство, тем самым, соглашаются о том, что страновой офис ПРООН может предоставить такие услуги поддержки по просьбе Правительства через свое учреждение</w:t>
      </w:r>
      <w:r w:rsidR="00DF7D01" w:rsidRPr="005078A5">
        <w:rPr>
          <w:rFonts w:ascii="Times New Roman" w:hAnsi="Times New Roman"/>
          <w:spacing w:val="-2"/>
          <w:sz w:val="21"/>
          <w:szCs w:val="21"/>
          <w:lang w:val="ru-RU"/>
        </w:rPr>
        <w:t xml:space="preserve">, назначенное в соответствующем документе программы поддержки </w:t>
      </w:r>
      <w:r w:rsidRPr="005078A5">
        <w:rPr>
          <w:rFonts w:ascii="Times New Roman" w:hAnsi="Times New Roman"/>
          <w:spacing w:val="-2"/>
          <w:sz w:val="21"/>
          <w:szCs w:val="21"/>
          <w:lang w:val="ru-RU"/>
        </w:rPr>
        <w:t xml:space="preserve"> </w:t>
      </w:r>
      <w:r w:rsidR="00DF7D01" w:rsidRPr="005078A5">
        <w:rPr>
          <w:rFonts w:ascii="Times New Roman" w:hAnsi="Times New Roman"/>
          <w:spacing w:val="-2"/>
          <w:sz w:val="21"/>
          <w:szCs w:val="21"/>
          <w:lang w:val="ru-RU"/>
        </w:rPr>
        <w:t>или документе проекта, как описано ниже</w:t>
      </w:r>
      <w:r w:rsidRPr="005078A5">
        <w:rPr>
          <w:rFonts w:ascii="Times New Roman" w:hAnsi="Times New Roman"/>
          <w:spacing w:val="-2"/>
          <w:sz w:val="21"/>
          <w:szCs w:val="21"/>
          <w:lang w:val="ru-RU"/>
        </w:rPr>
        <w:t>.</w:t>
      </w:r>
    </w:p>
    <w:p w:rsidR="00B27BB0" w:rsidRPr="002737FA" w:rsidRDefault="00B27BB0" w:rsidP="00B2122A">
      <w:pPr>
        <w:numPr>
          <w:ilvl w:val="12"/>
          <w:numId w:val="0"/>
        </w:numPr>
        <w:tabs>
          <w:tab w:val="left" w:pos="0"/>
        </w:tabs>
        <w:suppressAutoHyphens/>
        <w:rPr>
          <w:rFonts w:ascii="Times New Roman" w:hAnsi="Times New Roman"/>
          <w:spacing w:val="-2"/>
          <w:sz w:val="21"/>
          <w:szCs w:val="21"/>
          <w:lang w:val="ru-RU"/>
        </w:rPr>
      </w:pPr>
      <w:r w:rsidRPr="002737FA">
        <w:rPr>
          <w:rFonts w:ascii="Times New Roman" w:hAnsi="Times New Roman"/>
          <w:spacing w:val="-2"/>
          <w:sz w:val="21"/>
          <w:szCs w:val="21"/>
          <w:lang w:val="ru-RU"/>
        </w:rPr>
        <w:t>2.</w:t>
      </w:r>
      <w:r w:rsidRPr="002737FA">
        <w:rPr>
          <w:rFonts w:ascii="Times New Roman" w:hAnsi="Times New Roman"/>
          <w:spacing w:val="-2"/>
          <w:sz w:val="21"/>
          <w:szCs w:val="21"/>
          <w:lang w:val="ru-RU"/>
        </w:rPr>
        <w:tab/>
      </w:r>
      <w:r w:rsidR="00DF7D01">
        <w:rPr>
          <w:rFonts w:ascii="Times New Roman" w:hAnsi="Times New Roman"/>
          <w:spacing w:val="-2"/>
          <w:sz w:val="21"/>
          <w:szCs w:val="21"/>
          <w:lang w:val="ru-RU"/>
        </w:rPr>
        <w:t>Страновой</w:t>
      </w:r>
      <w:r w:rsidR="00DF7D01" w:rsidRPr="002737FA">
        <w:rPr>
          <w:rFonts w:ascii="Times New Roman" w:hAnsi="Times New Roman"/>
          <w:spacing w:val="-2"/>
          <w:sz w:val="21"/>
          <w:szCs w:val="21"/>
          <w:lang w:val="ru-RU"/>
        </w:rPr>
        <w:t xml:space="preserve"> </w:t>
      </w:r>
      <w:r w:rsidR="00DF7D01">
        <w:rPr>
          <w:rFonts w:ascii="Times New Roman" w:hAnsi="Times New Roman"/>
          <w:spacing w:val="-2"/>
          <w:sz w:val="21"/>
          <w:szCs w:val="21"/>
          <w:lang w:val="ru-RU"/>
        </w:rPr>
        <w:t>офис</w:t>
      </w:r>
      <w:r w:rsidR="00DF7D01" w:rsidRPr="002737FA">
        <w:rPr>
          <w:rFonts w:ascii="Times New Roman" w:hAnsi="Times New Roman"/>
          <w:spacing w:val="-2"/>
          <w:sz w:val="21"/>
          <w:szCs w:val="21"/>
          <w:lang w:val="ru-RU"/>
        </w:rPr>
        <w:t xml:space="preserve"> </w:t>
      </w:r>
      <w:r w:rsidR="00DF7D01">
        <w:rPr>
          <w:rFonts w:ascii="Times New Roman" w:hAnsi="Times New Roman"/>
          <w:spacing w:val="-2"/>
          <w:sz w:val="21"/>
          <w:szCs w:val="21"/>
          <w:lang w:val="ru-RU"/>
        </w:rPr>
        <w:t>ПРООН</w:t>
      </w:r>
      <w:r w:rsidR="00DF7D01" w:rsidRPr="002737FA">
        <w:rPr>
          <w:rFonts w:ascii="Times New Roman" w:hAnsi="Times New Roman"/>
          <w:spacing w:val="-2"/>
          <w:sz w:val="21"/>
          <w:szCs w:val="21"/>
          <w:lang w:val="ru-RU"/>
        </w:rPr>
        <w:t xml:space="preserve"> </w:t>
      </w:r>
      <w:r w:rsidR="00DF7D01">
        <w:rPr>
          <w:rFonts w:ascii="Times New Roman" w:hAnsi="Times New Roman"/>
          <w:spacing w:val="-2"/>
          <w:sz w:val="21"/>
          <w:szCs w:val="21"/>
          <w:lang w:val="ru-RU"/>
        </w:rPr>
        <w:t>может</w:t>
      </w:r>
      <w:r w:rsidR="00DF7D01" w:rsidRPr="002737FA">
        <w:rPr>
          <w:rFonts w:ascii="Times New Roman" w:hAnsi="Times New Roman"/>
          <w:spacing w:val="-2"/>
          <w:sz w:val="21"/>
          <w:szCs w:val="21"/>
          <w:lang w:val="ru-RU"/>
        </w:rPr>
        <w:t xml:space="preserve"> </w:t>
      </w:r>
      <w:r w:rsidR="00DF7D01">
        <w:rPr>
          <w:rFonts w:ascii="Times New Roman" w:hAnsi="Times New Roman"/>
          <w:spacing w:val="-2"/>
          <w:sz w:val="21"/>
          <w:szCs w:val="21"/>
          <w:lang w:val="ru-RU"/>
        </w:rPr>
        <w:t>предоставить</w:t>
      </w:r>
      <w:r w:rsidR="00DF7D01" w:rsidRPr="002737FA">
        <w:rPr>
          <w:rFonts w:ascii="Times New Roman" w:hAnsi="Times New Roman"/>
          <w:spacing w:val="-2"/>
          <w:sz w:val="21"/>
          <w:szCs w:val="21"/>
          <w:lang w:val="ru-RU"/>
        </w:rPr>
        <w:t xml:space="preserve"> </w:t>
      </w:r>
      <w:r w:rsidR="002737FA">
        <w:rPr>
          <w:rFonts w:ascii="Times New Roman" w:hAnsi="Times New Roman"/>
          <w:spacing w:val="-2"/>
          <w:sz w:val="21"/>
          <w:szCs w:val="21"/>
          <w:lang w:val="ru-RU"/>
        </w:rPr>
        <w:t>поддерживающие</w:t>
      </w:r>
      <w:r w:rsidR="00DF7D01" w:rsidRPr="002737FA">
        <w:rPr>
          <w:rFonts w:ascii="Times New Roman" w:hAnsi="Times New Roman"/>
          <w:spacing w:val="-2"/>
          <w:sz w:val="21"/>
          <w:szCs w:val="21"/>
          <w:lang w:val="ru-RU"/>
        </w:rPr>
        <w:t xml:space="preserve"> </w:t>
      </w:r>
      <w:r w:rsidR="00DF7D01">
        <w:rPr>
          <w:rFonts w:ascii="Times New Roman" w:hAnsi="Times New Roman"/>
          <w:spacing w:val="-2"/>
          <w:sz w:val="21"/>
          <w:szCs w:val="21"/>
          <w:lang w:val="ru-RU"/>
        </w:rPr>
        <w:t>услуги</w:t>
      </w:r>
      <w:r w:rsidR="00DF7D01" w:rsidRPr="002737FA">
        <w:rPr>
          <w:rFonts w:ascii="Times New Roman" w:hAnsi="Times New Roman"/>
          <w:spacing w:val="-2"/>
          <w:sz w:val="21"/>
          <w:szCs w:val="21"/>
          <w:lang w:val="ru-RU"/>
        </w:rPr>
        <w:t xml:space="preserve"> </w:t>
      </w:r>
      <w:r w:rsidR="002737FA">
        <w:rPr>
          <w:rFonts w:ascii="Times New Roman" w:hAnsi="Times New Roman"/>
          <w:spacing w:val="-2"/>
          <w:sz w:val="21"/>
          <w:szCs w:val="21"/>
          <w:lang w:val="ru-RU"/>
        </w:rPr>
        <w:t>по оказанию помощи в соблюдении требований к отчетности и прямой выплате</w:t>
      </w:r>
      <w:r w:rsidRPr="002737FA">
        <w:rPr>
          <w:rFonts w:ascii="Times New Roman" w:hAnsi="Times New Roman"/>
          <w:spacing w:val="-2"/>
          <w:sz w:val="21"/>
          <w:szCs w:val="21"/>
          <w:lang w:val="ru-RU"/>
        </w:rPr>
        <w:t xml:space="preserve">. </w:t>
      </w:r>
      <w:r w:rsidR="002737FA">
        <w:rPr>
          <w:rFonts w:ascii="Times New Roman" w:hAnsi="Times New Roman"/>
          <w:spacing w:val="-2"/>
          <w:sz w:val="21"/>
          <w:szCs w:val="21"/>
          <w:lang w:val="ru-RU"/>
        </w:rPr>
        <w:t xml:space="preserve"> Предоставляя</w:t>
      </w:r>
      <w:r w:rsidR="002737FA" w:rsidRPr="002737FA">
        <w:rPr>
          <w:rFonts w:ascii="Times New Roman" w:hAnsi="Times New Roman"/>
          <w:spacing w:val="-2"/>
          <w:sz w:val="21"/>
          <w:szCs w:val="21"/>
          <w:lang w:val="ru-RU"/>
        </w:rPr>
        <w:t xml:space="preserve"> </w:t>
      </w:r>
      <w:r w:rsidR="002737FA">
        <w:rPr>
          <w:rFonts w:ascii="Times New Roman" w:hAnsi="Times New Roman"/>
          <w:spacing w:val="-2"/>
          <w:sz w:val="21"/>
          <w:szCs w:val="21"/>
          <w:lang w:val="ru-RU"/>
        </w:rPr>
        <w:t>услуги</w:t>
      </w:r>
      <w:r w:rsidR="002737FA" w:rsidRPr="002737FA">
        <w:rPr>
          <w:rFonts w:ascii="Times New Roman" w:hAnsi="Times New Roman"/>
          <w:spacing w:val="-2"/>
          <w:sz w:val="21"/>
          <w:szCs w:val="21"/>
          <w:lang w:val="ru-RU"/>
        </w:rPr>
        <w:t xml:space="preserve"> </w:t>
      </w:r>
      <w:r w:rsidR="002737FA">
        <w:rPr>
          <w:rFonts w:ascii="Times New Roman" w:hAnsi="Times New Roman"/>
          <w:spacing w:val="-2"/>
          <w:sz w:val="21"/>
          <w:szCs w:val="21"/>
          <w:lang w:val="ru-RU"/>
        </w:rPr>
        <w:t>такой</w:t>
      </w:r>
      <w:r w:rsidR="002737FA" w:rsidRPr="002737FA">
        <w:rPr>
          <w:rFonts w:ascii="Times New Roman" w:hAnsi="Times New Roman"/>
          <w:spacing w:val="-2"/>
          <w:sz w:val="21"/>
          <w:szCs w:val="21"/>
          <w:lang w:val="ru-RU"/>
        </w:rPr>
        <w:t xml:space="preserve"> </w:t>
      </w:r>
      <w:r w:rsidR="002737FA">
        <w:rPr>
          <w:rFonts w:ascii="Times New Roman" w:hAnsi="Times New Roman"/>
          <w:spacing w:val="-2"/>
          <w:sz w:val="21"/>
          <w:szCs w:val="21"/>
          <w:lang w:val="ru-RU"/>
        </w:rPr>
        <w:t>поддержки</w:t>
      </w:r>
      <w:r w:rsidR="002737FA" w:rsidRPr="002737FA">
        <w:rPr>
          <w:rFonts w:ascii="Times New Roman" w:hAnsi="Times New Roman"/>
          <w:spacing w:val="-2"/>
          <w:sz w:val="21"/>
          <w:szCs w:val="21"/>
          <w:lang w:val="ru-RU"/>
        </w:rPr>
        <w:t xml:space="preserve">, </w:t>
      </w:r>
      <w:r w:rsidR="002737FA">
        <w:rPr>
          <w:rFonts w:ascii="Times New Roman" w:hAnsi="Times New Roman"/>
          <w:spacing w:val="-2"/>
          <w:sz w:val="21"/>
          <w:szCs w:val="21"/>
          <w:lang w:val="ru-RU"/>
        </w:rPr>
        <w:t>страновой</w:t>
      </w:r>
      <w:r w:rsidR="002737FA" w:rsidRPr="002737FA">
        <w:rPr>
          <w:rFonts w:ascii="Times New Roman" w:hAnsi="Times New Roman"/>
          <w:spacing w:val="-2"/>
          <w:sz w:val="21"/>
          <w:szCs w:val="21"/>
          <w:lang w:val="ru-RU"/>
        </w:rPr>
        <w:t xml:space="preserve"> </w:t>
      </w:r>
      <w:r w:rsidR="002737FA">
        <w:rPr>
          <w:rFonts w:ascii="Times New Roman" w:hAnsi="Times New Roman"/>
          <w:spacing w:val="-2"/>
          <w:sz w:val="21"/>
          <w:szCs w:val="21"/>
          <w:lang w:val="ru-RU"/>
        </w:rPr>
        <w:t>офис</w:t>
      </w:r>
      <w:r w:rsidR="002737FA" w:rsidRPr="002737FA">
        <w:rPr>
          <w:rFonts w:ascii="Times New Roman" w:hAnsi="Times New Roman"/>
          <w:spacing w:val="-2"/>
          <w:sz w:val="21"/>
          <w:szCs w:val="21"/>
          <w:lang w:val="ru-RU"/>
        </w:rPr>
        <w:t xml:space="preserve"> </w:t>
      </w:r>
      <w:r w:rsidR="002737FA">
        <w:rPr>
          <w:rFonts w:ascii="Times New Roman" w:hAnsi="Times New Roman"/>
          <w:spacing w:val="-2"/>
          <w:sz w:val="21"/>
          <w:szCs w:val="21"/>
          <w:lang w:val="ru-RU"/>
        </w:rPr>
        <w:t>ПРООН</w:t>
      </w:r>
      <w:r w:rsidR="002737FA" w:rsidRPr="002737FA">
        <w:rPr>
          <w:rFonts w:ascii="Times New Roman" w:hAnsi="Times New Roman"/>
          <w:spacing w:val="-2"/>
          <w:sz w:val="21"/>
          <w:szCs w:val="21"/>
          <w:lang w:val="ru-RU"/>
        </w:rPr>
        <w:t xml:space="preserve"> </w:t>
      </w:r>
      <w:r w:rsidR="002737FA">
        <w:rPr>
          <w:rFonts w:ascii="Times New Roman" w:hAnsi="Times New Roman"/>
          <w:spacing w:val="-2"/>
          <w:sz w:val="21"/>
          <w:szCs w:val="21"/>
          <w:lang w:val="ru-RU"/>
        </w:rPr>
        <w:t>обеспечивает</w:t>
      </w:r>
      <w:r w:rsidR="002737FA" w:rsidRPr="002737FA">
        <w:rPr>
          <w:rFonts w:ascii="Times New Roman" w:hAnsi="Times New Roman"/>
          <w:spacing w:val="-2"/>
          <w:sz w:val="21"/>
          <w:szCs w:val="21"/>
          <w:lang w:val="ru-RU"/>
        </w:rPr>
        <w:t xml:space="preserve"> </w:t>
      </w:r>
      <w:r w:rsidR="002737FA">
        <w:rPr>
          <w:rFonts w:ascii="Times New Roman" w:hAnsi="Times New Roman"/>
          <w:spacing w:val="-2"/>
          <w:sz w:val="21"/>
          <w:szCs w:val="21"/>
          <w:lang w:val="ru-RU"/>
        </w:rPr>
        <w:t>усиление</w:t>
      </w:r>
      <w:r w:rsidR="002737FA" w:rsidRPr="002737FA">
        <w:rPr>
          <w:rFonts w:ascii="Times New Roman" w:hAnsi="Times New Roman"/>
          <w:spacing w:val="-2"/>
          <w:sz w:val="21"/>
          <w:szCs w:val="21"/>
          <w:lang w:val="ru-RU"/>
        </w:rPr>
        <w:t xml:space="preserve">  </w:t>
      </w:r>
      <w:r w:rsidR="002737FA">
        <w:rPr>
          <w:rFonts w:ascii="Times New Roman" w:hAnsi="Times New Roman"/>
          <w:spacing w:val="-2"/>
          <w:sz w:val="21"/>
          <w:szCs w:val="21"/>
          <w:lang w:val="ru-RU"/>
        </w:rPr>
        <w:t>потенциала</w:t>
      </w:r>
      <w:r w:rsidR="002737FA" w:rsidRPr="002737FA">
        <w:rPr>
          <w:rFonts w:ascii="Times New Roman" w:hAnsi="Times New Roman"/>
          <w:spacing w:val="-2"/>
          <w:sz w:val="21"/>
          <w:szCs w:val="21"/>
          <w:lang w:val="ru-RU"/>
        </w:rPr>
        <w:t xml:space="preserve"> </w:t>
      </w:r>
      <w:r w:rsidR="002737FA">
        <w:rPr>
          <w:rFonts w:ascii="Times New Roman" w:hAnsi="Times New Roman"/>
          <w:spacing w:val="-2"/>
          <w:sz w:val="21"/>
          <w:szCs w:val="21"/>
          <w:lang w:val="ru-RU"/>
        </w:rPr>
        <w:t>учреждения, назначенного Правительством, для выполнения такой деятельности напрямую. Расходы</w:t>
      </w:r>
      <w:r w:rsidR="002737FA" w:rsidRPr="002737FA">
        <w:rPr>
          <w:rFonts w:ascii="Times New Roman" w:hAnsi="Times New Roman"/>
          <w:spacing w:val="-2"/>
          <w:sz w:val="21"/>
          <w:szCs w:val="21"/>
          <w:lang w:val="ru-RU"/>
        </w:rPr>
        <w:t xml:space="preserve">, </w:t>
      </w:r>
      <w:r w:rsidR="002737FA">
        <w:rPr>
          <w:rFonts w:ascii="Times New Roman" w:hAnsi="Times New Roman"/>
          <w:spacing w:val="-2"/>
          <w:sz w:val="21"/>
          <w:szCs w:val="21"/>
          <w:lang w:val="ru-RU"/>
        </w:rPr>
        <w:t>которые</w:t>
      </w:r>
      <w:r w:rsidRPr="002737FA">
        <w:rPr>
          <w:rFonts w:ascii="Times New Roman" w:hAnsi="Times New Roman"/>
          <w:spacing w:val="-2"/>
          <w:sz w:val="21"/>
          <w:szCs w:val="21"/>
          <w:lang w:val="ru-RU"/>
        </w:rPr>
        <w:t xml:space="preserve"> </w:t>
      </w:r>
      <w:r w:rsidR="002737FA">
        <w:rPr>
          <w:rFonts w:ascii="Times New Roman" w:hAnsi="Times New Roman"/>
          <w:spacing w:val="-2"/>
          <w:sz w:val="21"/>
          <w:szCs w:val="21"/>
          <w:lang w:val="ru-RU"/>
        </w:rPr>
        <w:t>страновой</w:t>
      </w:r>
      <w:r w:rsidR="002737FA" w:rsidRPr="002737FA">
        <w:rPr>
          <w:rFonts w:ascii="Times New Roman" w:hAnsi="Times New Roman"/>
          <w:spacing w:val="-2"/>
          <w:sz w:val="21"/>
          <w:szCs w:val="21"/>
          <w:lang w:val="ru-RU"/>
        </w:rPr>
        <w:t xml:space="preserve"> </w:t>
      </w:r>
      <w:r w:rsidR="002737FA">
        <w:rPr>
          <w:rFonts w:ascii="Times New Roman" w:hAnsi="Times New Roman"/>
          <w:spacing w:val="-2"/>
          <w:sz w:val="21"/>
          <w:szCs w:val="21"/>
          <w:lang w:val="ru-RU"/>
        </w:rPr>
        <w:t>офис</w:t>
      </w:r>
      <w:r w:rsidR="002737FA" w:rsidRPr="002737FA">
        <w:rPr>
          <w:rFonts w:ascii="Times New Roman" w:hAnsi="Times New Roman"/>
          <w:spacing w:val="-2"/>
          <w:sz w:val="21"/>
          <w:szCs w:val="21"/>
          <w:lang w:val="ru-RU"/>
        </w:rPr>
        <w:t xml:space="preserve"> </w:t>
      </w:r>
      <w:r w:rsidR="002737FA">
        <w:rPr>
          <w:rFonts w:ascii="Times New Roman" w:hAnsi="Times New Roman"/>
          <w:spacing w:val="-2"/>
          <w:sz w:val="21"/>
          <w:szCs w:val="21"/>
          <w:lang w:val="ru-RU"/>
        </w:rPr>
        <w:t>ПРООН</w:t>
      </w:r>
      <w:r w:rsidR="002737FA" w:rsidRPr="002737FA">
        <w:rPr>
          <w:rFonts w:ascii="Times New Roman" w:hAnsi="Times New Roman"/>
          <w:spacing w:val="-2"/>
          <w:sz w:val="21"/>
          <w:szCs w:val="21"/>
          <w:lang w:val="ru-RU"/>
        </w:rPr>
        <w:t xml:space="preserve"> </w:t>
      </w:r>
      <w:r w:rsidR="002737FA">
        <w:rPr>
          <w:rFonts w:ascii="Times New Roman" w:hAnsi="Times New Roman"/>
          <w:spacing w:val="-2"/>
          <w:sz w:val="21"/>
          <w:szCs w:val="21"/>
          <w:lang w:val="ru-RU"/>
        </w:rPr>
        <w:t>понесет</w:t>
      </w:r>
      <w:r w:rsidR="002737FA" w:rsidRPr="002737FA">
        <w:rPr>
          <w:rFonts w:ascii="Times New Roman" w:hAnsi="Times New Roman"/>
          <w:spacing w:val="-2"/>
          <w:sz w:val="21"/>
          <w:szCs w:val="21"/>
          <w:lang w:val="ru-RU"/>
        </w:rPr>
        <w:t xml:space="preserve"> </w:t>
      </w:r>
      <w:r w:rsidR="002737FA">
        <w:rPr>
          <w:rFonts w:ascii="Times New Roman" w:hAnsi="Times New Roman"/>
          <w:spacing w:val="-2"/>
          <w:sz w:val="21"/>
          <w:szCs w:val="21"/>
          <w:lang w:val="ru-RU"/>
        </w:rPr>
        <w:t>при</w:t>
      </w:r>
      <w:r w:rsidR="002737FA" w:rsidRPr="002737FA">
        <w:rPr>
          <w:rFonts w:ascii="Times New Roman" w:hAnsi="Times New Roman"/>
          <w:spacing w:val="-2"/>
          <w:sz w:val="21"/>
          <w:szCs w:val="21"/>
          <w:lang w:val="ru-RU"/>
        </w:rPr>
        <w:t xml:space="preserve"> </w:t>
      </w:r>
      <w:r w:rsidR="002737FA">
        <w:rPr>
          <w:rFonts w:ascii="Times New Roman" w:hAnsi="Times New Roman"/>
          <w:spacing w:val="-2"/>
          <w:sz w:val="21"/>
          <w:szCs w:val="21"/>
          <w:lang w:val="ru-RU"/>
        </w:rPr>
        <w:t>оказании таких поддерживающих услуг, будут покрыты из административного бюджета офиса</w:t>
      </w:r>
      <w:r w:rsidRPr="002737FA">
        <w:rPr>
          <w:rFonts w:ascii="Times New Roman" w:hAnsi="Times New Roman"/>
          <w:spacing w:val="-2"/>
          <w:sz w:val="21"/>
          <w:szCs w:val="21"/>
          <w:lang w:val="ru-RU"/>
        </w:rPr>
        <w:t>.</w:t>
      </w:r>
    </w:p>
    <w:p w:rsidR="00B27BB0" w:rsidRPr="00DB09BE" w:rsidRDefault="00B27BB0" w:rsidP="00B2122A">
      <w:pPr>
        <w:numPr>
          <w:ilvl w:val="12"/>
          <w:numId w:val="0"/>
        </w:numPr>
        <w:tabs>
          <w:tab w:val="left" w:pos="0"/>
        </w:tabs>
        <w:suppressAutoHyphens/>
        <w:rPr>
          <w:rFonts w:ascii="Times New Roman" w:hAnsi="Times New Roman"/>
          <w:spacing w:val="-2"/>
          <w:sz w:val="21"/>
          <w:szCs w:val="21"/>
          <w:lang w:val="ru-RU"/>
        </w:rPr>
      </w:pPr>
      <w:r w:rsidRPr="00DB09BE">
        <w:rPr>
          <w:rFonts w:ascii="Times New Roman" w:hAnsi="Times New Roman"/>
          <w:spacing w:val="-2"/>
          <w:sz w:val="21"/>
          <w:szCs w:val="21"/>
          <w:lang w:val="ru-RU"/>
        </w:rPr>
        <w:t>3.</w:t>
      </w:r>
      <w:r w:rsidRPr="00DB09BE">
        <w:rPr>
          <w:rFonts w:ascii="Times New Roman" w:hAnsi="Times New Roman"/>
          <w:spacing w:val="-2"/>
          <w:sz w:val="21"/>
          <w:szCs w:val="21"/>
          <w:lang w:val="ru-RU"/>
        </w:rPr>
        <w:tab/>
      </w:r>
      <w:r w:rsidR="002737FA">
        <w:rPr>
          <w:rFonts w:ascii="Times New Roman" w:hAnsi="Times New Roman"/>
          <w:spacing w:val="-2"/>
          <w:sz w:val="21"/>
          <w:szCs w:val="21"/>
          <w:lang w:val="ru-RU"/>
        </w:rPr>
        <w:t>Страновой</w:t>
      </w:r>
      <w:r w:rsidR="002737FA" w:rsidRPr="00DB09BE">
        <w:rPr>
          <w:rFonts w:ascii="Times New Roman" w:hAnsi="Times New Roman"/>
          <w:spacing w:val="-2"/>
          <w:sz w:val="21"/>
          <w:szCs w:val="21"/>
          <w:lang w:val="ru-RU"/>
        </w:rPr>
        <w:t xml:space="preserve"> </w:t>
      </w:r>
      <w:r w:rsidR="002737FA">
        <w:rPr>
          <w:rFonts w:ascii="Times New Roman" w:hAnsi="Times New Roman"/>
          <w:spacing w:val="-2"/>
          <w:sz w:val="21"/>
          <w:szCs w:val="21"/>
          <w:lang w:val="ru-RU"/>
        </w:rPr>
        <w:t>офис</w:t>
      </w:r>
      <w:r w:rsidR="002737FA" w:rsidRPr="00DB09BE">
        <w:rPr>
          <w:rFonts w:ascii="Times New Roman" w:hAnsi="Times New Roman"/>
          <w:spacing w:val="-2"/>
          <w:sz w:val="21"/>
          <w:szCs w:val="21"/>
          <w:lang w:val="ru-RU"/>
        </w:rPr>
        <w:t xml:space="preserve"> </w:t>
      </w:r>
      <w:r w:rsidR="002737FA">
        <w:rPr>
          <w:rFonts w:ascii="Times New Roman" w:hAnsi="Times New Roman"/>
          <w:spacing w:val="-2"/>
          <w:sz w:val="21"/>
          <w:szCs w:val="21"/>
          <w:lang w:val="ru-RU"/>
        </w:rPr>
        <w:t>ПРООН</w:t>
      </w:r>
      <w:r w:rsidR="002737FA" w:rsidRPr="00DB09BE">
        <w:rPr>
          <w:rFonts w:ascii="Times New Roman" w:hAnsi="Times New Roman"/>
          <w:spacing w:val="-2"/>
          <w:sz w:val="21"/>
          <w:szCs w:val="21"/>
          <w:lang w:val="ru-RU"/>
        </w:rPr>
        <w:t xml:space="preserve"> </w:t>
      </w:r>
      <w:r w:rsidR="00217D33">
        <w:rPr>
          <w:rFonts w:ascii="Times New Roman" w:hAnsi="Times New Roman"/>
          <w:spacing w:val="-2"/>
          <w:sz w:val="21"/>
          <w:szCs w:val="21"/>
          <w:lang w:val="ru-RU"/>
        </w:rPr>
        <w:t>может</w:t>
      </w:r>
      <w:r w:rsidR="00217D33" w:rsidRPr="00DB09BE">
        <w:rPr>
          <w:rFonts w:ascii="Times New Roman" w:hAnsi="Times New Roman"/>
          <w:spacing w:val="-2"/>
          <w:sz w:val="21"/>
          <w:szCs w:val="21"/>
          <w:lang w:val="ru-RU"/>
        </w:rPr>
        <w:t xml:space="preserve"> </w:t>
      </w:r>
      <w:r w:rsidR="00217D33">
        <w:rPr>
          <w:rFonts w:ascii="Times New Roman" w:hAnsi="Times New Roman"/>
          <w:spacing w:val="-2"/>
          <w:sz w:val="21"/>
          <w:szCs w:val="21"/>
          <w:lang w:val="ru-RU"/>
        </w:rPr>
        <w:t>предоставить</w:t>
      </w:r>
      <w:r w:rsidR="00DB09BE" w:rsidRPr="00DB09BE">
        <w:rPr>
          <w:rFonts w:ascii="Times New Roman" w:hAnsi="Times New Roman"/>
          <w:spacing w:val="-2"/>
          <w:sz w:val="21"/>
          <w:szCs w:val="21"/>
          <w:lang w:val="ru-RU"/>
        </w:rPr>
        <w:t>,</w:t>
      </w:r>
      <w:r w:rsidR="00217D33" w:rsidRPr="00DB09BE">
        <w:rPr>
          <w:rFonts w:ascii="Times New Roman" w:hAnsi="Times New Roman"/>
          <w:spacing w:val="-2"/>
          <w:sz w:val="21"/>
          <w:szCs w:val="21"/>
          <w:lang w:val="ru-RU"/>
        </w:rPr>
        <w:t xml:space="preserve"> </w:t>
      </w:r>
      <w:r w:rsidR="00217D33">
        <w:rPr>
          <w:rFonts w:ascii="Times New Roman" w:hAnsi="Times New Roman"/>
          <w:spacing w:val="-2"/>
          <w:sz w:val="21"/>
          <w:szCs w:val="21"/>
          <w:lang w:val="ru-RU"/>
        </w:rPr>
        <w:t>по</w:t>
      </w:r>
      <w:r w:rsidR="00217D33" w:rsidRPr="00DB09BE">
        <w:rPr>
          <w:rFonts w:ascii="Times New Roman" w:hAnsi="Times New Roman"/>
          <w:spacing w:val="-2"/>
          <w:sz w:val="21"/>
          <w:szCs w:val="21"/>
          <w:lang w:val="ru-RU"/>
        </w:rPr>
        <w:t xml:space="preserve"> </w:t>
      </w:r>
      <w:r w:rsidR="00217D33">
        <w:rPr>
          <w:rFonts w:ascii="Times New Roman" w:hAnsi="Times New Roman"/>
          <w:spacing w:val="-2"/>
          <w:sz w:val="21"/>
          <w:szCs w:val="21"/>
          <w:lang w:val="ru-RU"/>
        </w:rPr>
        <w:t>просьбе</w:t>
      </w:r>
      <w:r w:rsidR="00217D33" w:rsidRPr="00DB09BE">
        <w:rPr>
          <w:rFonts w:ascii="Times New Roman" w:hAnsi="Times New Roman"/>
          <w:spacing w:val="-2"/>
          <w:sz w:val="21"/>
          <w:szCs w:val="21"/>
          <w:lang w:val="ru-RU"/>
        </w:rPr>
        <w:t xml:space="preserve"> </w:t>
      </w:r>
      <w:r w:rsidR="00217D33">
        <w:rPr>
          <w:rFonts w:ascii="Times New Roman" w:hAnsi="Times New Roman"/>
          <w:spacing w:val="-2"/>
          <w:sz w:val="21"/>
          <w:szCs w:val="21"/>
          <w:lang w:val="ru-RU"/>
        </w:rPr>
        <w:t>назначенного</w:t>
      </w:r>
      <w:r w:rsidR="00217D33" w:rsidRPr="00DB09BE">
        <w:rPr>
          <w:rFonts w:ascii="Times New Roman" w:hAnsi="Times New Roman"/>
          <w:spacing w:val="-2"/>
          <w:sz w:val="21"/>
          <w:szCs w:val="21"/>
          <w:lang w:val="ru-RU"/>
        </w:rPr>
        <w:t xml:space="preserve"> </w:t>
      </w:r>
      <w:r w:rsidR="00217D33">
        <w:rPr>
          <w:rFonts w:ascii="Times New Roman" w:hAnsi="Times New Roman"/>
          <w:spacing w:val="-2"/>
          <w:sz w:val="21"/>
          <w:szCs w:val="21"/>
          <w:lang w:val="ru-RU"/>
        </w:rPr>
        <w:t>учреждения</w:t>
      </w:r>
      <w:r w:rsidR="00DB09BE" w:rsidRPr="00DB09BE">
        <w:rPr>
          <w:rFonts w:ascii="Times New Roman" w:hAnsi="Times New Roman"/>
          <w:spacing w:val="-2"/>
          <w:sz w:val="21"/>
          <w:szCs w:val="21"/>
          <w:lang w:val="ru-RU"/>
        </w:rPr>
        <w:t>,</w:t>
      </w:r>
      <w:r w:rsidRPr="00DB09BE">
        <w:rPr>
          <w:rFonts w:ascii="Times New Roman" w:hAnsi="Times New Roman"/>
          <w:spacing w:val="-2"/>
          <w:sz w:val="21"/>
          <w:szCs w:val="21"/>
          <w:lang w:val="ru-RU"/>
        </w:rPr>
        <w:t xml:space="preserve"> </w:t>
      </w:r>
      <w:r w:rsidR="00DB09BE">
        <w:rPr>
          <w:rFonts w:ascii="Times New Roman" w:hAnsi="Times New Roman"/>
          <w:spacing w:val="-2"/>
          <w:sz w:val="21"/>
          <w:szCs w:val="21"/>
          <w:lang w:val="ru-RU"/>
        </w:rPr>
        <w:t>следующие поддерживающие услуги для реализации мероприятий программы</w:t>
      </w:r>
      <w:r w:rsidRPr="00DB09BE">
        <w:rPr>
          <w:rFonts w:ascii="Times New Roman" w:hAnsi="Times New Roman"/>
          <w:spacing w:val="-2"/>
          <w:sz w:val="21"/>
          <w:szCs w:val="21"/>
          <w:lang w:val="ru-RU"/>
        </w:rPr>
        <w:t>/</w:t>
      </w:r>
      <w:r w:rsidR="00DB09BE">
        <w:rPr>
          <w:rFonts w:ascii="Times New Roman" w:hAnsi="Times New Roman"/>
          <w:spacing w:val="-2"/>
          <w:sz w:val="21"/>
          <w:szCs w:val="21"/>
          <w:lang w:val="ru-RU"/>
        </w:rPr>
        <w:t>проекта</w:t>
      </w:r>
      <w:r w:rsidRPr="00DB09BE">
        <w:rPr>
          <w:rFonts w:ascii="Times New Roman" w:hAnsi="Times New Roman"/>
          <w:spacing w:val="-2"/>
          <w:sz w:val="21"/>
          <w:szCs w:val="21"/>
          <w:lang w:val="ru-RU"/>
        </w:rPr>
        <w:t>:</w:t>
      </w:r>
    </w:p>
    <w:p w:rsidR="00B27BB0" w:rsidRPr="00DB09BE" w:rsidRDefault="00B27BB0" w:rsidP="00B2122A">
      <w:pPr>
        <w:numPr>
          <w:ilvl w:val="12"/>
          <w:numId w:val="0"/>
        </w:numPr>
        <w:suppressAutoHyphens/>
        <w:ind w:left="720" w:hanging="720"/>
        <w:rPr>
          <w:rFonts w:ascii="Times New Roman" w:hAnsi="Times New Roman"/>
          <w:spacing w:val="-2"/>
          <w:sz w:val="21"/>
          <w:szCs w:val="21"/>
          <w:lang w:val="ru-RU"/>
        </w:rPr>
      </w:pPr>
      <w:r w:rsidRPr="00DB09BE">
        <w:rPr>
          <w:rFonts w:ascii="Times New Roman" w:hAnsi="Times New Roman"/>
          <w:spacing w:val="-2"/>
          <w:sz w:val="21"/>
          <w:szCs w:val="21"/>
          <w:lang w:val="ru-RU"/>
        </w:rPr>
        <w:t>(</w:t>
      </w:r>
      <w:r w:rsidR="00EC09D1">
        <w:rPr>
          <w:rFonts w:ascii="Times New Roman" w:hAnsi="Times New Roman"/>
          <w:spacing w:val="-2"/>
          <w:sz w:val="21"/>
          <w:szCs w:val="21"/>
          <w:lang w:val="ru-RU"/>
        </w:rPr>
        <w:t>а</w:t>
      </w:r>
      <w:r w:rsidRPr="00DB09BE">
        <w:rPr>
          <w:rFonts w:ascii="Times New Roman" w:hAnsi="Times New Roman"/>
          <w:spacing w:val="-2"/>
          <w:sz w:val="21"/>
          <w:szCs w:val="21"/>
          <w:lang w:val="ru-RU"/>
        </w:rPr>
        <w:t>)</w:t>
      </w:r>
      <w:r w:rsidRPr="00DB09BE">
        <w:rPr>
          <w:rFonts w:ascii="Times New Roman" w:hAnsi="Times New Roman"/>
          <w:spacing w:val="-2"/>
          <w:sz w:val="21"/>
          <w:szCs w:val="21"/>
          <w:lang w:val="ru-RU"/>
        </w:rPr>
        <w:tab/>
      </w:r>
      <w:r w:rsidR="00DB09BE">
        <w:rPr>
          <w:rFonts w:ascii="Times New Roman" w:hAnsi="Times New Roman"/>
          <w:spacing w:val="-2"/>
          <w:sz w:val="21"/>
          <w:szCs w:val="21"/>
          <w:lang w:val="ru-RU"/>
        </w:rPr>
        <w:t>Определение</w:t>
      </w:r>
      <w:r w:rsidR="00DB09BE" w:rsidRPr="00DB09BE">
        <w:rPr>
          <w:rFonts w:ascii="Times New Roman" w:hAnsi="Times New Roman"/>
          <w:spacing w:val="-2"/>
          <w:sz w:val="21"/>
          <w:szCs w:val="21"/>
          <w:lang w:val="ru-RU"/>
        </w:rPr>
        <w:t xml:space="preserve"> </w:t>
      </w:r>
      <w:r w:rsidR="00DB09BE">
        <w:rPr>
          <w:rFonts w:ascii="Times New Roman" w:hAnsi="Times New Roman"/>
          <w:spacing w:val="-2"/>
          <w:sz w:val="21"/>
          <w:szCs w:val="21"/>
          <w:lang w:val="ru-RU"/>
        </w:rPr>
        <w:t>и</w:t>
      </w:r>
      <w:r w:rsidRPr="00DB09BE">
        <w:rPr>
          <w:rFonts w:ascii="Times New Roman" w:hAnsi="Times New Roman"/>
          <w:spacing w:val="-2"/>
          <w:sz w:val="21"/>
          <w:szCs w:val="21"/>
          <w:lang w:val="ru-RU"/>
        </w:rPr>
        <w:t>/</w:t>
      </w:r>
      <w:r w:rsidR="00DB09BE">
        <w:rPr>
          <w:rFonts w:ascii="Times New Roman" w:hAnsi="Times New Roman"/>
          <w:spacing w:val="-2"/>
          <w:sz w:val="21"/>
          <w:szCs w:val="21"/>
          <w:lang w:val="ru-RU"/>
        </w:rPr>
        <w:t xml:space="preserve">или наем персонала проекта и программы </w:t>
      </w:r>
      <w:r w:rsidRPr="00DB09BE">
        <w:rPr>
          <w:rFonts w:ascii="Times New Roman" w:hAnsi="Times New Roman"/>
          <w:spacing w:val="-2"/>
          <w:sz w:val="21"/>
          <w:szCs w:val="21"/>
          <w:lang w:val="ru-RU"/>
        </w:rPr>
        <w:t xml:space="preserve"> </w:t>
      </w:r>
    </w:p>
    <w:p w:rsidR="00B27BB0" w:rsidRPr="00DB09BE" w:rsidRDefault="00B27BB0" w:rsidP="00B2122A">
      <w:pPr>
        <w:numPr>
          <w:ilvl w:val="12"/>
          <w:numId w:val="0"/>
        </w:numPr>
        <w:tabs>
          <w:tab w:val="left" w:pos="0"/>
          <w:tab w:val="left" w:pos="720"/>
        </w:tabs>
        <w:suppressAutoHyphens/>
        <w:ind w:left="720" w:hanging="720"/>
        <w:rPr>
          <w:rFonts w:ascii="Times New Roman" w:hAnsi="Times New Roman"/>
          <w:spacing w:val="-2"/>
          <w:sz w:val="21"/>
          <w:szCs w:val="21"/>
          <w:lang w:val="ru-RU"/>
        </w:rPr>
      </w:pPr>
      <w:r w:rsidRPr="00DB09BE">
        <w:rPr>
          <w:rFonts w:ascii="Times New Roman" w:hAnsi="Times New Roman"/>
          <w:spacing w:val="-2"/>
          <w:sz w:val="21"/>
          <w:szCs w:val="21"/>
          <w:lang w:val="ru-RU"/>
        </w:rPr>
        <w:t>(</w:t>
      </w:r>
      <w:r w:rsidR="00EC09D1">
        <w:rPr>
          <w:rFonts w:ascii="Times New Roman" w:hAnsi="Times New Roman"/>
          <w:spacing w:val="-2"/>
          <w:sz w:val="21"/>
          <w:szCs w:val="21"/>
          <w:lang w:val="ru-RU"/>
        </w:rPr>
        <w:t>б</w:t>
      </w:r>
      <w:r w:rsidRPr="00DB09BE">
        <w:rPr>
          <w:rFonts w:ascii="Times New Roman" w:hAnsi="Times New Roman"/>
          <w:spacing w:val="-2"/>
          <w:sz w:val="21"/>
          <w:szCs w:val="21"/>
          <w:lang w:val="ru-RU"/>
        </w:rPr>
        <w:t>)</w:t>
      </w:r>
      <w:r w:rsidRPr="00DB09BE">
        <w:rPr>
          <w:rFonts w:ascii="Times New Roman" w:hAnsi="Times New Roman"/>
          <w:spacing w:val="-2"/>
          <w:sz w:val="21"/>
          <w:szCs w:val="21"/>
          <w:lang w:val="ru-RU"/>
        </w:rPr>
        <w:tab/>
      </w:r>
      <w:r w:rsidR="00DB09BE">
        <w:rPr>
          <w:rFonts w:ascii="Times New Roman" w:hAnsi="Times New Roman"/>
          <w:spacing w:val="-2"/>
          <w:sz w:val="21"/>
          <w:szCs w:val="21"/>
          <w:lang w:val="ru-RU"/>
        </w:rPr>
        <w:t>Определение и оказание помощи в проведении обучающих мероприятий</w:t>
      </w:r>
      <w:r w:rsidRPr="00DB09BE">
        <w:rPr>
          <w:rFonts w:ascii="Times New Roman" w:hAnsi="Times New Roman"/>
          <w:spacing w:val="-2"/>
          <w:sz w:val="21"/>
          <w:szCs w:val="21"/>
          <w:lang w:val="ru-RU"/>
        </w:rPr>
        <w:t xml:space="preserve"> </w:t>
      </w:r>
    </w:p>
    <w:p w:rsidR="00B27BB0" w:rsidRPr="00EC09D1" w:rsidRDefault="00B27BB0" w:rsidP="00B2122A">
      <w:pPr>
        <w:tabs>
          <w:tab w:val="left" w:pos="720"/>
        </w:tabs>
        <w:suppressAutoHyphens/>
        <w:spacing w:after="0"/>
        <w:rPr>
          <w:rFonts w:ascii="Times New Roman" w:hAnsi="Times New Roman"/>
          <w:spacing w:val="-2"/>
          <w:sz w:val="21"/>
          <w:szCs w:val="21"/>
          <w:lang w:val="ru-RU"/>
        </w:rPr>
      </w:pPr>
      <w:r w:rsidRPr="00EC09D1">
        <w:rPr>
          <w:rFonts w:ascii="Times New Roman" w:hAnsi="Times New Roman"/>
          <w:spacing w:val="-2"/>
          <w:sz w:val="21"/>
          <w:szCs w:val="21"/>
          <w:lang w:val="ru-RU"/>
        </w:rPr>
        <w:t>(</w:t>
      </w:r>
      <w:r w:rsidR="00EC09D1">
        <w:rPr>
          <w:rFonts w:ascii="Times New Roman" w:hAnsi="Times New Roman"/>
          <w:spacing w:val="-2"/>
          <w:sz w:val="21"/>
          <w:szCs w:val="21"/>
          <w:lang w:val="ru-RU"/>
        </w:rPr>
        <w:t>в</w:t>
      </w:r>
      <w:r w:rsidRPr="00EC09D1">
        <w:rPr>
          <w:rFonts w:ascii="Times New Roman" w:hAnsi="Times New Roman"/>
          <w:spacing w:val="-2"/>
          <w:sz w:val="21"/>
          <w:szCs w:val="21"/>
          <w:lang w:val="ru-RU"/>
        </w:rPr>
        <w:t>)</w:t>
      </w:r>
      <w:r w:rsidRPr="00EC09D1">
        <w:rPr>
          <w:rFonts w:ascii="Times New Roman" w:hAnsi="Times New Roman"/>
          <w:spacing w:val="-2"/>
          <w:sz w:val="21"/>
          <w:szCs w:val="21"/>
          <w:lang w:val="ru-RU"/>
        </w:rPr>
        <w:tab/>
      </w:r>
      <w:r w:rsidR="00EC09D1">
        <w:rPr>
          <w:rFonts w:ascii="Times New Roman" w:hAnsi="Times New Roman"/>
          <w:spacing w:val="-2"/>
          <w:sz w:val="21"/>
          <w:szCs w:val="21"/>
          <w:lang w:val="ru-RU"/>
        </w:rPr>
        <w:t>Закупка товаров и услуг</w:t>
      </w:r>
    </w:p>
    <w:p w:rsidR="00B27BB0" w:rsidRPr="00EC09D1" w:rsidRDefault="00B27BB0" w:rsidP="00B2122A">
      <w:pPr>
        <w:tabs>
          <w:tab w:val="left" w:pos="720"/>
        </w:tabs>
        <w:suppressAutoHyphens/>
        <w:spacing w:after="0"/>
        <w:rPr>
          <w:rFonts w:ascii="Times New Roman" w:hAnsi="Times New Roman"/>
          <w:spacing w:val="-2"/>
          <w:sz w:val="21"/>
          <w:szCs w:val="21"/>
          <w:lang w:val="ru-RU"/>
        </w:rPr>
      </w:pPr>
    </w:p>
    <w:p w:rsidR="00B27BB0" w:rsidRPr="0064163D" w:rsidRDefault="00B27BB0" w:rsidP="00B2122A">
      <w:pPr>
        <w:numPr>
          <w:ilvl w:val="12"/>
          <w:numId w:val="0"/>
        </w:numPr>
        <w:tabs>
          <w:tab w:val="left" w:pos="0"/>
        </w:tabs>
        <w:suppressAutoHyphens/>
        <w:rPr>
          <w:rFonts w:ascii="Times New Roman" w:hAnsi="Times New Roman"/>
          <w:spacing w:val="-2"/>
          <w:sz w:val="20"/>
          <w:szCs w:val="20"/>
          <w:lang w:val="ru-RU"/>
        </w:rPr>
      </w:pPr>
      <w:r w:rsidRPr="00EC09D1">
        <w:rPr>
          <w:rFonts w:ascii="Times New Roman" w:hAnsi="Times New Roman"/>
          <w:spacing w:val="-2"/>
          <w:sz w:val="21"/>
          <w:szCs w:val="21"/>
          <w:lang w:val="ru-RU"/>
        </w:rPr>
        <w:t>4.</w:t>
      </w:r>
      <w:r w:rsidRPr="00EC09D1">
        <w:rPr>
          <w:rFonts w:ascii="Times New Roman" w:hAnsi="Times New Roman"/>
          <w:spacing w:val="-2"/>
          <w:sz w:val="21"/>
          <w:szCs w:val="21"/>
          <w:lang w:val="ru-RU"/>
        </w:rPr>
        <w:tab/>
      </w:r>
      <w:r w:rsidR="00EC09D1">
        <w:rPr>
          <w:rFonts w:ascii="Times New Roman" w:hAnsi="Times New Roman"/>
          <w:spacing w:val="-2"/>
          <w:sz w:val="21"/>
          <w:szCs w:val="21"/>
          <w:lang w:val="ru-RU"/>
        </w:rPr>
        <w:t>Закупка</w:t>
      </w:r>
      <w:r w:rsidR="00EC09D1" w:rsidRPr="00EC09D1">
        <w:rPr>
          <w:rFonts w:ascii="Times New Roman" w:hAnsi="Times New Roman"/>
          <w:spacing w:val="-2"/>
          <w:sz w:val="21"/>
          <w:szCs w:val="21"/>
          <w:lang w:val="ru-RU"/>
        </w:rPr>
        <w:t xml:space="preserve"> </w:t>
      </w:r>
      <w:r w:rsidR="00EC09D1">
        <w:rPr>
          <w:rFonts w:ascii="Times New Roman" w:hAnsi="Times New Roman"/>
          <w:spacing w:val="-2"/>
          <w:sz w:val="21"/>
          <w:szCs w:val="21"/>
          <w:lang w:val="ru-RU"/>
        </w:rPr>
        <w:t>товаров</w:t>
      </w:r>
      <w:r w:rsidR="00EC09D1" w:rsidRPr="00EC09D1">
        <w:rPr>
          <w:rFonts w:ascii="Times New Roman" w:hAnsi="Times New Roman"/>
          <w:spacing w:val="-2"/>
          <w:sz w:val="21"/>
          <w:szCs w:val="21"/>
          <w:lang w:val="ru-RU"/>
        </w:rPr>
        <w:t xml:space="preserve"> </w:t>
      </w:r>
      <w:r w:rsidR="00EC09D1">
        <w:rPr>
          <w:rFonts w:ascii="Times New Roman" w:hAnsi="Times New Roman"/>
          <w:spacing w:val="-2"/>
          <w:sz w:val="21"/>
          <w:szCs w:val="21"/>
          <w:lang w:val="ru-RU"/>
        </w:rPr>
        <w:t>и</w:t>
      </w:r>
      <w:r w:rsidR="00EC09D1" w:rsidRPr="00EC09D1">
        <w:rPr>
          <w:rFonts w:ascii="Times New Roman" w:hAnsi="Times New Roman"/>
          <w:spacing w:val="-2"/>
          <w:sz w:val="21"/>
          <w:szCs w:val="21"/>
          <w:lang w:val="ru-RU"/>
        </w:rPr>
        <w:t xml:space="preserve"> </w:t>
      </w:r>
      <w:r w:rsidR="00EC09D1">
        <w:rPr>
          <w:rFonts w:ascii="Times New Roman" w:hAnsi="Times New Roman"/>
          <w:spacing w:val="-2"/>
          <w:sz w:val="21"/>
          <w:szCs w:val="21"/>
          <w:lang w:val="ru-RU"/>
        </w:rPr>
        <w:t>услуг</w:t>
      </w:r>
      <w:r w:rsidR="00EC09D1" w:rsidRPr="00EC09D1">
        <w:rPr>
          <w:rFonts w:ascii="Times New Roman" w:hAnsi="Times New Roman"/>
          <w:spacing w:val="-2"/>
          <w:sz w:val="21"/>
          <w:szCs w:val="21"/>
          <w:lang w:val="ru-RU"/>
        </w:rPr>
        <w:t xml:space="preserve"> </w:t>
      </w:r>
      <w:r w:rsidR="00EC09D1">
        <w:rPr>
          <w:rFonts w:ascii="Times New Roman" w:hAnsi="Times New Roman"/>
          <w:spacing w:val="-2"/>
          <w:sz w:val="21"/>
          <w:szCs w:val="21"/>
          <w:lang w:val="ru-RU"/>
        </w:rPr>
        <w:t>и</w:t>
      </w:r>
      <w:r w:rsidRPr="00EC09D1">
        <w:rPr>
          <w:rFonts w:ascii="Times New Roman" w:hAnsi="Times New Roman"/>
          <w:spacing w:val="-2"/>
          <w:sz w:val="21"/>
          <w:szCs w:val="21"/>
          <w:lang w:val="ru-RU"/>
        </w:rPr>
        <w:t xml:space="preserve"> </w:t>
      </w:r>
      <w:r w:rsidR="00EC09D1">
        <w:rPr>
          <w:rFonts w:ascii="Times New Roman" w:hAnsi="Times New Roman"/>
          <w:spacing w:val="-2"/>
          <w:sz w:val="21"/>
          <w:szCs w:val="21"/>
          <w:lang w:val="ru-RU"/>
        </w:rPr>
        <w:t>наем</w:t>
      </w:r>
      <w:r w:rsidR="00EC09D1" w:rsidRPr="00EC09D1">
        <w:rPr>
          <w:rFonts w:ascii="Times New Roman" w:hAnsi="Times New Roman"/>
          <w:spacing w:val="-2"/>
          <w:sz w:val="21"/>
          <w:szCs w:val="21"/>
          <w:lang w:val="ru-RU"/>
        </w:rPr>
        <w:t xml:space="preserve"> </w:t>
      </w:r>
      <w:r w:rsidR="00EC09D1">
        <w:rPr>
          <w:rFonts w:ascii="Times New Roman" w:hAnsi="Times New Roman"/>
          <w:spacing w:val="-2"/>
          <w:sz w:val="21"/>
          <w:szCs w:val="21"/>
          <w:lang w:val="ru-RU"/>
        </w:rPr>
        <w:t>персонала</w:t>
      </w:r>
      <w:r w:rsidR="00EC09D1" w:rsidRPr="00EC09D1">
        <w:rPr>
          <w:rFonts w:ascii="Times New Roman" w:hAnsi="Times New Roman"/>
          <w:spacing w:val="-2"/>
          <w:sz w:val="21"/>
          <w:szCs w:val="21"/>
          <w:lang w:val="ru-RU"/>
        </w:rPr>
        <w:t xml:space="preserve"> </w:t>
      </w:r>
      <w:r w:rsidR="00EC09D1">
        <w:rPr>
          <w:rFonts w:ascii="Times New Roman" w:hAnsi="Times New Roman"/>
          <w:spacing w:val="-2"/>
          <w:sz w:val="21"/>
          <w:szCs w:val="21"/>
          <w:lang w:val="ru-RU"/>
        </w:rPr>
        <w:t>проекта</w:t>
      </w:r>
      <w:r w:rsidR="00EC09D1" w:rsidRPr="00EC09D1">
        <w:rPr>
          <w:rFonts w:ascii="Times New Roman" w:hAnsi="Times New Roman"/>
          <w:spacing w:val="-2"/>
          <w:sz w:val="21"/>
          <w:szCs w:val="21"/>
          <w:lang w:val="ru-RU"/>
        </w:rPr>
        <w:t xml:space="preserve"> </w:t>
      </w:r>
      <w:r w:rsidR="00EC09D1">
        <w:rPr>
          <w:rFonts w:ascii="Times New Roman" w:hAnsi="Times New Roman"/>
          <w:spacing w:val="-2"/>
          <w:sz w:val="21"/>
          <w:szCs w:val="21"/>
          <w:lang w:val="ru-RU"/>
        </w:rPr>
        <w:t>и</w:t>
      </w:r>
      <w:r w:rsidR="00EC09D1" w:rsidRPr="00EC09D1">
        <w:rPr>
          <w:rFonts w:ascii="Times New Roman" w:hAnsi="Times New Roman"/>
          <w:spacing w:val="-2"/>
          <w:sz w:val="21"/>
          <w:szCs w:val="21"/>
          <w:lang w:val="ru-RU"/>
        </w:rPr>
        <w:t xml:space="preserve"> </w:t>
      </w:r>
      <w:r w:rsidR="00EC09D1">
        <w:rPr>
          <w:rFonts w:ascii="Times New Roman" w:hAnsi="Times New Roman"/>
          <w:spacing w:val="-2"/>
          <w:sz w:val="21"/>
          <w:szCs w:val="21"/>
          <w:lang w:val="ru-RU"/>
        </w:rPr>
        <w:t>программы</w:t>
      </w:r>
      <w:r w:rsidR="00EC09D1" w:rsidRPr="00EC09D1">
        <w:rPr>
          <w:rFonts w:ascii="Times New Roman" w:hAnsi="Times New Roman"/>
          <w:spacing w:val="-2"/>
          <w:sz w:val="21"/>
          <w:szCs w:val="21"/>
          <w:lang w:val="ru-RU"/>
        </w:rPr>
        <w:t xml:space="preserve">  </w:t>
      </w:r>
      <w:r w:rsidR="00EC09D1">
        <w:rPr>
          <w:rFonts w:ascii="Times New Roman" w:hAnsi="Times New Roman"/>
          <w:spacing w:val="-2"/>
          <w:sz w:val="21"/>
          <w:szCs w:val="21"/>
          <w:lang w:val="ru-RU"/>
        </w:rPr>
        <w:t>страновым офисом ПРООН будет осуществляться в соответствии с нормативами, правилами, политикой и процедурами ПРООН</w:t>
      </w:r>
      <w:r w:rsidRPr="00EC09D1">
        <w:rPr>
          <w:rFonts w:ascii="Times New Roman" w:hAnsi="Times New Roman"/>
          <w:spacing w:val="-2"/>
          <w:sz w:val="21"/>
          <w:szCs w:val="21"/>
          <w:lang w:val="ru-RU"/>
        </w:rPr>
        <w:t xml:space="preserve">.  </w:t>
      </w:r>
      <w:r w:rsidR="00EC09D1">
        <w:rPr>
          <w:rFonts w:ascii="Times New Roman" w:hAnsi="Times New Roman"/>
          <w:spacing w:val="-2"/>
          <w:sz w:val="21"/>
          <w:szCs w:val="21"/>
          <w:lang w:val="ru-RU"/>
        </w:rPr>
        <w:t>Поддерживающие</w:t>
      </w:r>
      <w:r w:rsidR="00EC09D1" w:rsidRPr="00EC09D1">
        <w:rPr>
          <w:rFonts w:ascii="Times New Roman" w:hAnsi="Times New Roman"/>
          <w:spacing w:val="-2"/>
          <w:sz w:val="21"/>
          <w:szCs w:val="21"/>
          <w:lang w:val="ru-RU"/>
        </w:rPr>
        <w:t xml:space="preserve"> </w:t>
      </w:r>
      <w:r w:rsidR="00EC09D1">
        <w:rPr>
          <w:rFonts w:ascii="Times New Roman" w:hAnsi="Times New Roman"/>
          <w:spacing w:val="-2"/>
          <w:sz w:val="21"/>
          <w:szCs w:val="21"/>
          <w:lang w:val="ru-RU"/>
        </w:rPr>
        <w:t>услуги</w:t>
      </w:r>
      <w:r w:rsidR="00EC09D1" w:rsidRPr="00EC09D1">
        <w:rPr>
          <w:rFonts w:ascii="Times New Roman" w:hAnsi="Times New Roman"/>
          <w:spacing w:val="-2"/>
          <w:sz w:val="21"/>
          <w:szCs w:val="21"/>
          <w:lang w:val="ru-RU"/>
        </w:rPr>
        <w:t xml:space="preserve">, </w:t>
      </w:r>
      <w:r w:rsidR="00EC09D1">
        <w:rPr>
          <w:rFonts w:ascii="Times New Roman" w:hAnsi="Times New Roman"/>
          <w:spacing w:val="-2"/>
          <w:sz w:val="21"/>
          <w:szCs w:val="21"/>
          <w:lang w:val="ru-RU"/>
        </w:rPr>
        <w:t>описанные</w:t>
      </w:r>
      <w:r w:rsidR="00EC09D1" w:rsidRPr="00EC09D1">
        <w:rPr>
          <w:rFonts w:ascii="Times New Roman" w:hAnsi="Times New Roman"/>
          <w:spacing w:val="-2"/>
          <w:sz w:val="21"/>
          <w:szCs w:val="21"/>
          <w:lang w:val="ru-RU"/>
        </w:rPr>
        <w:t xml:space="preserve"> </w:t>
      </w:r>
      <w:r w:rsidR="00EC09D1">
        <w:rPr>
          <w:rFonts w:ascii="Times New Roman" w:hAnsi="Times New Roman"/>
          <w:spacing w:val="-2"/>
          <w:sz w:val="21"/>
          <w:szCs w:val="21"/>
          <w:lang w:val="ru-RU"/>
        </w:rPr>
        <w:t>в</w:t>
      </w:r>
      <w:r w:rsidR="00EC09D1" w:rsidRPr="00EC09D1">
        <w:rPr>
          <w:rFonts w:ascii="Times New Roman" w:hAnsi="Times New Roman"/>
          <w:spacing w:val="-2"/>
          <w:sz w:val="21"/>
          <w:szCs w:val="21"/>
          <w:lang w:val="ru-RU"/>
        </w:rPr>
        <w:t xml:space="preserve"> </w:t>
      </w:r>
      <w:r w:rsidR="00EC09D1">
        <w:rPr>
          <w:rFonts w:ascii="Times New Roman" w:hAnsi="Times New Roman"/>
          <w:spacing w:val="-2"/>
          <w:sz w:val="21"/>
          <w:szCs w:val="21"/>
          <w:lang w:val="ru-RU"/>
        </w:rPr>
        <w:t>параграфе</w:t>
      </w:r>
      <w:r w:rsidRPr="00EC09D1">
        <w:rPr>
          <w:rFonts w:ascii="Times New Roman" w:hAnsi="Times New Roman"/>
          <w:spacing w:val="-2"/>
          <w:sz w:val="21"/>
          <w:szCs w:val="21"/>
          <w:lang w:val="ru-RU"/>
        </w:rPr>
        <w:t xml:space="preserve"> 3</w:t>
      </w:r>
      <w:r w:rsidR="00EC09D1">
        <w:rPr>
          <w:rFonts w:ascii="Times New Roman" w:hAnsi="Times New Roman"/>
          <w:spacing w:val="-2"/>
          <w:sz w:val="21"/>
          <w:szCs w:val="21"/>
          <w:lang w:val="ru-RU"/>
        </w:rPr>
        <w:t>выше</w:t>
      </w:r>
      <w:r w:rsidR="00EC09D1" w:rsidRPr="00EC09D1">
        <w:rPr>
          <w:rFonts w:ascii="Times New Roman" w:hAnsi="Times New Roman"/>
          <w:spacing w:val="-2"/>
          <w:sz w:val="21"/>
          <w:szCs w:val="21"/>
          <w:lang w:val="ru-RU"/>
        </w:rPr>
        <w:t xml:space="preserve">, </w:t>
      </w:r>
      <w:r w:rsidR="00EC09D1">
        <w:rPr>
          <w:rFonts w:ascii="Times New Roman" w:hAnsi="Times New Roman"/>
          <w:spacing w:val="-2"/>
          <w:sz w:val="21"/>
          <w:szCs w:val="21"/>
          <w:lang w:val="ru-RU"/>
        </w:rPr>
        <w:t>будут</w:t>
      </w:r>
      <w:r w:rsidR="00EC09D1" w:rsidRPr="00EC09D1">
        <w:rPr>
          <w:rFonts w:ascii="Times New Roman" w:hAnsi="Times New Roman"/>
          <w:spacing w:val="-2"/>
          <w:sz w:val="21"/>
          <w:szCs w:val="21"/>
          <w:lang w:val="ru-RU"/>
        </w:rPr>
        <w:t xml:space="preserve"> </w:t>
      </w:r>
      <w:r w:rsidR="00EC09D1">
        <w:rPr>
          <w:rFonts w:ascii="Times New Roman" w:hAnsi="Times New Roman"/>
          <w:spacing w:val="-2"/>
          <w:sz w:val="21"/>
          <w:szCs w:val="21"/>
          <w:lang w:val="ru-RU"/>
        </w:rPr>
        <w:t>детально</w:t>
      </w:r>
      <w:r w:rsidR="00EC09D1" w:rsidRPr="00EC09D1">
        <w:rPr>
          <w:rFonts w:ascii="Times New Roman" w:hAnsi="Times New Roman"/>
          <w:spacing w:val="-2"/>
          <w:sz w:val="21"/>
          <w:szCs w:val="21"/>
          <w:lang w:val="ru-RU"/>
        </w:rPr>
        <w:t xml:space="preserve"> </w:t>
      </w:r>
      <w:r w:rsidR="00EC09D1">
        <w:rPr>
          <w:rFonts w:ascii="Times New Roman" w:hAnsi="Times New Roman"/>
          <w:spacing w:val="-2"/>
          <w:sz w:val="21"/>
          <w:szCs w:val="21"/>
          <w:lang w:val="ru-RU"/>
        </w:rPr>
        <w:t>определены</w:t>
      </w:r>
      <w:r w:rsidR="00EC09D1" w:rsidRPr="00EC09D1">
        <w:rPr>
          <w:rFonts w:ascii="Times New Roman" w:hAnsi="Times New Roman"/>
          <w:spacing w:val="-2"/>
          <w:sz w:val="21"/>
          <w:szCs w:val="21"/>
          <w:lang w:val="ru-RU"/>
        </w:rPr>
        <w:t xml:space="preserve"> </w:t>
      </w:r>
      <w:r w:rsidR="00EC09D1">
        <w:rPr>
          <w:rFonts w:ascii="Times New Roman" w:hAnsi="Times New Roman"/>
          <w:spacing w:val="-2"/>
          <w:sz w:val="21"/>
          <w:szCs w:val="21"/>
          <w:lang w:val="ru-RU"/>
        </w:rPr>
        <w:t>в</w:t>
      </w:r>
      <w:r w:rsidRPr="00EC09D1">
        <w:rPr>
          <w:rFonts w:ascii="Times New Roman" w:hAnsi="Times New Roman"/>
          <w:spacing w:val="-2"/>
          <w:sz w:val="21"/>
          <w:szCs w:val="21"/>
          <w:lang w:val="ru-RU"/>
        </w:rPr>
        <w:t xml:space="preserve"> </w:t>
      </w:r>
      <w:r w:rsidR="00EC09D1">
        <w:rPr>
          <w:rFonts w:ascii="Times New Roman" w:hAnsi="Times New Roman"/>
          <w:spacing w:val="-2"/>
          <w:sz w:val="21"/>
          <w:szCs w:val="21"/>
          <w:lang w:val="ru-RU"/>
        </w:rPr>
        <w:t>приложении к</w:t>
      </w:r>
      <w:r w:rsidRPr="00EC09D1">
        <w:rPr>
          <w:rFonts w:ascii="Times New Roman" w:hAnsi="Times New Roman"/>
          <w:spacing w:val="-2"/>
          <w:sz w:val="21"/>
          <w:szCs w:val="21"/>
          <w:lang w:val="ru-RU"/>
        </w:rPr>
        <w:t xml:space="preserve"> </w:t>
      </w:r>
      <w:r w:rsidR="00EC09D1">
        <w:rPr>
          <w:rFonts w:ascii="Times New Roman" w:hAnsi="Times New Roman"/>
          <w:spacing w:val="-2"/>
          <w:sz w:val="21"/>
          <w:szCs w:val="21"/>
          <w:lang w:val="ru-RU"/>
        </w:rPr>
        <w:t>документу поддержки программы или документу проекта</w:t>
      </w:r>
      <w:r w:rsidRPr="00EC09D1">
        <w:rPr>
          <w:rFonts w:ascii="Times New Roman" w:hAnsi="Times New Roman"/>
          <w:spacing w:val="-2"/>
          <w:sz w:val="21"/>
          <w:szCs w:val="21"/>
          <w:lang w:val="ru-RU"/>
        </w:rPr>
        <w:t xml:space="preserve">, </w:t>
      </w:r>
      <w:r w:rsidR="00EC09D1">
        <w:rPr>
          <w:rFonts w:ascii="Times New Roman" w:hAnsi="Times New Roman"/>
          <w:spacing w:val="-2"/>
          <w:sz w:val="21"/>
          <w:szCs w:val="21"/>
          <w:lang w:val="ru-RU"/>
        </w:rPr>
        <w:t>в виде Приложения к настоящему письму</w:t>
      </w:r>
      <w:r w:rsidRPr="00EC09D1">
        <w:rPr>
          <w:rFonts w:ascii="Times New Roman" w:hAnsi="Times New Roman"/>
          <w:spacing w:val="-2"/>
          <w:sz w:val="21"/>
          <w:szCs w:val="21"/>
          <w:lang w:val="ru-RU"/>
        </w:rPr>
        <w:t>.</w:t>
      </w:r>
      <w:r w:rsidR="00EC09D1">
        <w:rPr>
          <w:rFonts w:ascii="Times New Roman" w:hAnsi="Times New Roman"/>
          <w:spacing w:val="-2"/>
          <w:sz w:val="21"/>
          <w:szCs w:val="21"/>
          <w:lang w:val="ru-RU"/>
        </w:rPr>
        <w:t xml:space="preserve"> Если</w:t>
      </w:r>
      <w:r w:rsidR="00EC09D1" w:rsidRPr="00EC09D1">
        <w:rPr>
          <w:rFonts w:ascii="Times New Roman" w:hAnsi="Times New Roman"/>
          <w:spacing w:val="-2"/>
          <w:sz w:val="21"/>
          <w:szCs w:val="21"/>
          <w:lang w:val="ru-RU"/>
        </w:rPr>
        <w:t xml:space="preserve"> </w:t>
      </w:r>
      <w:r w:rsidR="00EC09D1">
        <w:rPr>
          <w:rFonts w:ascii="Times New Roman" w:hAnsi="Times New Roman"/>
          <w:spacing w:val="-2"/>
          <w:sz w:val="21"/>
          <w:szCs w:val="21"/>
          <w:lang w:val="ru-RU"/>
        </w:rPr>
        <w:t>требования</w:t>
      </w:r>
      <w:r w:rsidR="00EC09D1" w:rsidRPr="00EC09D1">
        <w:rPr>
          <w:rFonts w:ascii="Times New Roman" w:hAnsi="Times New Roman"/>
          <w:spacing w:val="-2"/>
          <w:sz w:val="21"/>
          <w:szCs w:val="21"/>
          <w:lang w:val="ru-RU"/>
        </w:rPr>
        <w:t xml:space="preserve"> </w:t>
      </w:r>
      <w:r w:rsidR="00EC09D1">
        <w:rPr>
          <w:rFonts w:ascii="Times New Roman" w:hAnsi="Times New Roman"/>
          <w:spacing w:val="-2"/>
          <w:sz w:val="21"/>
          <w:szCs w:val="21"/>
          <w:lang w:val="ru-RU"/>
        </w:rPr>
        <w:t>к</w:t>
      </w:r>
      <w:r w:rsidR="00EC09D1" w:rsidRPr="00EC09D1">
        <w:rPr>
          <w:rFonts w:ascii="Times New Roman" w:hAnsi="Times New Roman"/>
          <w:spacing w:val="-2"/>
          <w:sz w:val="21"/>
          <w:szCs w:val="21"/>
          <w:lang w:val="ru-RU"/>
        </w:rPr>
        <w:t xml:space="preserve"> </w:t>
      </w:r>
      <w:r w:rsidR="00EC09D1" w:rsidRPr="0064163D">
        <w:rPr>
          <w:rFonts w:ascii="Times New Roman" w:hAnsi="Times New Roman"/>
          <w:spacing w:val="-2"/>
          <w:sz w:val="20"/>
          <w:szCs w:val="20"/>
          <w:lang w:val="ru-RU"/>
        </w:rPr>
        <w:t xml:space="preserve">оказанию поддерживающих услуг страновым офисом изменяться в течение срока программы или проекта, </w:t>
      </w:r>
      <w:r w:rsidRPr="0064163D">
        <w:rPr>
          <w:rFonts w:ascii="Times New Roman" w:hAnsi="Times New Roman"/>
          <w:spacing w:val="-2"/>
          <w:sz w:val="20"/>
          <w:szCs w:val="20"/>
          <w:lang w:val="ru-RU"/>
        </w:rPr>
        <w:t xml:space="preserve"> </w:t>
      </w:r>
      <w:r w:rsidR="00EC09D1" w:rsidRPr="0064163D">
        <w:rPr>
          <w:rFonts w:ascii="Times New Roman" w:hAnsi="Times New Roman"/>
          <w:spacing w:val="-2"/>
          <w:sz w:val="20"/>
          <w:szCs w:val="20"/>
          <w:lang w:val="ru-RU"/>
        </w:rPr>
        <w:t>это приложение к</w:t>
      </w:r>
      <w:r w:rsidRPr="0064163D">
        <w:rPr>
          <w:rFonts w:ascii="Times New Roman" w:hAnsi="Times New Roman"/>
          <w:spacing w:val="-2"/>
          <w:sz w:val="20"/>
          <w:szCs w:val="20"/>
          <w:lang w:val="ru-RU"/>
        </w:rPr>
        <w:t xml:space="preserve"> </w:t>
      </w:r>
      <w:r w:rsidR="00EC09D1" w:rsidRPr="0064163D">
        <w:rPr>
          <w:rFonts w:ascii="Times New Roman" w:hAnsi="Times New Roman"/>
          <w:spacing w:val="-2"/>
          <w:sz w:val="20"/>
          <w:szCs w:val="20"/>
          <w:lang w:val="ru-RU"/>
        </w:rPr>
        <w:t xml:space="preserve">документу поддержки программы или документу проекта </w:t>
      </w:r>
      <w:r w:rsidRPr="0064163D">
        <w:rPr>
          <w:rFonts w:ascii="Times New Roman" w:hAnsi="Times New Roman"/>
          <w:spacing w:val="-2"/>
          <w:sz w:val="20"/>
          <w:szCs w:val="20"/>
          <w:lang w:val="en-US"/>
        </w:rPr>
        <w:t>document</w:t>
      </w:r>
      <w:r w:rsidRPr="0064163D">
        <w:rPr>
          <w:rFonts w:ascii="Times New Roman" w:hAnsi="Times New Roman"/>
          <w:spacing w:val="-2"/>
          <w:sz w:val="20"/>
          <w:szCs w:val="20"/>
          <w:lang w:val="ru-RU"/>
        </w:rPr>
        <w:t xml:space="preserve"> </w:t>
      </w:r>
      <w:r w:rsidR="00EC09D1" w:rsidRPr="0064163D">
        <w:rPr>
          <w:rFonts w:ascii="Times New Roman" w:hAnsi="Times New Roman"/>
          <w:spacing w:val="-2"/>
          <w:sz w:val="20"/>
          <w:szCs w:val="20"/>
          <w:lang w:val="ru-RU"/>
        </w:rPr>
        <w:t>пересматривается с взаимного согласия Постоянного представителя ПРООН  и назначенного учреждения</w:t>
      </w:r>
      <w:r w:rsidRPr="0064163D">
        <w:rPr>
          <w:rFonts w:ascii="Times New Roman" w:hAnsi="Times New Roman"/>
          <w:spacing w:val="-2"/>
          <w:sz w:val="20"/>
          <w:szCs w:val="20"/>
          <w:lang w:val="ru-RU"/>
        </w:rPr>
        <w:t>.</w:t>
      </w:r>
    </w:p>
    <w:p w:rsidR="00B27BB0" w:rsidRPr="0064163D" w:rsidRDefault="00B27BB0" w:rsidP="00B2122A">
      <w:pPr>
        <w:numPr>
          <w:ilvl w:val="12"/>
          <w:numId w:val="0"/>
        </w:numPr>
        <w:tabs>
          <w:tab w:val="left" w:pos="0"/>
        </w:tabs>
        <w:suppressAutoHyphens/>
        <w:rPr>
          <w:rFonts w:ascii="Times New Roman" w:hAnsi="Times New Roman"/>
          <w:spacing w:val="-2"/>
          <w:sz w:val="20"/>
          <w:szCs w:val="20"/>
          <w:lang w:val="ru-RU"/>
        </w:rPr>
      </w:pPr>
      <w:r w:rsidRPr="0064163D">
        <w:rPr>
          <w:rFonts w:ascii="Times New Roman" w:hAnsi="Times New Roman"/>
          <w:spacing w:val="-2"/>
          <w:sz w:val="20"/>
          <w:szCs w:val="20"/>
          <w:lang w:val="ru-RU"/>
        </w:rPr>
        <w:t>5.</w:t>
      </w:r>
      <w:r w:rsidRPr="0064163D">
        <w:rPr>
          <w:rFonts w:ascii="Times New Roman" w:hAnsi="Times New Roman"/>
          <w:spacing w:val="-2"/>
          <w:sz w:val="20"/>
          <w:szCs w:val="20"/>
          <w:lang w:val="ru-RU"/>
        </w:rPr>
        <w:tab/>
      </w:r>
      <w:r w:rsidR="00E568A8" w:rsidRPr="0064163D">
        <w:rPr>
          <w:rFonts w:ascii="Times New Roman" w:hAnsi="Times New Roman"/>
          <w:spacing w:val="-2"/>
          <w:sz w:val="20"/>
          <w:szCs w:val="20"/>
          <w:lang w:val="ru-RU"/>
        </w:rPr>
        <w:t>Соответствующие положения</w:t>
      </w:r>
      <w:r w:rsidRPr="0064163D">
        <w:rPr>
          <w:rFonts w:ascii="Times New Roman" w:hAnsi="Times New Roman"/>
          <w:spacing w:val="-2"/>
          <w:sz w:val="20"/>
          <w:szCs w:val="20"/>
          <w:lang w:val="ru-RU"/>
        </w:rPr>
        <w:t xml:space="preserve"> </w:t>
      </w:r>
      <w:r w:rsidR="00E568A8" w:rsidRPr="0064163D">
        <w:rPr>
          <w:rFonts w:ascii="Times New Roman" w:hAnsi="Times New Roman"/>
          <w:sz w:val="20"/>
          <w:szCs w:val="20"/>
          <w:lang w:val="ru-RU"/>
        </w:rPr>
        <w:t>Типового соглашении о предоставлении помощи</w:t>
      </w:r>
      <w:r w:rsidR="00E568A8" w:rsidRPr="0064163D">
        <w:rPr>
          <w:iCs/>
          <w:sz w:val="20"/>
          <w:szCs w:val="20"/>
          <w:shd w:val="clear" w:color="auto" w:fill="FFFFFF"/>
          <w:lang w:val="ru-RU"/>
        </w:rPr>
        <w:t xml:space="preserve"> </w:t>
      </w:r>
      <w:r w:rsidRPr="0064163D">
        <w:rPr>
          <w:rFonts w:ascii="Times New Roman" w:hAnsi="Times New Roman"/>
          <w:spacing w:val="-2"/>
          <w:sz w:val="20"/>
          <w:szCs w:val="20"/>
          <w:lang w:val="ru-RU"/>
        </w:rPr>
        <w:t>(</w:t>
      </w:r>
      <w:r w:rsidRPr="0064163D">
        <w:rPr>
          <w:rFonts w:ascii="Times New Roman" w:hAnsi="Times New Roman"/>
          <w:spacing w:val="-2"/>
          <w:sz w:val="20"/>
          <w:szCs w:val="20"/>
          <w:lang w:val="en-US"/>
        </w:rPr>
        <w:t>SBAA</w:t>
      </w:r>
      <w:r w:rsidRPr="0064163D">
        <w:rPr>
          <w:rFonts w:ascii="Times New Roman" w:hAnsi="Times New Roman"/>
          <w:spacing w:val="-2"/>
          <w:sz w:val="20"/>
          <w:szCs w:val="20"/>
          <w:lang w:val="ru-RU"/>
        </w:rPr>
        <w:t xml:space="preserve">) </w:t>
      </w:r>
      <w:r w:rsidR="00E568A8" w:rsidRPr="0064163D">
        <w:rPr>
          <w:rFonts w:ascii="Times New Roman" w:hAnsi="Times New Roman"/>
          <w:spacing w:val="-2"/>
          <w:sz w:val="20"/>
          <w:szCs w:val="20"/>
          <w:lang w:val="ru-RU"/>
        </w:rPr>
        <w:t xml:space="preserve">между Правительством Казахстан и Программой развития Организации Объединенных Наций </w:t>
      </w:r>
      <w:r w:rsidRPr="0064163D">
        <w:rPr>
          <w:rFonts w:ascii="Times New Roman" w:hAnsi="Times New Roman"/>
          <w:spacing w:val="-2"/>
          <w:sz w:val="20"/>
          <w:szCs w:val="20"/>
          <w:lang w:val="ru-RU"/>
        </w:rPr>
        <w:t>(</w:t>
      </w:r>
      <w:r w:rsidR="00E568A8" w:rsidRPr="0064163D">
        <w:rPr>
          <w:rFonts w:ascii="Times New Roman" w:hAnsi="Times New Roman"/>
          <w:spacing w:val="-2"/>
          <w:sz w:val="20"/>
          <w:szCs w:val="20"/>
          <w:lang w:val="ru-RU"/>
        </w:rPr>
        <w:t>ПРООН</w:t>
      </w:r>
      <w:r w:rsidRPr="0064163D">
        <w:rPr>
          <w:rFonts w:ascii="Times New Roman" w:hAnsi="Times New Roman"/>
          <w:spacing w:val="-2"/>
          <w:sz w:val="20"/>
          <w:szCs w:val="20"/>
          <w:lang w:val="ru-RU"/>
        </w:rPr>
        <w:t xml:space="preserve">), </w:t>
      </w:r>
      <w:r w:rsidR="00E568A8" w:rsidRPr="0064163D">
        <w:rPr>
          <w:rFonts w:ascii="Times New Roman" w:hAnsi="Times New Roman"/>
          <w:spacing w:val="-2"/>
          <w:sz w:val="20"/>
          <w:szCs w:val="20"/>
          <w:lang w:val="ru-RU"/>
        </w:rPr>
        <w:t>подписанного</w:t>
      </w:r>
      <w:r w:rsidRPr="0064163D">
        <w:rPr>
          <w:rFonts w:ascii="Times New Roman" w:hAnsi="Times New Roman"/>
          <w:spacing w:val="-2"/>
          <w:sz w:val="20"/>
          <w:szCs w:val="20"/>
          <w:lang w:val="ru-RU"/>
        </w:rPr>
        <w:t xml:space="preserve"> </w:t>
      </w:r>
      <w:r w:rsidR="00E568A8" w:rsidRPr="0064163D">
        <w:rPr>
          <w:rFonts w:ascii="Times New Roman" w:hAnsi="Times New Roman"/>
          <w:spacing w:val="-2"/>
          <w:sz w:val="20"/>
          <w:szCs w:val="20"/>
          <w:lang w:val="ru-RU"/>
        </w:rPr>
        <w:t>Сторонами</w:t>
      </w:r>
      <w:r w:rsidRPr="0064163D">
        <w:rPr>
          <w:rFonts w:ascii="Times New Roman" w:hAnsi="Times New Roman"/>
          <w:spacing w:val="-2"/>
          <w:sz w:val="20"/>
          <w:szCs w:val="20"/>
          <w:lang w:val="ru-RU"/>
        </w:rPr>
        <w:t xml:space="preserve"> 4</w:t>
      </w:r>
      <w:r w:rsidR="00E568A8" w:rsidRPr="0064163D">
        <w:rPr>
          <w:rFonts w:ascii="Times New Roman" w:hAnsi="Times New Roman"/>
          <w:spacing w:val="-2"/>
          <w:sz w:val="20"/>
          <w:szCs w:val="20"/>
          <w:lang w:val="ru-RU"/>
        </w:rPr>
        <w:t xml:space="preserve"> октября</w:t>
      </w:r>
      <w:r w:rsidRPr="0064163D">
        <w:rPr>
          <w:rFonts w:ascii="Times New Roman" w:hAnsi="Times New Roman"/>
          <w:spacing w:val="-2"/>
          <w:sz w:val="20"/>
          <w:szCs w:val="20"/>
          <w:lang w:val="ru-RU"/>
        </w:rPr>
        <w:t xml:space="preserve"> 1993</w:t>
      </w:r>
      <w:r w:rsidR="00E568A8" w:rsidRPr="0064163D">
        <w:rPr>
          <w:rFonts w:ascii="Times New Roman" w:hAnsi="Times New Roman"/>
          <w:spacing w:val="-2"/>
          <w:sz w:val="20"/>
          <w:szCs w:val="20"/>
          <w:lang w:val="ru-RU"/>
        </w:rPr>
        <w:t xml:space="preserve"> г.</w:t>
      </w:r>
      <w:r w:rsidRPr="0064163D">
        <w:rPr>
          <w:rFonts w:ascii="Times New Roman" w:hAnsi="Times New Roman"/>
          <w:spacing w:val="-2"/>
          <w:sz w:val="20"/>
          <w:szCs w:val="20"/>
          <w:lang w:val="ru-RU"/>
        </w:rPr>
        <w:t xml:space="preserve"> (</w:t>
      </w:r>
      <w:r w:rsidRPr="0064163D">
        <w:rPr>
          <w:rFonts w:ascii="Times New Roman" w:hAnsi="Times New Roman"/>
          <w:spacing w:val="-2"/>
          <w:sz w:val="20"/>
          <w:szCs w:val="20"/>
          <w:lang w:val="en-US"/>
        </w:rPr>
        <w:t>SBAA</w:t>
      </w:r>
      <w:r w:rsidRPr="0064163D">
        <w:rPr>
          <w:rFonts w:ascii="Times New Roman" w:hAnsi="Times New Roman"/>
          <w:spacing w:val="-2"/>
          <w:sz w:val="20"/>
          <w:szCs w:val="20"/>
          <w:lang w:val="ru-RU"/>
        </w:rPr>
        <w:t>)</w:t>
      </w:r>
      <w:r w:rsidR="00E568A8" w:rsidRPr="0064163D">
        <w:rPr>
          <w:rFonts w:ascii="Times New Roman" w:hAnsi="Times New Roman"/>
          <w:spacing w:val="-2"/>
          <w:sz w:val="20"/>
          <w:szCs w:val="20"/>
          <w:lang w:val="ru-RU"/>
        </w:rPr>
        <w:t>, включая положения об обязательствах, привилегиях и иммунитетах, будет применяться к оказанию таких поддерживающих услуг</w:t>
      </w:r>
      <w:r w:rsidRPr="0064163D">
        <w:rPr>
          <w:rFonts w:ascii="Times New Roman" w:hAnsi="Times New Roman"/>
          <w:spacing w:val="-2"/>
          <w:sz w:val="20"/>
          <w:szCs w:val="20"/>
          <w:lang w:val="ru-RU"/>
        </w:rPr>
        <w:t xml:space="preserve">. </w:t>
      </w:r>
      <w:r w:rsidR="00E568A8" w:rsidRPr="0064163D">
        <w:rPr>
          <w:rFonts w:ascii="Times New Roman" w:hAnsi="Times New Roman"/>
          <w:spacing w:val="-2"/>
          <w:sz w:val="20"/>
          <w:szCs w:val="20"/>
          <w:lang w:val="ru-RU"/>
        </w:rPr>
        <w:t>Правительство несет общ</w:t>
      </w:r>
      <w:r w:rsidR="0064163D" w:rsidRPr="0064163D">
        <w:rPr>
          <w:rFonts w:ascii="Times New Roman" w:hAnsi="Times New Roman"/>
          <w:spacing w:val="-2"/>
          <w:sz w:val="20"/>
          <w:szCs w:val="20"/>
          <w:lang w:val="ru-RU"/>
        </w:rPr>
        <w:t>у</w:t>
      </w:r>
      <w:r w:rsidR="00E568A8" w:rsidRPr="0064163D">
        <w:rPr>
          <w:rFonts w:ascii="Times New Roman" w:hAnsi="Times New Roman"/>
          <w:spacing w:val="-2"/>
          <w:sz w:val="20"/>
          <w:szCs w:val="20"/>
          <w:lang w:val="ru-RU"/>
        </w:rPr>
        <w:t>ю ответственность за реализацию программы или проекта с национальным управлением через</w:t>
      </w:r>
      <w:r w:rsidRPr="0064163D">
        <w:rPr>
          <w:rFonts w:ascii="Times New Roman" w:hAnsi="Times New Roman"/>
          <w:spacing w:val="-2"/>
          <w:sz w:val="20"/>
          <w:szCs w:val="20"/>
          <w:lang w:val="ru-RU"/>
        </w:rPr>
        <w:t xml:space="preserve"> </w:t>
      </w:r>
      <w:r w:rsidR="00E568A8" w:rsidRPr="0064163D">
        <w:rPr>
          <w:rFonts w:ascii="Times New Roman" w:hAnsi="Times New Roman"/>
          <w:spacing w:val="-2"/>
          <w:sz w:val="20"/>
          <w:szCs w:val="20"/>
          <w:lang w:val="ru-RU"/>
        </w:rPr>
        <w:t>назначенное учреждение</w:t>
      </w:r>
      <w:r w:rsidRPr="0064163D">
        <w:rPr>
          <w:rFonts w:ascii="Times New Roman" w:hAnsi="Times New Roman"/>
          <w:spacing w:val="-2"/>
          <w:sz w:val="20"/>
          <w:szCs w:val="20"/>
          <w:lang w:val="ru-RU"/>
        </w:rPr>
        <w:t xml:space="preserve">. </w:t>
      </w:r>
      <w:r w:rsidR="00E568A8" w:rsidRPr="0064163D">
        <w:rPr>
          <w:rFonts w:ascii="Times New Roman" w:hAnsi="Times New Roman"/>
          <w:spacing w:val="-2"/>
          <w:sz w:val="20"/>
          <w:szCs w:val="20"/>
          <w:lang w:val="ru-RU"/>
        </w:rPr>
        <w:t>Ответственность странового</w:t>
      </w:r>
      <w:r w:rsidR="002737FA" w:rsidRPr="0064163D">
        <w:rPr>
          <w:rFonts w:ascii="Times New Roman" w:hAnsi="Times New Roman"/>
          <w:spacing w:val="-2"/>
          <w:sz w:val="20"/>
          <w:szCs w:val="20"/>
          <w:lang w:val="ru-RU"/>
        </w:rPr>
        <w:t xml:space="preserve"> офис</w:t>
      </w:r>
      <w:r w:rsidR="00E568A8" w:rsidRPr="0064163D">
        <w:rPr>
          <w:rFonts w:ascii="Times New Roman" w:hAnsi="Times New Roman"/>
          <w:spacing w:val="-2"/>
          <w:sz w:val="20"/>
          <w:szCs w:val="20"/>
          <w:lang w:val="ru-RU"/>
        </w:rPr>
        <w:t>а</w:t>
      </w:r>
      <w:r w:rsidR="002737FA" w:rsidRPr="0064163D">
        <w:rPr>
          <w:rFonts w:ascii="Times New Roman" w:hAnsi="Times New Roman"/>
          <w:spacing w:val="-2"/>
          <w:sz w:val="20"/>
          <w:szCs w:val="20"/>
          <w:lang w:val="ru-RU"/>
        </w:rPr>
        <w:t xml:space="preserve"> ПРООН </w:t>
      </w:r>
      <w:r w:rsidR="00E568A8" w:rsidRPr="0064163D">
        <w:rPr>
          <w:rFonts w:ascii="Times New Roman" w:hAnsi="Times New Roman"/>
          <w:spacing w:val="-2"/>
          <w:sz w:val="20"/>
          <w:szCs w:val="20"/>
          <w:lang w:val="ru-RU"/>
        </w:rPr>
        <w:t>за предоставление поддерживающих услуг, описанно</w:t>
      </w:r>
      <w:r w:rsidR="00DE1C8A" w:rsidRPr="0064163D">
        <w:rPr>
          <w:rFonts w:ascii="Times New Roman" w:hAnsi="Times New Roman"/>
          <w:spacing w:val="-2"/>
          <w:sz w:val="20"/>
          <w:szCs w:val="20"/>
          <w:lang w:val="ru-RU"/>
        </w:rPr>
        <w:t>й в настоящем письме будет ограничена до предоставления таких поддерживающих услуг, детально определенных в проектном документе</w:t>
      </w:r>
      <w:r w:rsidRPr="0064163D">
        <w:rPr>
          <w:rFonts w:ascii="Times New Roman" w:hAnsi="Times New Roman"/>
          <w:spacing w:val="-2"/>
          <w:sz w:val="20"/>
          <w:szCs w:val="20"/>
          <w:lang w:val="ru-RU"/>
        </w:rPr>
        <w:t>.</w:t>
      </w:r>
    </w:p>
    <w:p w:rsidR="00B27BB0" w:rsidRPr="00DE1C8A" w:rsidRDefault="00B27BB0" w:rsidP="00B2122A">
      <w:pPr>
        <w:numPr>
          <w:ilvl w:val="12"/>
          <w:numId w:val="0"/>
        </w:numPr>
        <w:tabs>
          <w:tab w:val="left" w:pos="0"/>
        </w:tabs>
        <w:suppressAutoHyphens/>
        <w:rPr>
          <w:rFonts w:ascii="Times New Roman" w:hAnsi="Times New Roman"/>
          <w:spacing w:val="-2"/>
          <w:sz w:val="21"/>
          <w:szCs w:val="21"/>
          <w:lang w:val="ru-RU"/>
        </w:rPr>
      </w:pPr>
      <w:r w:rsidRPr="00DE1C8A">
        <w:rPr>
          <w:rFonts w:ascii="Times New Roman" w:hAnsi="Times New Roman"/>
          <w:spacing w:val="-2"/>
          <w:sz w:val="21"/>
          <w:szCs w:val="21"/>
          <w:lang w:val="ru-RU"/>
        </w:rPr>
        <w:t>6.</w:t>
      </w:r>
      <w:r w:rsidRPr="00DE1C8A">
        <w:rPr>
          <w:rFonts w:ascii="Times New Roman" w:hAnsi="Times New Roman"/>
          <w:spacing w:val="-2"/>
          <w:sz w:val="21"/>
          <w:szCs w:val="21"/>
          <w:lang w:val="ru-RU"/>
        </w:rPr>
        <w:tab/>
      </w:r>
      <w:r w:rsidR="00DE1C8A">
        <w:rPr>
          <w:rFonts w:ascii="Times New Roman" w:hAnsi="Times New Roman"/>
          <w:spacing w:val="-2"/>
          <w:sz w:val="21"/>
          <w:szCs w:val="21"/>
          <w:lang w:val="ru-RU"/>
        </w:rPr>
        <w:t>Любые</w:t>
      </w:r>
      <w:r w:rsidR="00DE1C8A" w:rsidRPr="00DE1C8A">
        <w:rPr>
          <w:rFonts w:ascii="Times New Roman" w:hAnsi="Times New Roman"/>
          <w:spacing w:val="-2"/>
          <w:sz w:val="21"/>
          <w:szCs w:val="21"/>
          <w:lang w:val="ru-RU"/>
        </w:rPr>
        <w:t xml:space="preserve"> </w:t>
      </w:r>
      <w:r w:rsidR="00DE1C8A">
        <w:rPr>
          <w:rFonts w:ascii="Times New Roman" w:hAnsi="Times New Roman"/>
          <w:spacing w:val="-2"/>
          <w:sz w:val="21"/>
          <w:szCs w:val="21"/>
          <w:lang w:val="ru-RU"/>
        </w:rPr>
        <w:t>претензии</w:t>
      </w:r>
      <w:r w:rsidR="00DE1C8A" w:rsidRPr="00DE1C8A">
        <w:rPr>
          <w:rFonts w:ascii="Times New Roman" w:hAnsi="Times New Roman"/>
          <w:spacing w:val="-2"/>
          <w:sz w:val="21"/>
          <w:szCs w:val="21"/>
          <w:lang w:val="ru-RU"/>
        </w:rPr>
        <w:t xml:space="preserve"> </w:t>
      </w:r>
      <w:r w:rsidR="00DE1C8A">
        <w:rPr>
          <w:rFonts w:ascii="Times New Roman" w:hAnsi="Times New Roman"/>
          <w:spacing w:val="-2"/>
          <w:sz w:val="21"/>
          <w:szCs w:val="21"/>
          <w:lang w:val="ru-RU"/>
        </w:rPr>
        <w:t>или</w:t>
      </w:r>
      <w:r w:rsidR="00DE1C8A" w:rsidRPr="00DE1C8A">
        <w:rPr>
          <w:rFonts w:ascii="Times New Roman" w:hAnsi="Times New Roman"/>
          <w:spacing w:val="-2"/>
          <w:sz w:val="21"/>
          <w:szCs w:val="21"/>
          <w:lang w:val="ru-RU"/>
        </w:rPr>
        <w:t xml:space="preserve"> </w:t>
      </w:r>
      <w:r w:rsidR="00DE1C8A">
        <w:rPr>
          <w:rFonts w:ascii="Times New Roman" w:hAnsi="Times New Roman"/>
          <w:spacing w:val="-2"/>
          <w:sz w:val="21"/>
          <w:szCs w:val="21"/>
          <w:lang w:val="ru-RU"/>
        </w:rPr>
        <w:t>разногласия</w:t>
      </w:r>
      <w:r w:rsidR="00DE1C8A" w:rsidRPr="00DE1C8A">
        <w:rPr>
          <w:rFonts w:ascii="Times New Roman" w:hAnsi="Times New Roman"/>
          <w:spacing w:val="-2"/>
          <w:sz w:val="21"/>
          <w:szCs w:val="21"/>
          <w:lang w:val="ru-RU"/>
        </w:rPr>
        <w:t xml:space="preserve">, </w:t>
      </w:r>
      <w:r w:rsidR="00DE1C8A">
        <w:rPr>
          <w:rFonts w:ascii="Times New Roman" w:hAnsi="Times New Roman"/>
          <w:spacing w:val="-2"/>
          <w:sz w:val="21"/>
          <w:szCs w:val="21"/>
          <w:lang w:val="ru-RU"/>
        </w:rPr>
        <w:t>возникающие</w:t>
      </w:r>
      <w:r w:rsidR="00DE1C8A" w:rsidRPr="00DE1C8A">
        <w:rPr>
          <w:rFonts w:ascii="Times New Roman" w:hAnsi="Times New Roman"/>
          <w:spacing w:val="-2"/>
          <w:sz w:val="21"/>
          <w:szCs w:val="21"/>
          <w:lang w:val="ru-RU"/>
        </w:rPr>
        <w:t xml:space="preserve"> </w:t>
      </w:r>
      <w:r w:rsidR="00DE1C8A">
        <w:rPr>
          <w:rFonts w:ascii="Times New Roman" w:hAnsi="Times New Roman"/>
          <w:spacing w:val="-2"/>
          <w:sz w:val="21"/>
          <w:szCs w:val="21"/>
          <w:lang w:val="ru-RU"/>
        </w:rPr>
        <w:t>по</w:t>
      </w:r>
      <w:r w:rsidR="00DE1C8A" w:rsidRPr="00DE1C8A">
        <w:rPr>
          <w:rFonts w:ascii="Times New Roman" w:hAnsi="Times New Roman"/>
          <w:spacing w:val="-2"/>
          <w:sz w:val="21"/>
          <w:szCs w:val="21"/>
          <w:lang w:val="ru-RU"/>
        </w:rPr>
        <w:t xml:space="preserve"> </w:t>
      </w:r>
      <w:r w:rsidR="00DE1C8A">
        <w:rPr>
          <w:rFonts w:ascii="Times New Roman" w:hAnsi="Times New Roman"/>
          <w:spacing w:val="-2"/>
          <w:sz w:val="21"/>
          <w:szCs w:val="21"/>
          <w:lang w:val="ru-RU"/>
        </w:rPr>
        <w:t>поводу</w:t>
      </w:r>
      <w:r w:rsidR="00DE1C8A" w:rsidRPr="00DE1C8A">
        <w:rPr>
          <w:rFonts w:ascii="Times New Roman" w:hAnsi="Times New Roman"/>
          <w:spacing w:val="-2"/>
          <w:sz w:val="21"/>
          <w:szCs w:val="21"/>
          <w:lang w:val="ru-RU"/>
        </w:rPr>
        <w:t xml:space="preserve"> </w:t>
      </w:r>
      <w:r w:rsidR="00DE1C8A">
        <w:rPr>
          <w:rFonts w:ascii="Times New Roman" w:hAnsi="Times New Roman"/>
          <w:spacing w:val="-2"/>
          <w:sz w:val="21"/>
          <w:szCs w:val="21"/>
          <w:lang w:val="ru-RU"/>
        </w:rPr>
        <w:t>или</w:t>
      </w:r>
      <w:r w:rsidR="00DE1C8A" w:rsidRPr="00DE1C8A">
        <w:rPr>
          <w:rFonts w:ascii="Times New Roman" w:hAnsi="Times New Roman"/>
          <w:spacing w:val="-2"/>
          <w:sz w:val="21"/>
          <w:szCs w:val="21"/>
          <w:lang w:val="ru-RU"/>
        </w:rPr>
        <w:t xml:space="preserve"> </w:t>
      </w:r>
      <w:r w:rsidR="00DE1C8A">
        <w:rPr>
          <w:rFonts w:ascii="Times New Roman" w:hAnsi="Times New Roman"/>
          <w:spacing w:val="-2"/>
          <w:sz w:val="21"/>
          <w:szCs w:val="21"/>
          <w:lang w:val="ru-RU"/>
        </w:rPr>
        <w:t>в</w:t>
      </w:r>
      <w:r w:rsidR="00DE1C8A" w:rsidRPr="00DE1C8A">
        <w:rPr>
          <w:rFonts w:ascii="Times New Roman" w:hAnsi="Times New Roman"/>
          <w:spacing w:val="-2"/>
          <w:sz w:val="21"/>
          <w:szCs w:val="21"/>
          <w:lang w:val="ru-RU"/>
        </w:rPr>
        <w:t xml:space="preserve"> </w:t>
      </w:r>
      <w:r w:rsidR="00DE1C8A">
        <w:rPr>
          <w:rFonts w:ascii="Times New Roman" w:hAnsi="Times New Roman"/>
          <w:spacing w:val="-2"/>
          <w:sz w:val="21"/>
          <w:szCs w:val="21"/>
          <w:lang w:val="ru-RU"/>
        </w:rPr>
        <w:t>связи</w:t>
      </w:r>
      <w:r w:rsidR="00DE1C8A" w:rsidRPr="00DE1C8A">
        <w:rPr>
          <w:rFonts w:ascii="Times New Roman" w:hAnsi="Times New Roman"/>
          <w:spacing w:val="-2"/>
          <w:sz w:val="21"/>
          <w:szCs w:val="21"/>
          <w:lang w:val="ru-RU"/>
        </w:rPr>
        <w:t xml:space="preserve"> </w:t>
      </w:r>
      <w:r w:rsidR="00DE1C8A">
        <w:rPr>
          <w:rFonts w:ascii="Times New Roman" w:hAnsi="Times New Roman"/>
          <w:spacing w:val="-2"/>
          <w:sz w:val="21"/>
          <w:szCs w:val="21"/>
          <w:lang w:val="ru-RU"/>
        </w:rPr>
        <w:t>с</w:t>
      </w:r>
      <w:r w:rsidR="00DE1C8A" w:rsidRPr="00DE1C8A">
        <w:rPr>
          <w:rFonts w:ascii="Times New Roman" w:hAnsi="Times New Roman"/>
          <w:spacing w:val="-2"/>
          <w:sz w:val="21"/>
          <w:szCs w:val="21"/>
          <w:lang w:val="ru-RU"/>
        </w:rPr>
        <w:t xml:space="preserve"> </w:t>
      </w:r>
      <w:r w:rsidR="00DE1C8A">
        <w:rPr>
          <w:rFonts w:ascii="Times New Roman" w:hAnsi="Times New Roman"/>
          <w:spacing w:val="-2"/>
          <w:sz w:val="21"/>
          <w:szCs w:val="21"/>
          <w:lang w:val="ru-RU"/>
        </w:rPr>
        <w:t>оказанием</w:t>
      </w:r>
      <w:r w:rsidR="00DE1C8A" w:rsidRPr="00DE1C8A">
        <w:rPr>
          <w:rFonts w:ascii="Times New Roman" w:hAnsi="Times New Roman"/>
          <w:spacing w:val="-2"/>
          <w:sz w:val="21"/>
          <w:szCs w:val="21"/>
          <w:lang w:val="ru-RU"/>
        </w:rPr>
        <w:t xml:space="preserve"> </w:t>
      </w:r>
      <w:r w:rsidR="00DE1C8A">
        <w:rPr>
          <w:rFonts w:ascii="Times New Roman" w:hAnsi="Times New Roman"/>
          <w:spacing w:val="-2"/>
          <w:sz w:val="21"/>
          <w:szCs w:val="21"/>
          <w:lang w:val="ru-RU"/>
        </w:rPr>
        <w:t>поддерживающих</w:t>
      </w:r>
      <w:r w:rsidR="00DE1C8A" w:rsidRPr="00DE1C8A">
        <w:rPr>
          <w:rFonts w:ascii="Times New Roman" w:hAnsi="Times New Roman"/>
          <w:spacing w:val="-2"/>
          <w:sz w:val="21"/>
          <w:szCs w:val="21"/>
          <w:lang w:val="ru-RU"/>
        </w:rPr>
        <w:t xml:space="preserve"> </w:t>
      </w:r>
      <w:r w:rsidR="00DE1C8A">
        <w:rPr>
          <w:rFonts w:ascii="Times New Roman" w:hAnsi="Times New Roman"/>
          <w:spacing w:val="-2"/>
          <w:sz w:val="21"/>
          <w:szCs w:val="21"/>
          <w:lang w:val="ru-RU"/>
        </w:rPr>
        <w:t>услуг</w:t>
      </w:r>
      <w:r w:rsidR="00DE1C8A" w:rsidRPr="00DE1C8A">
        <w:rPr>
          <w:rFonts w:ascii="Times New Roman" w:hAnsi="Times New Roman"/>
          <w:spacing w:val="-2"/>
          <w:sz w:val="21"/>
          <w:szCs w:val="21"/>
          <w:lang w:val="ru-RU"/>
        </w:rPr>
        <w:t xml:space="preserve"> </w:t>
      </w:r>
      <w:r w:rsidR="00DE1C8A">
        <w:rPr>
          <w:rFonts w:ascii="Times New Roman" w:hAnsi="Times New Roman"/>
          <w:spacing w:val="-2"/>
          <w:sz w:val="21"/>
          <w:szCs w:val="21"/>
          <w:lang w:val="ru-RU"/>
        </w:rPr>
        <w:t>страновым</w:t>
      </w:r>
      <w:r w:rsidR="00DE1C8A" w:rsidRPr="00DE1C8A">
        <w:rPr>
          <w:rFonts w:ascii="Times New Roman" w:hAnsi="Times New Roman"/>
          <w:spacing w:val="-2"/>
          <w:sz w:val="21"/>
          <w:szCs w:val="21"/>
          <w:lang w:val="ru-RU"/>
        </w:rPr>
        <w:t xml:space="preserve"> </w:t>
      </w:r>
      <w:r w:rsidR="00DE1C8A">
        <w:rPr>
          <w:rFonts w:ascii="Times New Roman" w:hAnsi="Times New Roman"/>
          <w:spacing w:val="-2"/>
          <w:sz w:val="21"/>
          <w:szCs w:val="21"/>
          <w:lang w:val="ru-RU"/>
        </w:rPr>
        <w:t>офисом</w:t>
      </w:r>
      <w:r w:rsidR="00DE1C8A" w:rsidRPr="00DE1C8A">
        <w:rPr>
          <w:rFonts w:ascii="Times New Roman" w:hAnsi="Times New Roman"/>
          <w:spacing w:val="-2"/>
          <w:sz w:val="21"/>
          <w:szCs w:val="21"/>
          <w:lang w:val="ru-RU"/>
        </w:rPr>
        <w:t xml:space="preserve"> </w:t>
      </w:r>
      <w:r w:rsidR="00DE1C8A">
        <w:rPr>
          <w:rFonts w:ascii="Times New Roman" w:hAnsi="Times New Roman"/>
          <w:spacing w:val="-2"/>
          <w:sz w:val="21"/>
          <w:szCs w:val="21"/>
          <w:lang w:val="ru-RU"/>
        </w:rPr>
        <w:t>ПРООН</w:t>
      </w:r>
      <w:r w:rsidR="00DE1C8A" w:rsidRPr="00DE1C8A">
        <w:rPr>
          <w:rFonts w:ascii="Times New Roman" w:hAnsi="Times New Roman"/>
          <w:spacing w:val="-2"/>
          <w:sz w:val="21"/>
          <w:szCs w:val="21"/>
          <w:lang w:val="ru-RU"/>
        </w:rPr>
        <w:t xml:space="preserve">, </w:t>
      </w:r>
      <w:r w:rsidR="00790F8C">
        <w:rPr>
          <w:rFonts w:ascii="Times New Roman" w:hAnsi="Times New Roman"/>
          <w:spacing w:val="-2"/>
          <w:sz w:val="21"/>
          <w:szCs w:val="21"/>
          <w:lang w:val="ru-RU"/>
        </w:rPr>
        <w:t>упомянутых в этом</w:t>
      </w:r>
      <w:r w:rsidR="00DE1C8A" w:rsidRPr="00DE1C8A">
        <w:rPr>
          <w:rFonts w:ascii="Times New Roman" w:hAnsi="Times New Roman"/>
          <w:spacing w:val="-2"/>
          <w:sz w:val="21"/>
          <w:szCs w:val="21"/>
          <w:lang w:val="ru-RU"/>
        </w:rPr>
        <w:t xml:space="preserve"> </w:t>
      </w:r>
      <w:r w:rsidR="00DE1C8A">
        <w:rPr>
          <w:rFonts w:ascii="Times New Roman" w:hAnsi="Times New Roman"/>
          <w:spacing w:val="-2"/>
          <w:sz w:val="21"/>
          <w:szCs w:val="21"/>
          <w:lang w:val="ru-RU"/>
        </w:rPr>
        <w:t>письм</w:t>
      </w:r>
      <w:r w:rsidR="00790F8C">
        <w:rPr>
          <w:rFonts w:ascii="Times New Roman" w:hAnsi="Times New Roman"/>
          <w:spacing w:val="-2"/>
          <w:sz w:val="21"/>
          <w:szCs w:val="21"/>
          <w:lang w:val="ru-RU"/>
        </w:rPr>
        <w:t>е</w:t>
      </w:r>
      <w:r w:rsidR="00DE1C8A" w:rsidRPr="00DE1C8A">
        <w:rPr>
          <w:rFonts w:ascii="Times New Roman" w:hAnsi="Times New Roman"/>
          <w:spacing w:val="-2"/>
          <w:sz w:val="21"/>
          <w:szCs w:val="21"/>
          <w:lang w:val="ru-RU"/>
        </w:rPr>
        <w:t xml:space="preserve">, </w:t>
      </w:r>
      <w:r w:rsidR="00DE1C8A">
        <w:rPr>
          <w:rFonts w:ascii="Times New Roman" w:hAnsi="Times New Roman"/>
          <w:spacing w:val="-2"/>
          <w:sz w:val="21"/>
          <w:szCs w:val="21"/>
          <w:lang w:val="ru-RU"/>
        </w:rPr>
        <w:t>разрешаются согласно соответствующим положениям</w:t>
      </w:r>
      <w:r w:rsidR="00DE1C8A" w:rsidRPr="00DE1C8A">
        <w:rPr>
          <w:rFonts w:ascii="Times New Roman" w:hAnsi="Times New Roman"/>
          <w:spacing w:val="-2"/>
          <w:sz w:val="21"/>
          <w:szCs w:val="21"/>
          <w:lang w:val="ru-RU"/>
        </w:rPr>
        <w:t xml:space="preserve"> </w:t>
      </w:r>
      <w:r w:rsidRPr="00DE1C8A">
        <w:rPr>
          <w:rFonts w:ascii="Times New Roman" w:hAnsi="Times New Roman"/>
          <w:spacing w:val="-2"/>
          <w:sz w:val="21"/>
          <w:szCs w:val="21"/>
          <w:lang w:val="ru-RU"/>
        </w:rPr>
        <w:t xml:space="preserve"> </w:t>
      </w:r>
      <w:r w:rsidRPr="000568C3">
        <w:rPr>
          <w:rFonts w:ascii="Times New Roman" w:hAnsi="Times New Roman"/>
          <w:spacing w:val="-2"/>
          <w:sz w:val="21"/>
          <w:szCs w:val="21"/>
          <w:lang w:val="en-US"/>
        </w:rPr>
        <w:t>SBAA</w:t>
      </w:r>
      <w:r w:rsidRPr="00DE1C8A">
        <w:rPr>
          <w:rFonts w:ascii="Times New Roman" w:hAnsi="Times New Roman"/>
          <w:spacing w:val="-2"/>
          <w:sz w:val="21"/>
          <w:szCs w:val="21"/>
          <w:lang w:val="ru-RU"/>
        </w:rPr>
        <w:t>.</w:t>
      </w:r>
    </w:p>
    <w:p w:rsidR="00B27BB0" w:rsidRPr="0064163D" w:rsidRDefault="00B27BB0" w:rsidP="00B2122A">
      <w:pPr>
        <w:numPr>
          <w:ilvl w:val="12"/>
          <w:numId w:val="0"/>
        </w:numPr>
        <w:tabs>
          <w:tab w:val="left" w:pos="0"/>
        </w:tabs>
        <w:suppressAutoHyphens/>
        <w:rPr>
          <w:rFonts w:ascii="Times New Roman" w:hAnsi="Times New Roman"/>
          <w:spacing w:val="-2"/>
          <w:sz w:val="20"/>
          <w:szCs w:val="20"/>
          <w:lang w:val="ru-RU"/>
        </w:rPr>
      </w:pPr>
      <w:r w:rsidRPr="0092771C">
        <w:rPr>
          <w:rFonts w:ascii="Times New Roman" w:hAnsi="Times New Roman"/>
          <w:spacing w:val="-2"/>
          <w:sz w:val="21"/>
          <w:szCs w:val="21"/>
          <w:lang w:val="ru-RU"/>
        </w:rPr>
        <w:t>7.</w:t>
      </w:r>
      <w:r w:rsidRPr="0092771C">
        <w:rPr>
          <w:rFonts w:ascii="Times New Roman" w:hAnsi="Times New Roman"/>
          <w:spacing w:val="-2"/>
          <w:sz w:val="21"/>
          <w:szCs w:val="21"/>
          <w:lang w:val="ru-RU"/>
        </w:rPr>
        <w:tab/>
      </w:r>
      <w:r w:rsidR="0092771C">
        <w:rPr>
          <w:rFonts w:ascii="Times New Roman" w:hAnsi="Times New Roman"/>
          <w:spacing w:val="-2"/>
          <w:sz w:val="21"/>
          <w:szCs w:val="21"/>
          <w:lang w:val="ru-RU"/>
        </w:rPr>
        <w:t>Способы</w:t>
      </w:r>
      <w:r w:rsidR="0092771C" w:rsidRPr="0092771C">
        <w:rPr>
          <w:rFonts w:ascii="Times New Roman" w:hAnsi="Times New Roman"/>
          <w:spacing w:val="-2"/>
          <w:sz w:val="21"/>
          <w:szCs w:val="21"/>
          <w:lang w:val="ru-RU"/>
        </w:rPr>
        <w:t xml:space="preserve"> </w:t>
      </w:r>
      <w:r w:rsidR="0092771C">
        <w:rPr>
          <w:rFonts w:ascii="Times New Roman" w:hAnsi="Times New Roman"/>
          <w:spacing w:val="-2"/>
          <w:sz w:val="21"/>
          <w:szCs w:val="21"/>
          <w:lang w:val="ru-RU"/>
        </w:rPr>
        <w:t>возмещения</w:t>
      </w:r>
      <w:r w:rsidR="0092771C" w:rsidRPr="0092771C">
        <w:rPr>
          <w:rFonts w:ascii="Times New Roman" w:hAnsi="Times New Roman"/>
          <w:spacing w:val="-2"/>
          <w:sz w:val="21"/>
          <w:szCs w:val="21"/>
          <w:lang w:val="ru-RU"/>
        </w:rPr>
        <w:t xml:space="preserve"> </w:t>
      </w:r>
      <w:r w:rsidR="0092771C">
        <w:rPr>
          <w:rFonts w:ascii="Times New Roman" w:hAnsi="Times New Roman"/>
          <w:spacing w:val="-2"/>
          <w:sz w:val="21"/>
          <w:szCs w:val="21"/>
          <w:lang w:val="ru-RU"/>
        </w:rPr>
        <w:t>расходов</w:t>
      </w:r>
      <w:r w:rsidR="0092771C" w:rsidRPr="0092771C">
        <w:rPr>
          <w:rFonts w:ascii="Times New Roman" w:hAnsi="Times New Roman"/>
          <w:spacing w:val="-2"/>
          <w:sz w:val="21"/>
          <w:szCs w:val="21"/>
          <w:lang w:val="ru-RU"/>
        </w:rPr>
        <w:t xml:space="preserve">, </w:t>
      </w:r>
      <w:r w:rsidR="0092771C">
        <w:rPr>
          <w:rFonts w:ascii="Times New Roman" w:hAnsi="Times New Roman"/>
          <w:spacing w:val="-2"/>
          <w:sz w:val="21"/>
          <w:szCs w:val="21"/>
          <w:lang w:val="ru-RU"/>
        </w:rPr>
        <w:t>понесенных</w:t>
      </w:r>
      <w:r w:rsidR="0092771C" w:rsidRPr="0092771C">
        <w:rPr>
          <w:rFonts w:ascii="Times New Roman" w:hAnsi="Times New Roman"/>
          <w:spacing w:val="-2"/>
          <w:sz w:val="21"/>
          <w:szCs w:val="21"/>
          <w:lang w:val="ru-RU"/>
        </w:rPr>
        <w:t xml:space="preserve"> </w:t>
      </w:r>
      <w:r w:rsidR="002737FA" w:rsidRPr="00F75E5C">
        <w:rPr>
          <w:rFonts w:ascii="Times New Roman" w:hAnsi="Times New Roman"/>
          <w:spacing w:val="-2"/>
          <w:sz w:val="21"/>
          <w:szCs w:val="21"/>
          <w:lang w:val="ru-RU"/>
        </w:rPr>
        <w:t>Странов</w:t>
      </w:r>
      <w:r w:rsidR="0092771C">
        <w:rPr>
          <w:rFonts w:ascii="Times New Roman" w:hAnsi="Times New Roman"/>
          <w:spacing w:val="-2"/>
          <w:sz w:val="21"/>
          <w:szCs w:val="21"/>
          <w:lang w:val="ru-RU"/>
        </w:rPr>
        <w:t>ым</w:t>
      </w:r>
      <w:r w:rsidR="002737FA" w:rsidRPr="0092771C">
        <w:rPr>
          <w:rFonts w:ascii="Times New Roman" w:hAnsi="Times New Roman"/>
          <w:spacing w:val="-2"/>
          <w:sz w:val="21"/>
          <w:szCs w:val="21"/>
          <w:lang w:val="ru-RU"/>
        </w:rPr>
        <w:t xml:space="preserve"> </w:t>
      </w:r>
      <w:r w:rsidR="002737FA" w:rsidRPr="00F75E5C">
        <w:rPr>
          <w:rFonts w:ascii="Times New Roman" w:hAnsi="Times New Roman"/>
          <w:spacing w:val="-2"/>
          <w:sz w:val="21"/>
          <w:szCs w:val="21"/>
          <w:lang w:val="ru-RU"/>
        </w:rPr>
        <w:t>офис</w:t>
      </w:r>
      <w:r w:rsidR="0092771C">
        <w:rPr>
          <w:rFonts w:ascii="Times New Roman" w:hAnsi="Times New Roman"/>
          <w:spacing w:val="-2"/>
          <w:sz w:val="21"/>
          <w:szCs w:val="21"/>
          <w:lang w:val="ru-RU"/>
        </w:rPr>
        <w:t>ом</w:t>
      </w:r>
      <w:r w:rsidR="002737FA" w:rsidRPr="0092771C">
        <w:rPr>
          <w:rFonts w:ascii="Times New Roman" w:hAnsi="Times New Roman"/>
          <w:spacing w:val="-2"/>
          <w:sz w:val="21"/>
          <w:szCs w:val="21"/>
          <w:lang w:val="ru-RU"/>
        </w:rPr>
        <w:t xml:space="preserve"> </w:t>
      </w:r>
      <w:r w:rsidR="002737FA" w:rsidRPr="00F75E5C">
        <w:rPr>
          <w:rFonts w:ascii="Times New Roman" w:hAnsi="Times New Roman"/>
          <w:spacing w:val="-2"/>
          <w:sz w:val="21"/>
          <w:szCs w:val="21"/>
          <w:lang w:val="ru-RU"/>
        </w:rPr>
        <w:t>ПРООН</w:t>
      </w:r>
      <w:r w:rsidR="0092771C" w:rsidRPr="0092771C">
        <w:rPr>
          <w:rFonts w:ascii="Times New Roman" w:hAnsi="Times New Roman"/>
          <w:spacing w:val="-2"/>
          <w:sz w:val="21"/>
          <w:szCs w:val="21"/>
          <w:lang w:val="ru-RU"/>
        </w:rPr>
        <w:t xml:space="preserve"> </w:t>
      </w:r>
      <w:r w:rsidR="0092771C">
        <w:rPr>
          <w:rFonts w:ascii="Times New Roman" w:hAnsi="Times New Roman"/>
          <w:spacing w:val="-2"/>
          <w:sz w:val="21"/>
          <w:szCs w:val="21"/>
          <w:lang w:val="ru-RU"/>
        </w:rPr>
        <w:t>при</w:t>
      </w:r>
      <w:r w:rsidR="002737FA" w:rsidRPr="0092771C">
        <w:rPr>
          <w:rFonts w:ascii="Times New Roman" w:hAnsi="Times New Roman"/>
          <w:spacing w:val="-2"/>
          <w:sz w:val="21"/>
          <w:szCs w:val="21"/>
          <w:lang w:val="ru-RU"/>
        </w:rPr>
        <w:t xml:space="preserve"> </w:t>
      </w:r>
      <w:r w:rsidR="0092771C">
        <w:rPr>
          <w:rFonts w:ascii="Times New Roman" w:hAnsi="Times New Roman"/>
          <w:spacing w:val="-2"/>
          <w:sz w:val="21"/>
          <w:szCs w:val="21"/>
          <w:lang w:val="ru-RU"/>
        </w:rPr>
        <w:t xml:space="preserve">оказании поддерживающих услуг, описанных в параграфе </w:t>
      </w:r>
      <w:r w:rsidRPr="0092771C">
        <w:rPr>
          <w:rFonts w:ascii="Times New Roman" w:hAnsi="Times New Roman"/>
          <w:spacing w:val="-2"/>
          <w:sz w:val="21"/>
          <w:szCs w:val="21"/>
          <w:lang w:val="ru-RU"/>
        </w:rPr>
        <w:t xml:space="preserve"> 3 </w:t>
      </w:r>
      <w:r w:rsidR="0092771C" w:rsidRPr="0064163D">
        <w:rPr>
          <w:rFonts w:ascii="Times New Roman" w:hAnsi="Times New Roman"/>
          <w:spacing w:val="-2"/>
          <w:sz w:val="20"/>
          <w:szCs w:val="20"/>
          <w:lang w:val="ru-RU"/>
        </w:rPr>
        <w:t>выше, будут определены в приложении</w:t>
      </w:r>
      <w:r w:rsidRPr="0064163D">
        <w:rPr>
          <w:rFonts w:ascii="Times New Roman" w:hAnsi="Times New Roman"/>
          <w:spacing w:val="-2"/>
          <w:sz w:val="20"/>
          <w:szCs w:val="20"/>
          <w:lang w:val="ru-RU"/>
        </w:rPr>
        <w:t xml:space="preserve"> </w:t>
      </w:r>
      <w:r w:rsidR="0092771C" w:rsidRPr="0064163D">
        <w:rPr>
          <w:rFonts w:ascii="Times New Roman" w:hAnsi="Times New Roman"/>
          <w:spacing w:val="-2"/>
          <w:sz w:val="20"/>
          <w:szCs w:val="20"/>
          <w:lang w:val="ru-RU"/>
        </w:rPr>
        <w:t>к документу проекта</w:t>
      </w:r>
      <w:r w:rsidRPr="0064163D">
        <w:rPr>
          <w:rFonts w:ascii="Times New Roman" w:hAnsi="Times New Roman"/>
          <w:spacing w:val="-2"/>
          <w:sz w:val="20"/>
          <w:szCs w:val="20"/>
          <w:lang w:val="ru-RU"/>
        </w:rPr>
        <w:t>.</w:t>
      </w:r>
    </w:p>
    <w:p w:rsidR="00B27BB0" w:rsidRPr="0092771C" w:rsidRDefault="00B27BB0" w:rsidP="00B2122A">
      <w:pPr>
        <w:numPr>
          <w:ilvl w:val="12"/>
          <w:numId w:val="0"/>
        </w:numPr>
        <w:tabs>
          <w:tab w:val="left" w:pos="0"/>
        </w:tabs>
        <w:suppressAutoHyphens/>
        <w:rPr>
          <w:rFonts w:ascii="Times New Roman" w:hAnsi="Times New Roman"/>
          <w:spacing w:val="-2"/>
          <w:sz w:val="21"/>
          <w:szCs w:val="21"/>
          <w:lang w:val="ru-RU"/>
        </w:rPr>
      </w:pPr>
      <w:r w:rsidRPr="0064163D">
        <w:rPr>
          <w:rFonts w:ascii="Times New Roman" w:hAnsi="Times New Roman"/>
          <w:spacing w:val="-2"/>
          <w:sz w:val="20"/>
          <w:szCs w:val="20"/>
          <w:lang w:val="ru-RU"/>
        </w:rPr>
        <w:t>8.</w:t>
      </w:r>
      <w:r w:rsidRPr="0064163D">
        <w:rPr>
          <w:rFonts w:ascii="Times New Roman" w:hAnsi="Times New Roman"/>
          <w:spacing w:val="-2"/>
          <w:sz w:val="20"/>
          <w:szCs w:val="20"/>
          <w:lang w:val="ru-RU"/>
        </w:rPr>
        <w:tab/>
      </w:r>
      <w:r w:rsidR="002737FA" w:rsidRPr="0064163D">
        <w:rPr>
          <w:rFonts w:ascii="Times New Roman" w:hAnsi="Times New Roman"/>
          <w:spacing w:val="-2"/>
          <w:sz w:val="20"/>
          <w:szCs w:val="20"/>
          <w:lang w:val="ru-RU"/>
        </w:rPr>
        <w:t xml:space="preserve">Страновой офис ПРООН </w:t>
      </w:r>
      <w:r w:rsidR="0092771C" w:rsidRPr="0064163D">
        <w:rPr>
          <w:rFonts w:ascii="Times New Roman" w:hAnsi="Times New Roman"/>
          <w:spacing w:val="-2"/>
          <w:sz w:val="20"/>
          <w:szCs w:val="20"/>
          <w:lang w:val="ru-RU"/>
        </w:rPr>
        <w:t>предоставит текущие отчеты</w:t>
      </w:r>
      <w:r w:rsidRPr="0064163D">
        <w:rPr>
          <w:rFonts w:ascii="Times New Roman" w:hAnsi="Times New Roman"/>
          <w:spacing w:val="-2"/>
          <w:sz w:val="20"/>
          <w:szCs w:val="20"/>
          <w:lang w:val="ru-RU"/>
        </w:rPr>
        <w:t xml:space="preserve"> </w:t>
      </w:r>
      <w:r w:rsidR="0092771C" w:rsidRPr="0064163D">
        <w:rPr>
          <w:rFonts w:ascii="Times New Roman" w:hAnsi="Times New Roman"/>
          <w:spacing w:val="-2"/>
          <w:sz w:val="20"/>
          <w:szCs w:val="20"/>
          <w:lang w:val="ru-RU"/>
        </w:rPr>
        <w:t>об оказанных поддерживающих услугах и отчитается о возмещенных издержках на предоставление таких услуг</w:t>
      </w:r>
      <w:r w:rsidRPr="0064163D">
        <w:rPr>
          <w:rFonts w:ascii="Times New Roman" w:hAnsi="Times New Roman"/>
          <w:spacing w:val="-2"/>
          <w:sz w:val="20"/>
          <w:szCs w:val="20"/>
          <w:lang w:val="ru-RU"/>
        </w:rPr>
        <w:t xml:space="preserve">, </w:t>
      </w:r>
      <w:r w:rsidR="0092771C" w:rsidRPr="0064163D">
        <w:rPr>
          <w:rFonts w:ascii="Times New Roman" w:hAnsi="Times New Roman"/>
          <w:spacing w:val="-2"/>
          <w:sz w:val="20"/>
          <w:szCs w:val="20"/>
          <w:lang w:val="ru-RU"/>
        </w:rPr>
        <w:t>по требованию</w:t>
      </w:r>
      <w:r w:rsidRPr="0092771C">
        <w:rPr>
          <w:rFonts w:ascii="Times New Roman" w:hAnsi="Times New Roman"/>
          <w:spacing w:val="-2"/>
          <w:sz w:val="21"/>
          <w:szCs w:val="21"/>
          <w:lang w:val="ru-RU"/>
        </w:rPr>
        <w:t>.</w:t>
      </w:r>
    </w:p>
    <w:p w:rsidR="00B27BB0" w:rsidRDefault="00B27BB0" w:rsidP="00B2122A">
      <w:pPr>
        <w:numPr>
          <w:ilvl w:val="12"/>
          <w:numId w:val="0"/>
        </w:numPr>
        <w:tabs>
          <w:tab w:val="left" w:pos="0"/>
        </w:tabs>
        <w:suppressAutoHyphens/>
        <w:rPr>
          <w:rFonts w:ascii="Times New Roman" w:hAnsi="Times New Roman"/>
          <w:spacing w:val="-2"/>
          <w:sz w:val="21"/>
          <w:szCs w:val="21"/>
          <w:lang w:val="ru-RU"/>
        </w:rPr>
      </w:pPr>
      <w:r w:rsidRPr="0092771C">
        <w:rPr>
          <w:rFonts w:ascii="Times New Roman" w:hAnsi="Times New Roman"/>
          <w:spacing w:val="-2"/>
          <w:sz w:val="21"/>
          <w:szCs w:val="21"/>
          <w:lang w:val="ru-RU"/>
        </w:rPr>
        <w:t>9.</w:t>
      </w:r>
      <w:r w:rsidRPr="0092771C">
        <w:rPr>
          <w:rFonts w:ascii="Times New Roman" w:hAnsi="Times New Roman"/>
          <w:spacing w:val="-2"/>
          <w:sz w:val="21"/>
          <w:szCs w:val="21"/>
          <w:lang w:val="ru-RU"/>
        </w:rPr>
        <w:tab/>
      </w:r>
      <w:r w:rsidR="0092771C">
        <w:rPr>
          <w:rFonts w:ascii="Times New Roman" w:hAnsi="Times New Roman"/>
          <w:spacing w:val="-2"/>
          <w:sz w:val="21"/>
          <w:szCs w:val="21"/>
          <w:lang w:val="ru-RU"/>
        </w:rPr>
        <w:t>Любые</w:t>
      </w:r>
      <w:r w:rsidR="0092771C" w:rsidRPr="0092771C">
        <w:rPr>
          <w:rFonts w:ascii="Times New Roman" w:hAnsi="Times New Roman"/>
          <w:spacing w:val="-2"/>
          <w:sz w:val="21"/>
          <w:szCs w:val="21"/>
          <w:lang w:val="ru-RU"/>
        </w:rPr>
        <w:t xml:space="preserve"> </w:t>
      </w:r>
      <w:r w:rsidR="0092771C">
        <w:rPr>
          <w:rFonts w:ascii="Times New Roman" w:hAnsi="Times New Roman"/>
          <w:spacing w:val="-2"/>
          <w:sz w:val="21"/>
          <w:szCs w:val="21"/>
          <w:lang w:val="ru-RU"/>
        </w:rPr>
        <w:t>изменения</w:t>
      </w:r>
      <w:r w:rsidR="0092771C" w:rsidRPr="0092771C">
        <w:rPr>
          <w:rFonts w:ascii="Times New Roman" w:hAnsi="Times New Roman"/>
          <w:spacing w:val="-2"/>
          <w:sz w:val="21"/>
          <w:szCs w:val="21"/>
          <w:lang w:val="ru-RU"/>
        </w:rPr>
        <w:t xml:space="preserve"> </w:t>
      </w:r>
      <w:r w:rsidR="0092771C">
        <w:rPr>
          <w:rFonts w:ascii="Times New Roman" w:hAnsi="Times New Roman"/>
          <w:spacing w:val="-2"/>
          <w:sz w:val="21"/>
          <w:szCs w:val="21"/>
          <w:lang w:val="ru-RU"/>
        </w:rPr>
        <w:t>в</w:t>
      </w:r>
      <w:r w:rsidR="0092771C" w:rsidRPr="0092771C">
        <w:rPr>
          <w:rFonts w:ascii="Times New Roman" w:hAnsi="Times New Roman"/>
          <w:spacing w:val="-2"/>
          <w:sz w:val="21"/>
          <w:szCs w:val="21"/>
          <w:lang w:val="ru-RU"/>
        </w:rPr>
        <w:t xml:space="preserve"> </w:t>
      </w:r>
      <w:r w:rsidR="0092771C">
        <w:rPr>
          <w:rFonts w:ascii="Times New Roman" w:hAnsi="Times New Roman"/>
          <w:spacing w:val="-2"/>
          <w:sz w:val="21"/>
          <w:szCs w:val="21"/>
          <w:lang w:val="ru-RU"/>
        </w:rPr>
        <w:t>настоящих</w:t>
      </w:r>
      <w:r w:rsidR="0092771C" w:rsidRPr="0092771C">
        <w:rPr>
          <w:rFonts w:ascii="Times New Roman" w:hAnsi="Times New Roman"/>
          <w:spacing w:val="-2"/>
          <w:sz w:val="21"/>
          <w:szCs w:val="21"/>
          <w:lang w:val="ru-RU"/>
        </w:rPr>
        <w:t xml:space="preserve"> </w:t>
      </w:r>
      <w:r w:rsidR="0092771C">
        <w:rPr>
          <w:rFonts w:ascii="Times New Roman" w:hAnsi="Times New Roman"/>
          <w:spacing w:val="-2"/>
          <w:sz w:val="21"/>
          <w:szCs w:val="21"/>
          <w:lang w:val="ru-RU"/>
        </w:rPr>
        <w:t>процедурах</w:t>
      </w:r>
      <w:r w:rsidR="0092771C" w:rsidRPr="0092771C">
        <w:rPr>
          <w:rFonts w:ascii="Times New Roman" w:hAnsi="Times New Roman"/>
          <w:spacing w:val="-2"/>
          <w:sz w:val="21"/>
          <w:szCs w:val="21"/>
          <w:lang w:val="ru-RU"/>
        </w:rPr>
        <w:t xml:space="preserve"> </w:t>
      </w:r>
      <w:r w:rsidR="0092771C">
        <w:rPr>
          <w:rFonts w:ascii="Times New Roman" w:hAnsi="Times New Roman"/>
          <w:spacing w:val="-2"/>
          <w:sz w:val="21"/>
          <w:szCs w:val="21"/>
          <w:lang w:val="ru-RU"/>
        </w:rPr>
        <w:t>могут</w:t>
      </w:r>
      <w:r w:rsidR="0092771C" w:rsidRPr="0092771C">
        <w:rPr>
          <w:rFonts w:ascii="Times New Roman" w:hAnsi="Times New Roman"/>
          <w:spacing w:val="-2"/>
          <w:sz w:val="21"/>
          <w:szCs w:val="21"/>
          <w:lang w:val="ru-RU"/>
        </w:rPr>
        <w:t xml:space="preserve"> </w:t>
      </w:r>
      <w:r w:rsidR="0092771C">
        <w:rPr>
          <w:rFonts w:ascii="Times New Roman" w:hAnsi="Times New Roman"/>
          <w:spacing w:val="-2"/>
          <w:sz w:val="21"/>
          <w:szCs w:val="21"/>
          <w:lang w:val="ru-RU"/>
        </w:rPr>
        <w:t>производиться</w:t>
      </w:r>
      <w:r w:rsidR="0092771C" w:rsidRPr="0092771C">
        <w:rPr>
          <w:rFonts w:ascii="Times New Roman" w:hAnsi="Times New Roman"/>
          <w:spacing w:val="-2"/>
          <w:sz w:val="21"/>
          <w:szCs w:val="21"/>
          <w:lang w:val="ru-RU"/>
        </w:rPr>
        <w:t xml:space="preserve"> </w:t>
      </w:r>
      <w:r w:rsidR="0092771C">
        <w:rPr>
          <w:rFonts w:ascii="Times New Roman" w:hAnsi="Times New Roman"/>
          <w:spacing w:val="-2"/>
          <w:sz w:val="21"/>
          <w:szCs w:val="21"/>
          <w:lang w:val="ru-RU"/>
        </w:rPr>
        <w:t>только с взаимного письменного согласия названных сторон.</w:t>
      </w:r>
    </w:p>
    <w:p w:rsidR="0092771C" w:rsidRPr="0092771C" w:rsidRDefault="0092771C" w:rsidP="00B2122A">
      <w:pPr>
        <w:numPr>
          <w:ilvl w:val="12"/>
          <w:numId w:val="0"/>
        </w:numPr>
        <w:tabs>
          <w:tab w:val="left" w:pos="0"/>
        </w:tabs>
        <w:suppressAutoHyphens/>
        <w:rPr>
          <w:rFonts w:ascii="Times New Roman" w:hAnsi="Times New Roman"/>
          <w:spacing w:val="-2"/>
          <w:sz w:val="21"/>
          <w:szCs w:val="21"/>
          <w:lang w:val="ru-RU"/>
        </w:rPr>
      </w:pPr>
    </w:p>
    <w:tbl>
      <w:tblPr>
        <w:tblW w:w="0" w:type="auto"/>
        <w:tblLook w:val="04A0" w:firstRow="1" w:lastRow="0" w:firstColumn="1" w:lastColumn="0" w:noHBand="0" w:noVBand="1"/>
      </w:tblPr>
      <w:tblGrid>
        <w:gridCol w:w="5094"/>
        <w:gridCol w:w="5094"/>
      </w:tblGrid>
      <w:tr w:rsidR="00B27BB0" w:rsidRPr="00E7752A" w:rsidTr="001E6F7C">
        <w:tc>
          <w:tcPr>
            <w:tcW w:w="5094" w:type="dxa"/>
          </w:tcPr>
          <w:p w:rsidR="00B27BB0" w:rsidRPr="0092771C" w:rsidRDefault="000F0580" w:rsidP="00B2122A">
            <w:pPr>
              <w:numPr>
                <w:ilvl w:val="12"/>
                <w:numId w:val="0"/>
              </w:numPr>
              <w:tabs>
                <w:tab w:val="left" w:pos="0"/>
              </w:tabs>
              <w:suppressAutoHyphens/>
              <w:rPr>
                <w:rFonts w:ascii="Times New Roman" w:hAnsi="Times New Roman"/>
                <w:i/>
                <w:spacing w:val="-2"/>
                <w:sz w:val="21"/>
                <w:szCs w:val="21"/>
                <w:u w:val="single"/>
                <w:lang w:val="ru-RU"/>
              </w:rPr>
            </w:pPr>
            <w:r>
              <w:rPr>
                <w:rFonts w:ascii="Times New Roman" w:hAnsi="Times New Roman"/>
                <w:i/>
                <w:spacing w:val="-2"/>
                <w:sz w:val="21"/>
                <w:szCs w:val="21"/>
                <w:u w:val="single"/>
                <w:lang w:val="ru-RU"/>
              </w:rPr>
              <w:t>Для Правительства</w:t>
            </w:r>
          </w:p>
          <w:p w:rsidR="00B27BB0" w:rsidRPr="0092771C" w:rsidRDefault="00B27BB0" w:rsidP="00B2122A">
            <w:pPr>
              <w:numPr>
                <w:ilvl w:val="12"/>
                <w:numId w:val="0"/>
              </w:numPr>
              <w:tabs>
                <w:tab w:val="left" w:pos="0"/>
              </w:tabs>
              <w:suppressAutoHyphens/>
              <w:rPr>
                <w:rFonts w:ascii="Times New Roman" w:hAnsi="Times New Roman"/>
                <w:sz w:val="21"/>
                <w:szCs w:val="21"/>
                <w:lang w:val="ru-RU"/>
              </w:rPr>
            </w:pPr>
          </w:p>
          <w:p w:rsidR="00B27BB0" w:rsidRPr="0092771C" w:rsidRDefault="00B27BB0" w:rsidP="00B2122A">
            <w:pPr>
              <w:numPr>
                <w:ilvl w:val="12"/>
                <w:numId w:val="0"/>
              </w:numPr>
              <w:tabs>
                <w:tab w:val="left" w:pos="0"/>
              </w:tabs>
              <w:suppressAutoHyphens/>
              <w:rPr>
                <w:rFonts w:ascii="Times New Roman" w:hAnsi="Times New Roman"/>
                <w:sz w:val="21"/>
                <w:szCs w:val="21"/>
                <w:lang w:val="ru-RU"/>
              </w:rPr>
            </w:pPr>
          </w:p>
          <w:p w:rsidR="00B27BB0" w:rsidRPr="0092771C" w:rsidRDefault="000F0580" w:rsidP="00B2122A">
            <w:pPr>
              <w:numPr>
                <w:ilvl w:val="12"/>
                <w:numId w:val="0"/>
              </w:numPr>
              <w:tabs>
                <w:tab w:val="left" w:pos="0"/>
              </w:tabs>
              <w:suppressAutoHyphens/>
              <w:rPr>
                <w:rFonts w:ascii="Times New Roman" w:hAnsi="Times New Roman"/>
                <w:sz w:val="21"/>
                <w:szCs w:val="21"/>
                <w:lang w:val="ru-RU"/>
              </w:rPr>
            </w:pPr>
            <w:r>
              <w:rPr>
                <w:rFonts w:ascii="Times New Roman" w:hAnsi="Times New Roman"/>
                <w:sz w:val="21"/>
                <w:szCs w:val="21"/>
                <w:lang w:val="ru-RU"/>
              </w:rPr>
              <w:t>Имя</w:t>
            </w:r>
            <w:r w:rsidR="00B27BB0" w:rsidRPr="0092771C">
              <w:rPr>
                <w:rFonts w:ascii="Times New Roman" w:hAnsi="Times New Roman"/>
                <w:sz w:val="21"/>
                <w:szCs w:val="21"/>
                <w:lang w:val="ru-RU"/>
              </w:rPr>
              <w:t>:</w:t>
            </w:r>
          </w:p>
          <w:p w:rsidR="00B27BB0" w:rsidRPr="000F0580" w:rsidRDefault="000F0580" w:rsidP="00B2122A">
            <w:pPr>
              <w:numPr>
                <w:ilvl w:val="12"/>
                <w:numId w:val="0"/>
              </w:numPr>
              <w:tabs>
                <w:tab w:val="left" w:pos="0"/>
              </w:tabs>
              <w:suppressAutoHyphens/>
              <w:rPr>
                <w:rFonts w:ascii="Times New Roman" w:hAnsi="Times New Roman"/>
                <w:sz w:val="21"/>
                <w:szCs w:val="21"/>
                <w:lang w:val="ru-RU"/>
              </w:rPr>
            </w:pPr>
            <w:r>
              <w:rPr>
                <w:rFonts w:ascii="Times New Roman" w:hAnsi="Times New Roman"/>
                <w:sz w:val="21"/>
                <w:szCs w:val="21"/>
                <w:lang w:val="ru-RU"/>
              </w:rPr>
              <w:t>Позиция</w:t>
            </w:r>
          </w:p>
          <w:p w:rsidR="00B27BB0" w:rsidRPr="000F0580" w:rsidRDefault="000F0580" w:rsidP="00B2122A">
            <w:pPr>
              <w:tabs>
                <w:tab w:val="left" w:pos="0"/>
                <w:tab w:val="left" w:pos="360"/>
                <w:tab w:val="left" w:pos="720"/>
              </w:tabs>
              <w:suppressAutoHyphens/>
              <w:rPr>
                <w:rFonts w:ascii="Times New Roman" w:hAnsi="Times New Roman"/>
                <w:spacing w:val="-2"/>
                <w:sz w:val="21"/>
                <w:szCs w:val="21"/>
                <w:lang w:val="ru-RU"/>
              </w:rPr>
            </w:pPr>
            <w:r>
              <w:rPr>
                <w:rFonts w:ascii="Times New Roman" w:hAnsi="Times New Roman"/>
                <w:sz w:val="21"/>
                <w:szCs w:val="21"/>
                <w:lang w:val="ru-RU"/>
              </w:rPr>
              <w:t>Дата</w:t>
            </w:r>
          </w:p>
        </w:tc>
        <w:tc>
          <w:tcPr>
            <w:tcW w:w="5094" w:type="dxa"/>
          </w:tcPr>
          <w:p w:rsidR="00B27BB0" w:rsidRPr="000F0580" w:rsidRDefault="000F0580" w:rsidP="00B2122A">
            <w:pPr>
              <w:numPr>
                <w:ilvl w:val="12"/>
                <w:numId w:val="0"/>
              </w:numPr>
              <w:tabs>
                <w:tab w:val="left" w:pos="0"/>
              </w:tabs>
              <w:suppressAutoHyphens/>
              <w:rPr>
                <w:rFonts w:ascii="Times New Roman" w:hAnsi="Times New Roman"/>
                <w:i/>
                <w:sz w:val="21"/>
                <w:szCs w:val="21"/>
                <w:u w:val="single"/>
                <w:lang w:val="ru-RU"/>
              </w:rPr>
            </w:pPr>
            <w:r>
              <w:rPr>
                <w:rFonts w:ascii="Times New Roman" w:hAnsi="Times New Roman"/>
                <w:i/>
                <w:sz w:val="21"/>
                <w:szCs w:val="21"/>
                <w:u w:val="single"/>
                <w:lang w:val="ru-RU"/>
              </w:rPr>
              <w:lastRenderedPageBreak/>
              <w:t>Подписано от имени ПРООН</w:t>
            </w:r>
          </w:p>
          <w:p w:rsidR="00B27BB0" w:rsidRPr="000F0580" w:rsidRDefault="00B27BB0" w:rsidP="00B2122A">
            <w:pPr>
              <w:numPr>
                <w:ilvl w:val="12"/>
                <w:numId w:val="0"/>
              </w:numPr>
              <w:tabs>
                <w:tab w:val="left" w:pos="0"/>
              </w:tabs>
              <w:suppressAutoHyphens/>
              <w:rPr>
                <w:rFonts w:ascii="Times New Roman" w:hAnsi="Times New Roman"/>
                <w:sz w:val="21"/>
                <w:szCs w:val="21"/>
                <w:lang w:val="ru-RU"/>
              </w:rPr>
            </w:pPr>
          </w:p>
          <w:p w:rsidR="00B27BB0" w:rsidRPr="000F0580" w:rsidRDefault="00B27BB0" w:rsidP="00B2122A">
            <w:pPr>
              <w:numPr>
                <w:ilvl w:val="12"/>
                <w:numId w:val="0"/>
              </w:numPr>
              <w:tabs>
                <w:tab w:val="left" w:pos="0"/>
              </w:tabs>
              <w:suppressAutoHyphens/>
              <w:rPr>
                <w:rFonts w:ascii="Times New Roman" w:hAnsi="Times New Roman"/>
                <w:sz w:val="21"/>
                <w:szCs w:val="21"/>
                <w:lang w:val="ru-RU"/>
              </w:rPr>
            </w:pPr>
          </w:p>
          <w:p w:rsidR="00B27BB0" w:rsidRPr="000F0580" w:rsidRDefault="00B27BB0" w:rsidP="00B2122A">
            <w:pPr>
              <w:numPr>
                <w:ilvl w:val="12"/>
                <w:numId w:val="0"/>
              </w:numPr>
              <w:tabs>
                <w:tab w:val="left" w:pos="0"/>
              </w:tabs>
              <w:suppressAutoHyphens/>
              <w:rPr>
                <w:rFonts w:ascii="Times New Roman" w:hAnsi="Times New Roman"/>
                <w:sz w:val="21"/>
                <w:szCs w:val="21"/>
                <w:lang w:val="ru-RU"/>
              </w:rPr>
            </w:pPr>
          </w:p>
          <w:p w:rsidR="00B27BB0" w:rsidRPr="000F0580" w:rsidRDefault="000F0580" w:rsidP="00B2122A">
            <w:pPr>
              <w:numPr>
                <w:ilvl w:val="12"/>
                <w:numId w:val="0"/>
              </w:numPr>
              <w:tabs>
                <w:tab w:val="left" w:pos="0"/>
              </w:tabs>
              <w:suppressAutoHyphens/>
              <w:rPr>
                <w:rFonts w:ascii="Times New Roman" w:hAnsi="Times New Roman"/>
                <w:sz w:val="21"/>
                <w:szCs w:val="21"/>
                <w:lang w:val="ru-RU"/>
              </w:rPr>
            </w:pPr>
            <w:r>
              <w:rPr>
                <w:rFonts w:ascii="Times New Roman" w:hAnsi="Times New Roman"/>
                <w:sz w:val="21"/>
                <w:szCs w:val="21"/>
                <w:lang w:val="ru-RU"/>
              </w:rPr>
              <w:t>Имя</w:t>
            </w:r>
            <w:r w:rsidR="0064163D">
              <w:rPr>
                <w:rFonts w:ascii="Times New Roman" w:hAnsi="Times New Roman"/>
                <w:sz w:val="21"/>
                <w:szCs w:val="21"/>
                <w:lang w:val="ru-RU"/>
              </w:rPr>
              <w:t>:</w:t>
            </w:r>
          </w:p>
          <w:p w:rsidR="00B27BB0" w:rsidRPr="000F0580" w:rsidRDefault="000F0580" w:rsidP="00B2122A">
            <w:pPr>
              <w:numPr>
                <w:ilvl w:val="12"/>
                <w:numId w:val="0"/>
              </w:numPr>
              <w:tabs>
                <w:tab w:val="left" w:pos="0"/>
              </w:tabs>
              <w:suppressAutoHyphens/>
              <w:rPr>
                <w:rFonts w:ascii="Times New Roman" w:hAnsi="Times New Roman"/>
                <w:sz w:val="21"/>
                <w:szCs w:val="21"/>
                <w:lang w:val="ru-RU"/>
              </w:rPr>
            </w:pPr>
            <w:r>
              <w:rPr>
                <w:rFonts w:ascii="Times New Roman" w:hAnsi="Times New Roman"/>
                <w:sz w:val="21"/>
                <w:szCs w:val="21"/>
                <w:lang w:val="ru-RU"/>
              </w:rPr>
              <w:t>Постоянный представитель ПРООН в Казахстане</w:t>
            </w:r>
            <w:r w:rsidR="00B27BB0" w:rsidRPr="000F0580">
              <w:rPr>
                <w:rFonts w:ascii="Times New Roman" w:hAnsi="Times New Roman"/>
                <w:sz w:val="21"/>
                <w:szCs w:val="21"/>
                <w:lang w:val="ru-RU"/>
              </w:rPr>
              <w:t xml:space="preserve"> </w:t>
            </w:r>
          </w:p>
          <w:p w:rsidR="00B27BB0" w:rsidRPr="000F0580" w:rsidRDefault="000F0580" w:rsidP="00B2122A">
            <w:pPr>
              <w:numPr>
                <w:ilvl w:val="12"/>
                <w:numId w:val="0"/>
              </w:numPr>
              <w:tabs>
                <w:tab w:val="left" w:pos="0"/>
              </w:tabs>
              <w:suppressAutoHyphens/>
              <w:rPr>
                <w:rFonts w:ascii="Times New Roman" w:hAnsi="Times New Roman"/>
                <w:sz w:val="21"/>
                <w:szCs w:val="21"/>
                <w:lang w:val="ru-RU"/>
              </w:rPr>
            </w:pPr>
            <w:r>
              <w:rPr>
                <w:rFonts w:ascii="Times New Roman" w:hAnsi="Times New Roman"/>
                <w:sz w:val="21"/>
                <w:szCs w:val="21"/>
                <w:lang w:val="ru-RU"/>
              </w:rPr>
              <w:t>Дата</w:t>
            </w:r>
          </w:p>
        </w:tc>
      </w:tr>
    </w:tbl>
    <w:p w:rsidR="00B27BB0" w:rsidRPr="00BD63FB" w:rsidDel="009E4A71" w:rsidRDefault="00B27BB0" w:rsidP="00B2122A">
      <w:pPr>
        <w:tabs>
          <w:tab w:val="left" w:pos="0"/>
          <w:tab w:val="left" w:pos="360"/>
          <w:tab w:val="left" w:pos="720"/>
        </w:tabs>
        <w:suppressAutoHyphens/>
        <w:rPr>
          <w:rFonts w:ascii="Times New Roman" w:hAnsi="Times New Roman"/>
          <w:spacing w:val="-2"/>
          <w:sz w:val="20"/>
          <w:szCs w:val="20"/>
          <w:lang w:val="ru-RU"/>
        </w:rPr>
      </w:pPr>
    </w:p>
    <w:p w:rsidR="00B27BB0" w:rsidRPr="00BD63FB" w:rsidRDefault="00B27BB0" w:rsidP="00B2122A">
      <w:pPr>
        <w:tabs>
          <w:tab w:val="left" w:pos="0"/>
          <w:tab w:val="left" w:pos="360"/>
          <w:tab w:val="left" w:pos="720"/>
        </w:tabs>
        <w:suppressAutoHyphens/>
        <w:rPr>
          <w:rFonts w:ascii="Times New Roman" w:hAnsi="Times New Roman"/>
          <w:spacing w:val="-2"/>
          <w:sz w:val="20"/>
          <w:szCs w:val="20"/>
          <w:lang w:val="ru-RU"/>
        </w:rPr>
        <w:sectPr w:rsidR="00B27BB0" w:rsidRPr="00BD63FB" w:rsidSect="0092771C">
          <w:headerReference w:type="default" r:id="rId38"/>
          <w:pgSz w:w="12240" w:h="15840"/>
          <w:pgMar w:top="284" w:right="1134" w:bottom="1418" w:left="1134" w:header="720" w:footer="720" w:gutter="0"/>
          <w:cols w:space="720"/>
          <w:docGrid w:linePitch="360"/>
        </w:sectPr>
      </w:pPr>
    </w:p>
    <w:p w:rsidR="00B27BB0" w:rsidRPr="00660A97" w:rsidRDefault="007B0198" w:rsidP="00B2122A">
      <w:pPr>
        <w:pStyle w:val="4"/>
        <w:jc w:val="both"/>
        <w:rPr>
          <w:lang w:val="ru-RU"/>
        </w:rPr>
      </w:pPr>
      <w:r>
        <w:rPr>
          <w:sz w:val="20"/>
          <w:lang w:val="ru-RU"/>
        </w:rPr>
        <w:lastRenderedPageBreak/>
        <w:t>Приложение</w:t>
      </w:r>
      <w:r w:rsidR="00B27BB0" w:rsidRPr="00660A97">
        <w:rPr>
          <w:sz w:val="20"/>
          <w:lang w:val="ru-RU"/>
        </w:rPr>
        <w:t xml:space="preserve">: </w:t>
      </w:r>
      <w:r>
        <w:rPr>
          <w:sz w:val="20"/>
          <w:lang w:val="ru-RU"/>
        </w:rPr>
        <w:t>Описание</w:t>
      </w:r>
      <w:r w:rsidRPr="00660A97">
        <w:rPr>
          <w:sz w:val="20"/>
          <w:lang w:val="ru-RU"/>
        </w:rPr>
        <w:t xml:space="preserve"> </w:t>
      </w:r>
      <w:r>
        <w:rPr>
          <w:sz w:val="20"/>
          <w:lang w:val="ru-RU"/>
        </w:rPr>
        <w:t>услуг</w:t>
      </w:r>
      <w:r w:rsidRPr="00660A97">
        <w:rPr>
          <w:sz w:val="20"/>
          <w:lang w:val="ru-RU"/>
        </w:rPr>
        <w:t xml:space="preserve"> </w:t>
      </w:r>
      <w:r>
        <w:rPr>
          <w:sz w:val="20"/>
          <w:lang w:val="ru-RU"/>
        </w:rPr>
        <w:t>Странового</w:t>
      </w:r>
      <w:r w:rsidRPr="00660A97">
        <w:rPr>
          <w:sz w:val="20"/>
          <w:lang w:val="ru-RU"/>
        </w:rPr>
        <w:t xml:space="preserve"> </w:t>
      </w:r>
      <w:r>
        <w:rPr>
          <w:sz w:val="20"/>
          <w:lang w:val="ru-RU"/>
        </w:rPr>
        <w:t>офиса</w:t>
      </w:r>
      <w:r w:rsidRPr="00660A97">
        <w:rPr>
          <w:sz w:val="20"/>
          <w:lang w:val="ru-RU"/>
        </w:rPr>
        <w:t xml:space="preserve"> </w:t>
      </w:r>
      <w:r>
        <w:rPr>
          <w:sz w:val="20"/>
          <w:lang w:val="ru-RU"/>
        </w:rPr>
        <w:t>ПРООН</w:t>
      </w:r>
      <w:r w:rsidRPr="00660A97">
        <w:rPr>
          <w:sz w:val="20"/>
          <w:lang w:val="ru-RU"/>
        </w:rPr>
        <w:t xml:space="preserve"> </w:t>
      </w:r>
      <w:r>
        <w:rPr>
          <w:sz w:val="20"/>
          <w:lang w:val="ru-RU"/>
        </w:rPr>
        <w:t>по</w:t>
      </w:r>
      <w:r w:rsidRPr="00660A97">
        <w:rPr>
          <w:sz w:val="20"/>
          <w:lang w:val="ru-RU"/>
        </w:rPr>
        <w:t xml:space="preserve"> </w:t>
      </w:r>
      <w:r>
        <w:rPr>
          <w:sz w:val="20"/>
          <w:lang w:val="ru-RU"/>
        </w:rPr>
        <w:t>оказанию</w:t>
      </w:r>
      <w:r w:rsidRPr="00660A97">
        <w:rPr>
          <w:sz w:val="20"/>
          <w:lang w:val="ru-RU"/>
        </w:rPr>
        <w:t xml:space="preserve"> </w:t>
      </w:r>
      <w:r>
        <w:rPr>
          <w:sz w:val="20"/>
          <w:lang w:val="ru-RU"/>
        </w:rPr>
        <w:t>поддержки</w:t>
      </w:r>
      <w:r w:rsidRPr="00660A97">
        <w:rPr>
          <w:sz w:val="20"/>
          <w:lang w:val="ru-RU"/>
        </w:rPr>
        <w:t xml:space="preserve"> </w:t>
      </w:r>
    </w:p>
    <w:p w:rsidR="00B27BB0" w:rsidRPr="0064163D" w:rsidRDefault="00B27BB0" w:rsidP="00B2122A">
      <w:pPr>
        <w:spacing w:after="0"/>
        <w:rPr>
          <w:rFonts w:ascii="Times New Roman" w:hAnsi="Times New Roman"/>
          <w:spacing w:val="-2"/>
          <w:sz w:val="20"/>
          <w:szCs w:val="20"/>
          <w:lang w:val="ru-RU"/>
        </w:rPr>
      </w:pPr>
      <w:r w:rsidRPr="00790F8C">
        <w:rPr>
          <w:rFonts w:ascii="Times New Roman" w:hAnsi="Times New Roman"/>
          <w:spacing w:val="-2"/>
          <w:szCs w:val="22"/>
          <w:lang w:val="ru-RU"/>
        </w:rPr>
        <w:t>1.</w:t>
      </w:r>
      <w:r w:rsidRPr="00790F8C">
        <w:rPr>
          <w:rFonts w:ascii="Times New Roman" w:hAnsi="Times New Roman"/>
          <w:spacing w:val="-2"/>
          <w:szCs w:val="22"/>
          <w:lang w:val="ru-RU"/>
        </w:rPr>
        <w:tab/>
      </w:r>
      <w:r w:rsidR="00790F8C">
        <w:rPr>
          <w:rFonts w:ascii="Times New Roman" w:hAnsi="Times New Roman"/>
          <w:spacing w:val="-2"/>
          <w:sz w:val="21"/>
          <w:szCs w:val="21"/>
          <w:lang w:val="ru-RU"/>
        </w:rPr>
        <w:t>Со</w:t>
      </w:r>
      <w:r w:rsidR="00790F8C" w:rsidRPr="00CD1D1B">
        <w:rPr>
          <w:rFonts w:ascii="Times New Roman" w:hAnsi="Times New Roman"/>
          <w:spacing w:val="-2"/>
          <w:sz w:val="21"/>
          <w:szCs w:val="21"/>
          <w:lang w:val="ru-RU"/>
        </w:rPr>
        <w:t xml:space="preserve"> </w:t>
      </w:r>
      <w:r w:rsidR="00790F8C">
        <w:rPr>
          <w:rFonts w:ascii="Times New Roman" w:hAnsi="Times New Roman"/>
          <w:spacing w:val="-2"/>
          <w:sz w:val="21"/>
          <w:szCs w:val="21"/>
          <w:lang w:val="ru-RU"/>
        </w:rPr>
        <w:t>ссылкой</w:t>
      </w:r>
      <w:r w:rsidR="00790F8C" w:rsidRPr="00CD1D1B">
        <w:rPr>
          <w:rFonts w:ascii="Times New Roman" w:hAnsi="Times New Roman"/>
          <w:spacing w:val="-2"/>
          <w:sz w:val="21"/>
          <w:szCs w:val="21"/>
          <w:lang w:val="ru-RU"/>
        </w:rPr>
        <w:t xml:space="preserve"> </w:t>
      </w:r>
      <w:r w:rsidR="00790F8C">
        <w:rPr>
          <w:rFonts w:ascii="Times New Roman" w:hAnsi="Times New Roman"/>
          <w:spacing w:val="-2"/>
          <w:sz w:val="21"/>
          <w:szCs w:val="21"/>
          <w:lang w:val="ru-RU"/>
        </w:rPr>
        <w:t>на</w:t>
      </w:r>
      <w:r w:rsidR="00790F8C" w:rsidRPr="00CD1D1B">
        <w:rPr>
          <w:rFonts w:ascii="Times New Roman" w:hAnsi="Times New Roman"/>
          <w:spacing w:val="-2"/>
          <w:sz w:val="21"/>
          <w:szCs w:val="21"/>
          <w:lang w:val="ru-RU"/>
        </w:rPr>
        <w:t xml:space="preserve"> </w:t>
      </w:r>
      <w:r w:rsidR="00790F8C">
        <w:rPr>
          <w:rFonts w:ascii="Times New Roman" w:hAnsi="Times New Roman"/>
          <w:spacing w:val="-2"/>
          <w:sz w:val="21"/>
          <w:szCs w:val="21"/>
          <w:lang w:val="ru-RU"/>
        </w:rPr>
        <w:t>консультации</w:t>
      </w:r>
      <w:r w:rsidR="00790F8C" w:rsidRPr="00CD1D1B">
        <w:rPr>
          <w:rFonts w:ascii="Times New Roman" w:hAnsi="Times New Roman"/>
          <w:spacing w:val="-2"/>
          <w:sz w:val="21"/>
          <w:szCs w:val="21"/>
          <w:lang w:val="ru-RU"/>
        </w:rPr>
        <w:t xml:space="preserve"> </w:t>
      </w:r>
      <w:r w:rsidR="00790F8C">
        <w:rPr>
          <w:rFonts w:ascii="Times New Roman" w:hAnsi="Times New Roman"/>
          <w:spacing w:val="-2"/>
          <w:sz w:val="21"/>
          <w:szCs w:val="21"/>
          <w:lang w:val="ru-RU"/>
        </w:rPr>
        <w:t>между</w:t>
      </w:r>
      <w:r w:rsidR="00790F8C" w:rsidRPr="00CD1D1B">
        <w:rPr>
          <w:rFonts w:ascii="Times New Roman" w:hAnsi="Times New Roman"/>
          <w:spacing w:val="-2"/>
          <w:sz w:val="21"/>
          <w:szCs w:val="21"/>
          <w:lang w:val="ru-RU"/>
        </w:rPr>
        <w:t xml:space="preserve"> </w:t>
      </w:r>
      <w:r w:rsidR="00790F8C">
        <w:rPr>
          <w:rFonts w:ascii="Times New Roman" w:hAnsi="Times New Roman"/>
          <w:spacing w:val="-2"/>
          <w:sz w:val="21"/>
          <w:szCs w:val="21"/>
          <w:lang w:val="ru-RU"/>
        </w:rPr>
        <w:t>официальными</w:t>
      </w:r>
      <w:r w:rsidR="00790F8C" w:rsidRPr="00CD1D1B">
        <w:rPr>
          <w:rFonts w:ascii="Times New Roman" w:hAnsi="Times New Roman"/>
          <w:spacing w:val="-2"/>
          <w:sz w:val="21"/>
          <w:szCs w:val="21"/>
          <w:lang w:val="ru-RU"/>
        </w:rPr>
        <w:t xml:space="preserve"> </w:t>
      </w:r>
      <w:r w:rsidR="00790F8C" w:rsidRPr="0064163D">
        <w:rPr>
          <w:rFonts w:ascii="Times New Roman" w:hAnsi="Times New Roman"/>
          <w:spacing w:val="-2"/>
          <w:sz w:val="20"/>
          <w:szCs w:val="20"/>
          <w:lang w:val="ru-RU"/>
        </w:rPr>
        <w:t>представителями  АО «КазАгроИнновация» Министерства сельского хозяйства Республики Казахстан  (далее «КазАгроИнновация») и официальными представителями ПРООН в Казахстане в отношении предоставления поддерживающих услуг страновым офисом ПРООН в Казахстане для проекта с национальным управлением  «</w:t>
      </w:r>
      <w:r w:rsidR="00790F8C" w:rsidRPr="0064163D">
        <w:rPr>
          <w:rFonts w:ascii="Times New Roman" w:hAnsi="Times New Roman"/>
          <w:sz w:val="20"/>
          <w:szCs w:val="20"/>
          <w:lang w:val="ru-RU"/>
        </w:rPr>
        <w:t>Оказание поддержки в устойчивом управлении земельными ресурсами в степной и полузасушливой зонах путем продвижения интегрированного территориального планирования и агроэкологических стимулов»</w:t>
      </w:r>
    </w:p>
    <w:p w:rsidR="00B27BB0" w:rsidRPr="0064163D" w:rsidRDefault="00B27BB0" w:rsidP="00B2122A">
      <w:pPr>
        <w:numPr>
          <w:ilvl w:val="12"/>
          <w:numId w:val="0"/>
        </w:numPr>
        <w:tabs>
          <w:tab w:val="left" w:pos="0"/>
        </w:tabs>
        <w:suppressAutoHyphens/>
        <w:rPr>
          <w:rFonts w:ascii="Times New Roman" w:hAnsi="Times New Roman"/>
          <w:spacing w:val="-2"/>
          <w:sz w:val="20"/>
          <w:szCs w:val="20"/>
          <w:lang w:val="ru-RU"/>
        </w:rPr>
      </w:pPr>
      <w:r w:rsidRPr="0064163D">
        <w:rPr>
          <w:rFonts w:ascii="Times New Roman" w:hAnsi="Times New Roman"/>
          <w:spacing w:val="-2"/>
          <w:sz w:val="20"/>
          <w:szCs w:val="20"/>
          <w:lang w:val="ru-RU"/>
        </w:rPr>
        <w:t>2.</w:t>
      </w:r>
      <w:r w:rsidRPr="0064163D">
        <w:rPr>
          <w:rFonts w:ascii="Times New Roman" w:hAnsi="Times New Roman"/>
          <w:spacing w:val="-2"/>
          <w:sz w:val="20"/>
          <w:szCs w:val="20"/>
          <w:lang w:val="ru-RU"/>
        </w:rPr>
        <w:tab/>
      </w:r>
      <w:r w:rsidR="0092771C" w:rsidRPr="0064163D">
        <w:rPr>
          <w:rFonts w:ascii="Times New Roman" w:hAnsi="Times New Roman"/>
          <w:spacing w:val="-2"/>
          <w:sz w:val="20"/>
          <w:szCs w:val="20"/>
          <w:lang w:val="ru-RU"/>
        </w:rPr>
        <w:t>В соответствии с положениями подписанного письма соглашения и документом проекта</w:t>
      </w:r>
      <w:r w:rsidRPr="0064163D">
        <w:rPr>
          <w:rFonts w:ascii="Times New Roman" w:hAnsi="Times New Roman"/>
          <w:spacing w:val="-2"/>
          <w:sz w:val="20"/>
          <w:szCs w:val="20"/>
          <w:lang w:val="ru-RU"/>
        </w:rPr>
        <w:t xml:space="preserve">, </w:t>
      </w:r>
      <w:r w:rsidR="0092771C" w:rsidRPr="0064163D">
        <w:rPr>
          <w:rFonts w:ascii="Times New Roman" w:hAnsi="Times New Roman"/>
          <w:spacing w:val="-2"/>
          <w:sz w:val="20"/>
          <w:szCs w:val="20"/>
          <w:lang w:val="ru-RU"/>
        </w:rPr>
        <w:t>стрнаовой офис ПРООН предоставит поддерживающие услуги</w:t>
      </w:r>
      <w:r w:rsidRPr="0064163D">
        <w:rPr>
          <w:rFonts w:ascii="Times New Roman" w:hAnsi="Times New Roman"/>
          <w:spacing w:val="-2"/>
          <w:sz w:val="20"/>
          <w:szCs w:val="20"/>
          <w:lang w:val="ru-RU"/>
        </w:rPr>
        <w:t xml:space="preserve"> </w:t>
      </w:r>
      <w:r w:rsidR="00003F20" w:rsidRPr="0064163D">
        <w:rPr>
          <w:rFonts w:ascii="Times New Roman" w:hAnsi="Times New Roman"/>
          <w:spacing w:val="-2"/>
          <w:sz w:val="20"/>
          <w:szCs w:val="20"/>
          <w:lang w:val="ru-RU"/>
        </w:rPr>
        <w:t>Проекту, как описано ниже</w:t>
      </w:r>
      <w:r w:rsidRPr="0064163D">
        <w:rPr>
          <w:rFonts w:ascii="Times New Roman" w:hAnsi="Times New Roman"/>
          <w:spacing w:val="-2"/>
          <w:sz w:val="20"/>
          <w:szCs w:val="20"/>
          <w:lang w:val="ru-RU"/>
        </w:rPr>
        <w:t>.</w:t>
      </w:r>
    </w:p>
    <w:p w:rsidR="00B27BB0" w:rsidRPr="0064163D" w:rsidRDefault="00B27BB0" w:rsidP="00B2122A">
      <w:pPr>
        <w:numPr>
          <w:ilvl w:val="12"/>
          <w:numId w:val="0"/>
        </w:numPr>
        <w:tabs>
          <w:tab w:val="left" w:pos="0"/>
        </w:tabs>
        <w:suppressAutoHyphens/>
        <w:rPr>
          <w:rFonts w:ascii="Times New Roman" w:hAnsi="Times New Roman"/>
          <w:spacing w:val="-2"/>
          <w:sz w:val="20"/>
          <w:szCs w:val="20"/>
          <w:lang w:val="ru-RU"/>
        </w:rPr>
      </w:pPr>
      <w:r w:rsidRPr="0064163D">
        <w:rPr>
          <w:rFonts w:ascii="Times New Roman" w:hAnsi="Times New Roman"/>
          <w:spacing w:val="-2"/>
          <w:sz w:val="20"/>
          <w:szCs w:val="20"/>
          <w:lang w:val="ru-RU"/>
        </w:rPr>
        <w:t>3.</w:t>
      </w:r>
      <w:r w:rsidRPr="0064163D">
        <w:rPr>
          <w:rFonts w:ascii="Times New Roman" w:hAnsi="Times New Roman"/>
          <w:spacing w:val="-2"/>
          <w:sz w:val="20"/>
          <w:szCs w:val="20"/>
          <w:lang w:val="ru-RU"/>
        </w:rPr>
        <w:tab/>
      </w:r>
      <w:r w:rsidR="00F01942" w:rsidRPr="0064163D">
        <w:rPr>
          <w:rFonts w:ascii="Times New Roman" w:hAnsi="Times New Roman"/>
          <w:spacing w:val="-2"/>
          <w:sz w:val="20"/>
          <w:szCs w:val="20"/>
          <w:lang w:val="ru-RU"/>
        </w:rPr>
        <w:t>Поддерживающие услуги, которые должны быть предоставлены, включая</w:t>
      </w:r>
      <w:r w:rsidRPr="0064163D">
        <w:rPr>
          <w:rFonts w:ascii="Times New Roman" w:hAnsi="Times New Roman"/>
          <w:spacing w:val="-2"/>
          <w:sz w:val="20"/>
          <w:szCs w:val="20"/>
          <w:lang w:val="ru-RU"/>
        </w:rPr>
        <w:t>:</w:t>
      </w:r>
    </w:p>
    <w:tbl>
      <w:tblPr>
        <w:tblW w:w="10080" w:type="dxa"/>
        <w:tblInd w:w="108" w:type="dxa"/>
        <w:tblLayout w:type="fixed"/>
        <w:tblLook w:val="0000" w:firstRow="0" w:lastRow="0" w:firstColumn="0" w:lastColumn="0" w:noHBand="0" w:noVBand="0"/>
      </w:tblPr>
      <w:tblGrid>
        <w:gridCol w:w="3060"/>
        <w:gridCol w:w="2250"/>
        <w:gridCol w:w="2340"/>
        <w:gridCol w:w="2430"/>
      </w:tblGrid>
      <w:tr w:rsidR="00B27BB0" w:rsidRPr="00E7752A" w:rsidTr="001E6F7C">
        <w:tc>
          <w:tcPr>
            <w:tcW w:w="3060" w:type="dxa"/>
            <w:tcBorders>
              <w:top w:val="single" w:sz="6" w:space="0" w:color="auto"/>
              <w:left w:val="single" w:sz="6" w:space="0" w:color="auto"/>
              <w:bottom w:val="single" w:sz="4" w:space="0" w:color="auto"/>
            </w:tcBorders>
          </w:tcPr>
          <w:p w:rsidR="00B27BB0" w:rsidRPr="00F01942" w:rsidRDefault="00857686" w:rsidP="005F7826">
            <w:pPr>
              <w:pStyle w:val="Tabletext"/>
              <w:rPr>
                <w:highlight w:val="magenta"/>
              </w:rPr>
            </w:pPr>
            <w:r>
              <w:t>Поддерживающие услуги</w:t>
            </w:r>
          </w:p>
        </w:tc>
        <w:tc>
          <w:tcPr>
            <w:tcW w:w="2250" w:type="dxa"/>
            <w:tcBorders>
              <w:top w:val="single" w:sz="6" w:space="0" w:color="auto"/>
              <w:left w:val="single" w:sz="6" w:space="0" w:color="auto"/>
              <w:bottom w:val="single" w:sz="4" w:space="0" w:color="auto"/>
            </w:tcBorders>
          </w:tcPr>
          <w:p w:rsidR="00B27BB0" w:rsidRPr="00B2158E" w:rsidRDefault="00F05E92" w:rsidP="00CA50D7">
            <w:pPr>
              <w:pStyle w:val="Tabletext"/>
              <w:rPr>
                <w:lang w:val="en-US"/>
              </w:rPr>
            </w:pPr>
            <w:r>
              <w:t>График</w:t>
            </w:r>
            <w:r w:rsidRPr="00CA50D7">
              <w:t xml:space="preserve"> </w:t>
            </w:r>
            <w:r>
              <w:t>предоставления</w:t>
            </w:r>
            <w:r w:rsidRPr="00CA50D7">
              <w:t xml:space="preserve"> </w:t>
            </w:r>
            <w:r>
              <w:t>поддерживающих</w:t>
            </w:r>
            <w:r w:rsidRPr="00CA50D7">
              <w:t xml:space="preserve"> </w:t>
            </w:r>
            <w:r>
              <w:t>услуг</w:t>
            </w:r>
            <w:r w:rsidRPr="00CA50D7">
              <w:t xml:space="preserve"> </w:t>
            </w:r>
          </w:p>
        </w:tc>
        <w:tc>
          <w:tcPr>
            <w:tcW w:w="2340" w:type="dxa"/>
            <w:tcBorders>
              <w:top w:val="single" w:sz="6" w:space="0" w:color="auto"/>
              <w:left w:val="single" w:sz="6" w:space="0" w:color="auto"/>
              <w:bottom w:val="single" w:sz="4" w:space="0" w:color="auto"/>
            </w:tcBorders>
          </w:tcPr>
          <w:p w:rsidR="00B27BB0" w:rsidRPr="00F05E92" w:rsidRDefault="00F05E92" w:rsidP="00F05E92">
            <w:pPr>
              <w:pStyle w:val="Tabletext"/>
            </w:pPr>
            <w:r>
              <w:t>Стоимость</w:t>
            </w:r>
            <w:r w:rsidRPr="00F05E92">
              <w:t xml:space="preserve"> </w:t>
            </w:r>
            <w:r>
              <w:t>для</w:t>
            </w:r>
            <w:r w:rsidRPr="00F05E92">
              <w:t xml:space="preserve"> </w:t>
            </w:r>
            <w:r>
              <w:t>ПРООН</w:t>
            </w:r>
            <w:r w:rsidR="00B27BB0" w:rsidRPr="00F05E92">
              <w:t xml:space="preserve"> </w:t>
            </w:r>
            <w:r>
              <w:t>предоставления таких поддерживающих услуг</w:t>
            </w:r>
            <w:r w:rsidR="00B27BB0" w:rsidRPr="00F05E92">
              <w:t xml:space="preserve"> (</w:t>
            </w:r>
            <w:r>
              <w:t>где приемлемо</w:t>
            </w:r>
            <w:r w:rsidR="00B27BB0" w:rsidRPr="00F05E92">
              <w:t>)</w:t>
            </w:r>
          </w:p>
        </w:tc>
        <w:tc>
          <w:tcPr>
            <w:tcW w:w="2430" w:type="dxa"/>
            <w:tcBorders>
              <w:top w:val="single" w:sz="6" w:space="0" w:color="auto"/>
              <w:left w:val="single" w:sz="6" w:space="0" w:color="auto"/>
              <w:bottom w:val="single" w:sz="4" w:space="0" w:color="auto"/>
              <w:right w:val="single" w:sz="6" w:space="0" w:color="auto"/>
            </w:tcBorders>
          </w:tcPr>
          <w:p w:rsidR="00B27BB0" w:rsidRPr="00CA50D7" w:rsidRDefault="00CA50D7" w:rsidP="00CA50D7">
            <w:pPr>
              <w:pStyle w:val="Tabletext"/>
            </w:pPr>
            <w:r>
              <w:t>Сумма и способ возмещения ПРООН</w:t>
            </w:r>
            <w:r w:rsidR="00B27BB0" w:rsidRPr="00CA50D7">
              <w:t xml:space="preserve"> (</w:t>
            </w:r>
            <w:r>
              <w:t>где приемлемо</w:t>
            </w:r>
            <w:r w:rsidR="00B27BB0" w:rsidRPr="00CA50D7">
              <w:t>)</w:t>
            </w:r>
          </w:p>
        </w:tc>
      </w:tr>
      <w:tr w:rsidR="00B27BB0" w:rsidRPr="00E7752A" w:rsidTr="001E6F7C">
        <w:tc>
          <w:tcPr>
            <w:tcW w:w="3060" w:type="dxa"/>
            <w:tcBorders>
              <w:top w:val="single" w:sz="4" w:space="0" w:color="auto"/>
              <w:left w:val="single" w:sz="4" w:space="0" w:color="auto"/>
              <w:bottom w:val="single" w:sz="4" w:space="0" w:color="auto"/>
              <w:right w:val="single" w:sz="4" w:space="0" w:color="auto"/>
            </w:tcBorders>
          </w:tcPr>
          <w:p w:rsidR="00B27BB0" w:rsidRPr="000568C3" w:rsidRDefault="00857686" w:rsidP="005F7826">
            <w:pPr>
              <w:pStyle w:val="Tabletext"/>
            </w:pPr>
            <w:r>
              <w:t>Процесс оплаты</w:t>
            </w:r>
          </w:p>
        </w:tc>
        <w:tc>
          <w:tcPr>
            <w:tcW w:w="2250" w:type="dxa"/>
            <w:tcBorders>
              <w:top w:val="single" w:sz="4" w:space="0" w:color="auto"/>
              <w:left w:val="single" w:sz="4" w:space="0" w:color="auto"/>
              <w:bottom w:val="single" w:sz="4" w:space="0" w:color="auto"/>
              <w:right w:val="single" w:sz="4" w:space="0" w:color="auto"/>
            </w:tcBorders>
          </w:tcPr>
          <w:p w:rsidR="00B27BB0" w:rsidRPr="00F05E92" w:rsidRDefault="00F05E92" w:rsidP="00CA50D7">
            <w:pPr>
              <w:pStyle w:val="Tabletext"/>
            </w:pPr>
            <w:r>
              <w:t xml:space="preserve">В течение всего срока реализации, </w:t>
            </w:r>
            <w:r w:rsidR="00CA50D7">
              <w:t>где приемлемо</w:t>
            </w:r>
          </w:p>
        </w:tc>
        <w:tc>
          <w:tcPr>
            <w:tcW w:w="2340" w:type="dxa"/>
            <w:tcBorders>
              <w:top w:val="single" w:sz="4" w:space="0" w:color="auto"/>
              <w:left w:val="single" w:sz="4" w:space="0" w:color="auto"/>
              <w:bottom w:val="single" w:sz="4" w:space="0" w:color="auto"/>
              <w:right w:val="single" w:sz="4" w:space="0" w:color="auto"/>
            </w:tcBorders>
          </w:tcPr>
          <w:p w:rsidR="00B27BB0" w:rsidRPr="00CA50D7" w:rsidRDefault="00CA50D7" w:rsidP="001A1485">
            <w:pPr>
              <w:pStyle w:val="Tabletext"/>
            </w:pPr>
            <w:r>
              <w:t>Согласно</w:t>
            </w:r>
            <w:r w:rsidR="00B27BB0" w:rsidRPr="00CA50D7">
              <w:t xml:space="preserve"> </w:t>
            </w:r>
            <w:r w:rsidRPr="00CA50D7">
              <w:t>УПЛ</w:t>
            </w:r>
            <w:r w:rsidR="00B27BB0" w:rsidRPr="00CA50D7">
              <w:t>- 31</w:t>
            </w:r>
            <w:r w:rsidR="001A1485">
              <w:t>,</w:t>
            </w:r>
            <w:r w:rsidR="00B27BB0" w:rsidRPr="00CA50D7">
              <w:t xml:space="preserve">44 </w:t>
            </w:r>
            <w:r>
              <w:t xml:space="preserve">долларов США </w:t>
            </w:r>
            <w:r w:rsidR="00F05E92">
              <w:t>за</w:t>
            </w:r>
            <w:r w:rsidR="00F05E92" w:rsidRPr="00CA50D7">
              <w:t xml:space="preserve"> </w:t>
            </w:r>
            <w:r w:rsidR="00F05E92">
              <w:t>каждую</w:t>
            </w:r>
            <w:r w:rsidR="00B27BB0" w:rsidRPr="00CA50D7">
              <w:t xml:space="preserve"> </w:t>
            </w:r>
          </w:p>
        </w:tc>
        <w:tc>
          <w:tcPr>
            <w:tcW w:w="2430" w:type="dxa"/>
            <w:tcBorders>
              <w:top w:val="single" w:sz="4" w:space="0" w:color="auto"/>
              <w:left w:val="single" w:sz="4" w:space="0" w:color="auto"/>
              <w:bottom w:val="single" w:sz="4" w:space="0" w:color="auto"/>
              <w:right w:val="single" w:sz="4" w:space="0" w:color="auto"/>
            </w:tcBorders>
          </w:tcPr>
          <w:p w:rsidR="00B27BB0" w:rsidRPr="001A1485" w:rsidRDefault="001A1485" w:rsidP="001A1485">
            <w:pPr>
              <w:pStyle w:val="Tabletext"/>
            </w:pPr>
            <w:r>
              <w:t>ПРООН</w:t>
            </w:r>
            <w:r w:rsidRPr="001A1485">
              <w:t xml:space="preserve"> </w:t>
            </w:r>
            <w:r>
              <w:t>напрямую</w:t>
            </w:r>
            <w:r w:rsidRPr="001A1485">
              <w:t xml:space="preserve"> </w:t>
            </w:r>
            <w:r>
              <w:t>списывает</w:t>
            </w:r>
            <w:r w:rsidRPr="001A1485">
              <w:t xml:space="preserve"> </w:t>
            </w:r>
            <w:r>
              <w:t>со</w:t>
            </w:r>
            <w:r w:rsidRPr="001A1485">
              <w:t xml:space="preserve"> </w:t>
            </w:r>
            <w:r>
              <w:t>счета</w:t>
            </w:r>
            <w:r w:rsidRPr="001A1485">
              <w:t xml:space="preserve"> </w:t>
            </w:r>
            <w:r>
              <w:t>проекта</w:t>
            </w:r>
            <w:r w:rsidRPr="001A1485">
              <w:t xml:space="preserve"> </w:t>
            </w:r>
            <w:r>
              <w:t>по</w:t>
            </w:r>
            <w:r w:rsidRPr="001A1485">
              <w:t xml:space="preserve"> </w:t>
            </w:r>
            <w:r>
              <w:t>оказанию</w:t>
            </w:r>
            <w:r w:rsidRPr="001A1485">
              <w:t xml:space="preserve"> </w:t>
            </w:r>
            <w:r>
              <w:t>услуг, ежеквартально</w:t>
            </w:r>
            <w:r w:rsidR="00B27BB0" w:rsidRPr="001A1485">
              <w:t>.</w:t>
            </w:r>
          </w:p>
        </w:tc>
      </w:tr>
      <w:tr w:rsidR="00B27BB0" w:rsidRPr="000568C3" w:rsidTr="001E6F7C">
        <w:tc>
          <w:tcPr>
            <w:tcW w:w="3060" w:type="dxa"/>
            <w:tcBorders>
              <w:top w:val="single" w:sz="4" w:space="0" w:color="auto"/>
              <w:left w:val="single" w:sz="4" w:space="0" w:color="auto"/>
              <w:bottom w:val="single" w:sz="4" w:space="0" w:color="auto"/>
              <w:right w:val="single" w:sz="4" w:space="0" w:color="auto"/>
            </w:tcBorders>
          </w:tcPr>
          <w:p w:rsidR="00B27BB0" w:rsidRPr="00C00674" w:rsidRDefault="00C00674" w:rsidP="00C00674">
            <w:pPr>
              <w:pStyle w:val="Tabletext"/>
            </w:pPr>
            <w:r>
              <w:t>Запись профиля поставщика в АТЛАСЕ</w:t>
            </w:r>
            <w:r w:rsidR="00B27BB0" w:rsidRPr="00C00674">
              <w:t xml:space="preserve"> </w:t>
            </w:r>
          </w:p>
        </w:tc>
        <w:tc>
          <w:tcPr>
            <w:tcW w:w="2250" w:type="dxa"/>
            <w:tcBorders>
              <w:top w:val="single" w:sz="4" w:space="0" w:color="auto"/>
              <w:left w:val="single" w:sz="4" w:space="0" w:color="auto"/>
              <w:bottom w:val="single" w:sz="4" w:space="0" w:color="auto"/>
              <w:right w:val="single" w:sz="4" w:space="0" w:color="auto"/>
            </w:tcBorders>
          </w:tcPr>
          <w:p w:rsidR="00B27BB0" w:rsidRPr="00F05E92" w:rsidRDefault="00F05E92" w:rsidP="005F7826">
            <w:pPr>
              <w:pStyle w:val="Tabletext"/>
            </w:pPr>
            <w:r>
              <w:t xml:space="preserve">В течение всего срока реализации, </w:t>
            </w:r>
            <w:r w:rsidR="00CA50D7">
              <w:t>где приемлемо</w:t>
            </w:r>
          </w:p>
        </w:tc>
        <w:tc>
          <w:tcPr>
            <w:tcW w:w="2340" w:type="dxa"/>
            <w:tcBorders>
              <w:top w:val="single" w:sz="4" w:space="0" w:color="auto"/>
              <w:left w:val="single" w:sz="4" w:space="0" w:color="auto"/>
              <w:bottom w:val="single" w:sz="4" w:space="0" w:color="auto"/>
              <w:right w:val="single" w:sz="4" w:space="0" w:color="auto"/>
            </w:tcBorders>
          </w:tcPr>
          <w:p w:rsidR="00B27BB0" w:rsidRPr="00CA50D7" w:rsidRDefault="00CA50D7" w:rsidP="001A1485">
            <w:pPr>
              <w:pStyle w:val="Tabletext"/>
            </w:pPr>
            <w:r>
              <w:t>Согласно</w:t>
            </w:r>
            <w:r w:rsidRPr="00CA50D7">
              <w:t xml:space="preserve"> УПЛ</w:t>
            </w:r>
            <w:r w:rsidR="00B27BB0" w:rsidRPr="00CA50D7">
              <w:t>- 16</w:t>
            </w:r>
            <w:r w:rsidR="001A1485">
              <w:t>,</w:t>
            </w:r>
            <w:r w:rsidR="00B27BB0" w:rsidRPr="00CA50D7">
              <w:t xml:space="preserve">78 </w:t>
            </w:r>
            <w:r>
              <w:t>долларов США за</w:t>
            </w:r>
            <w:r w:rsidRPr="00CA50D7">
              <w:t xml:space="preserve"> </w:t>
            </w:r>
            <w:r>
              <w:t>каждую</w:t>
            </w:r>
          </w:p>
        </w:tc>
        <w:tc>
          <w:tcPr>
            <w:tcW w:w="2430" w:type="dxa"/>
            <w:tcBorders>
              <w:top w:val="single" w:sz="4" w:space="0" w:color="auto"/>
              <w:left w:val="single" w:sz="4" w:space="0" w:color="auto"/>
              <w:bottom w:val="single" w:sz="4" w:space="0" w:color="auto"/>
              <w:right w:val="single" w:sz="4" w:space="0" w:color="auto"/>
            </w:tcBorders>
          </w:tcPr>
          <w:p w:rsidR="00B27BB0" w:rsidRPr="000568C3" w:rsidRDefault="001A1485" w:rsidP="005F7826">
            <w:pPr>
              <w:pStyle w:val="Tabletext"/>
            </w:pPr>
            <w:r>
              <w:t>Как указано выше</w:t>
            </w:r>
          </w:p>
        </w:tc>
      </w:tr>
      <w:tr w:rsidR="00B27BB0" w:rsidRPr="000568C3" w:rsidTr="001E6F7C">
        <w:tc>
          <w:tcPr>
            <w:tcW w:w="3060" w:type="dxa"/>
            <w:tcBorders>
              <w:top w:val="single" w:sz="4" w:space="0" w:color="auto"/>
              <w:left w:val="single" w:sz="4" w:space="0" w:color="auto"/>
              <w:bottom w:val="single" w:sz="4" w:space="0" w:color="auto"/>
              <w:right w:val="single" w:sz="4" w:space="0" w:color="auto"/>
            </w:tcBorders>
          </w:tcPr>
          <w:p w:rsidR="00B27BB0" w:rsidRPr="00C00674" w:rsidRDefault="00C00674" w:rsidP="005F7826">
            <w:pPr>
              <w:pStyle w:val="Tabletext"/>
            </w:pPr>
            <w:r>
              <w:t xml:space="preserve">Отбор персонала проекта и </w:t>
            </w:r>
            <w:r w:rsidR="00B27BB0" w:rsidRPr="00C00674">
              <w:t>/</w:t>
            </w:r>
            <w:r>
              <w:t>или процесс найма</w:t>
            </w:r>
            <w:r w:rsidR="00B27BB0" w:rsidRPr="00C00674">
              <w:t xml:space="preserve">  </w:t>
            </w:r>
          </w:p>
          <w:p w:rsidR="00B27BB0" w:rsidRPr="000568C3" w:rsidRDefault="00B27BB0" w:rsidP="005F7826">
            <w:pPr>
              <w:pStyle w:val="Tabletext"/>
            </w:pPr>
            <w:r w:rsidRPr="000568C3">
              <w:t xml:space="preserve">* </w:t>
            </w:r>
            <w:r w:rsidR="00C00674">
              <w:t>Менеджер проекта</w:t>
            </w:r>
          </w:p>
          <w:p w:rsidR="00B27BB0" w:rsidRPr="000568C3" w:rsidRDefault="00B27BB0" w:rsidP="00C00674">
            <w:pPr>
              <w:pStyle w:val="Tabletext"/>
            </w:pPr>
            <w:r w:rsidRPr="000568C3">
              <w:t xml:space="preserve">* </w:t>
            </w:r>
            <w:r w:rsidR="00C00674">
              <w:t>Ассистент проекта</w:t>
            </w:r>
          </w:p>
        </w:tc>
        <w:tc>
          <w:tcPr>
            <w:tcW w:w="2250" w:type="dxa"/>
            <w:tcBorders>
              <w:top w:val="single" w:sz="4" w:space="0" w:color="auto"/>
              <w:left w:val="single" w:sz="4" w:space="0" w:color="auto"/>
              <w:bottom w:val="single" w:sz="4" w:space="0" w:color="auto"/>
              <w:right w:val="single" w:sz="4" w:space="0" w:color="auto"/>
            </w:tcBorders>
          </w:tcPr>
          <w:p w:rsidR="00B27BB0" w:rsidRPr="000568C3" w:rsidRDefault="00F05E92" w:rsidP="005F7826">
            <w:pPr>
              <w:pStyle w:val="Tabletext"/>
            </w:pPr>
            <w:r>
              <w:t>Начало проекта</w:t>
            </w:r>
          </w:p>
        </w:tc>
        <w:tc>
          <w:tcPr>
            <w:tcW w:w="2340" w:type="dxa"/>
            <w:tcBorders>
              <w:top w:val="single" w:sz="4" w:space="0" w:color="auto"/>
              <w:left w:val="single" w:sz="4" w:space="0" w:color="auto"/>
              <w:bottom w:val="single" w:sz="4" w:space="0" w:color="auto"/>
              <w:right w:val="single" w:sz="4" w:space="0" w:color="auto"/>
            </w:tcBorders>
          </w:tcPr>
          <w:p w:rsidR="00B27BB0" w:rsidRPr="00B2158E" w:rsidRDefault="00CA50D7" w:rsidP="005F7826">
            <w:pPr>
              <w:pStyle w:val="Tabletext"/>
              <w:rPr>
                <w:lang w:val="en-US"/>
              </w:rPr>
            </w:pPr>
            <w:r>
              <w:t>Согласно</w:t>
            </w:r>
            <w:r w:rsidRPr="00CA50D7">
              <w:t xml:space="preserve"> </w:t>
            </w:r>
            <w:r>
              <w:rPr>
                <w:lang w:val="en-US"/>
              </w:rPr>
              <w:t>УПЛ</w:t>
            </w:r>
            <w:r w:rsidR="00B27BB0" w:rsidRPr="00B2158E">
              <w:rPr>
                <w:lang w:val="en-US"/>
              </w:rPr>
              <w:t>-</w:t>
            </w:r>
          </w:p>
          <w:p w:rsidR="00B27BB0" w:rsidRPr="00B2158E" w:rsidRDefault="00B27BB0" w:rsidP="001A1485">
            <w:pPr>
              <w:pStyle w:val="Tabletext"/>
              <w:rPr>
                <w:lang w:val="en-US"/>
              </w:rPr>
            </w:pPr>
            <w:r w:rsidRPr="00B2158E">
              <w:rPr>
                <w:lang w:val="en-US"/>
              </w:rPr>
              <w:t>522</w:t>
            </w:r>
            <w:r w:rsidR="001A1485">
              <w:t>,</w:t>
            </w:r>
            <w:r w:rsidRPr="00B2158E">
              <w:rPr>
                <w:lang w:val="en-US"/>
              </w:rPr>
              <w:t>74</w:t>
            </w:r>
            <w:r w:rsidR="00CA50D7">
              <w:t xml:space="preserve"> долларов США</w:t>
            </w:r>
          </w:p>
        </w:tc>
        <w:tc>
          <w:tcPr>
            <w:tcW w:w="2430" w:type="dxa"/>
            <w:tcBorders>
              <w:top w:val="single" w:sz="4" w:space="0" w:color="auto"/>
              <w:left w:val="single" w:sz="4" w:space="0" w:color="auto"/>
              <w:bottom w:val="single" w:sz="4" w:space="0" w:color="auto"/>
              <w:right w:val="single" w:sz="4" w:space="0" w:color="auto"/>
            </w:tcBorders>
          </w:tcPr>
          <w:p w:rsidR="00B27BB0" w:rsidRPr="000568C3" w:rsidRDefault="001A1485" w:rsidP="005F7826">
            <w:pPr>
              <w:pStyle w:val="Tabletext"/>
            </w:pPr>
            <w:r>
              <w:t>Как указано выше</w:t>
            </w:r>
          </w:p>
        </w:tc>
      </w:tr>
      <w:tr w:rsidR="00B27BB0" w:rsidRPr="000568C3" w:rsidTr="001E6F7C">
        <w:tc>
          <w:tcPr>
            <w:tcW w:w="3060" w:type="dxa"/>
            <w:tcBorders>
              <w:top w:val="single" w:sz="4" w:space="0" w:color="auto"/>
              <w:left w:val="single" w:sz="4" w:space="0" w:color="auto"/>
              <w:bottom w:val="single" w:sz="4" w:space="0" w:color="auto"/>
              <w:right w:val="single" w:sz="4" w:space="0" w:color="auto"/>
            </w:tcBorders>
          </w:tcPr>
          <w:p w:rsidR="00B27BB0" w:rsidRPr="00B2158E" w:rsidRDefault="00B20AC9" w:rsidP="00B20AC9">
            <w:pPr>
              <w:pStyle w:val="Tabletext"/>
              <w:rPr>
                <w:lang w:val="en-US"/>
              </w:rPr>
            </w:pPr>
            <w:r>
              <w:t>Штат</w:t>
            </w:r>
            <w:r w:rsidRPr="00B20AC9">
              <w:rPr>
                <w:lang w:val="en-GB"/>
              </w:rPr>
              <w:t xml:space="preserve"> (</w:t>
            </w:r>
            <w:r w:rsidR="00B27BB0" w:rsidRPr="00B2158E">
              <w:rPr>
                <w:lang w:val="en-US"/>
              </w:rPr>
              <w:t>Staff</w:t>
            </w:r>
            <w:r w:rsidR="00B27BB0" w:rsidRPr="00B20AC9">
              <w:rPr>
                <w:lang w:val="en-GB"/>
              </w:rPr>
              <w:t xml:space="preserve"> </w:t>
            </w:r>
            <w:r w:rsidR="00B27BB0" w:rsidRPr="00B2158E">
              <w:rPr>
                <w:lang w:val="en-US"/>
              </w:rPr>
              <w:t>HR</w:t>
            </w:r>
            <w:r w:rsidRPr="00B20AC9">
              <w:rPr>
                <w:lang w:val="en-GB"/>
              </w:rPr>
              <w:t xml:space="preserve">), </w:t>
            </w:r>
            <w:r w:rsidR="00B27BB0" w:rsidRPr="00B20AC9">
              <w:rPr>
                <w:lang w:val="en-GB"/>
              </w:rPr>
              <w:t xml:space="preserve"> </w:t>
            </w:r>
            <w:r>
              <w:t>Администрирование</w:t>
            </w:r>
            <w:r w:rsidRPr="00B20AC9">
              <w:rPr>
                <w:lang w:val="en-GB"/>
              </w:rPr>
              <w:t xml:space="preserve"> </w:t>
            </w:r>
            <w:r>
              <w:t>выгод</w:t>
            </w:r>
            <w:r w:rsidRPr="00B20AC9">
              <w:rPr>
                <w:lang w:val="en-GB"/>
              </w:rPr>
              <w:t xml:space="preserve"> ( </w:t>
            </w:r>
            <w:r w:rsidR="00B27BB0" w:rsidRPr="00B2158E">
              <w:rPr>
                <w:lang w:val="en-US"/>
              </w:rPr>
              <w:t>Benefits</w:t>
            </w:r>
            <w:r w:rsidR="00B27BB0" w:rsidRPr="00B20AC9">
              <w:rPr>
                <w:lang w:val="en-GB"/>
              </w:rPr>
              <w:t xml:space="preserve"> </w:t>
            </w:r>
            <w:r w:rsidR="00B27BB0" w:rsidRPr="00B2158E">
              <w:rPr>
                <w:lang w:val="en-US"/>
              </w:rPr>
              <w:t>Administration</w:t>
            </w:r>
            <w:r w:rsidRPr="00B20AC9">
              <w:rPr>
                <w:lang w:val="en-GB"/>
              </w:rPr>
              <w:t xml:space="preserve">), </w:t>
            </w:r>
            <w:r>
              <w:t>Управление</w:t>
            </w:r>
            <w:r w:rsidR="00B27BB0" w:rsidRPr="00B20AC9">
              <w:rPr>
                <w:lang w:val="en-GB"/>
              </w:rPr>
              <w:t xml:space="preserve"> (</w:t>
            </w:r>
            <w:r>
              <w:t>один</w:t>
            </w:r>
            <w:r w:rsidRPr="00B20AC9">
              <w:rPr>
                <w:lang w:val="en-GB"/>
              </w:rPr>
              <w:t xml:space="preserve"> </w:t>
            </w:r>
            <w:r>
              <w:t>раз</w:t>
            </w:r>
            <w:r w:rsidRPr="00B20AC9">
              <w:rPr>
                <w:lang w:val="en-GB"/>
              </w:rPr>
              <w:t xml:space="preserve"> </w:t>
            </w:r>
            <w:r>
              <w:t>на</w:t>
            </w:r>
            <w:r w:rsidRPr="00B20AC9">
              <w:rPr>
                <w:lang w:val="en-GB"/>
              </w:rPr>
              <w:t xml:space="preserve"> </w:t>
            </w:r>
            <w:r>
              <w:t>штатного</w:t>
            </w:r>
            <w:r w:rsidRPr="00B20AC9">
              <w:rPr>
                <w:lang w:val="en-GB"/>
              </w:rPr>
              <w:t xml:space="preserve"> </w:t>
            </w:r>
            <w:r>
              <w:t>сотрудника</w:t>
            </w:r>
            <w:r w:rsidRPr="00B20AC9">
              <w:rPr>
                <w:lang w:val="en-GB"/>
              </w:rPr>
              <w:t xml:space="preserve">, </w:t>
            </w:r>
            <w:r>
              <w:t>включая</w:t>
            </w:r>
            <w:r w:rsidR="00B27BB0" w:rsidRPr="00B20AC9">
              <w:rPr>
                <w:lang w:val="en-GB"/>
              </w:rPr>
              <w:t xml:space="preserve"> </w:t>
            </w:r>
            <w:r w:rsidR="00F05E92">
              <w:t>медицинскую</w:t>
            </w:r>
            <w:r w:rsidR="00F05E92" w:rsidRPr="00F05E92">
              <w:rPr>
                <w:lang w:val="en-GB"/>
              </w:rPr>
              <w:t xml:space="preserve"> </w:t>
            </w:r>
            <w:r w:rsidR="00F05E92">
              <w:t>страховку</w:t>
            </w:r>
            <w:r w:rsidR="00F05E92" w:rsidRPr="00F05E92">
              <w:rPr>
                <w:lang w:val="en-GB"/>
              </w:rPr>
              <w:t xml:space="preserve">, </w:t>
            </w:r>
            <w:r w:rsidR="00F05E92">
              <w:t>оформление</w:t>
            </w:r>
            <w:r w:rsidR="00F05E92" w:rsidRPr="00F05E92">
              <w:rPr>
                <w:lang w:val="en-GB"/>
              </w:rPr>
              <w:t xml:space="preserve"> </w:t>
            </w:r>
            <w:r w:rsidR="00F05E92">
              <w:t>платежной</w:t>
            </w:r>
            <w:r w:rsidR="00F05E92" w:rsidRPr="00F05E92">
              <w:rPr>
                <w:lang w:val="en-GB"/>
              </w:rPr>
              <w:t xml:space="preserve"> </w:t>
            </w:r>
            <w:r w:rsidR="00F05E92">
              <w:t>ведомости</w:t>
            </w:r>
            <w:r w:rsidR="00F05E92" w:rsidRPr="00F05E92">
              <w:rPr>
                <w:lang w:val="en-GB"/>
              </w:rPr>
              <w:t xml:space="preserve">, </w:t>
            </w:r>
            <w:r w:rsidR="00F05E92">
              <w:t>включая</w:t>
            </w:r>
            <w:r w:rsidR="00F05E92" w:rsidRPr="00F05E92">
              <w:rPr>
                <w:lang w:val="en-GB"/>
              </w:rPr>
              <w:t xml:space="preserve"> </w:t>
            </w:r>
            <w:r w:rsidR="00F05E92">
              <w:t>процесс</w:t>
            </w:r>
            <w:r w:rsidR="00F05E92" w:rsidRPr="00F05E92">
              <w:rPr>
                <w:lang w:val="en-GB"/>
              </w:rPr>
              <w:t xml:space="preserve"> </w:t>
            </w:r>
            <w:r w:rsidR="00F05E92">
              <w:t>разделения</w:t>
            </w:r>
            <w:r w:rsidR="00F05E92" w:rsidRPr="00F05E92">
              <w:rPr>
                <w:lang w:val="en-GB"/>
              </w:rPr>
              <w:t xml:space="preserve"> (</w:t>
            </w:r>
            <w:r w:rsidR="00B27BB0" w:rsidRPr="00B2158E">
              <w:rPr>
                <w:lang w:val="en-US"/>
              </w:rPr>
              <w:t>medical insurance enrolment, payroll setup and separation process)</w:t>
            </w:r>
          </w:p>
        </w:tc>
        <w:tc>
          <w:tcPr>
            <w:tcW w:w="2250" w:type="dxa"/>
            <w:tcBorders>
              <w:top w:val="single" w:sz="4" w:space="0" w:color="auto"/>
              <w:left w:val="single" w:sz="4" w:space="0" w:color="auto"/>
              <w:bottom w:val="single" w:sz="4" w:space="0" w:color="auto"/>
              <w:right w:val="single" w:sz="4" w:space="0" w:color="auto"/>
            </w:tcBorders>
          </w:tcPr>
          <w:p w:rsidR="00B27BB0" w:rsidRPr="00F05E92" w:rsidRDefault="00F05E92" w:rsidP="005F7826">
            <w:pPr>
              <w:pStyle w:val="Tabletext"/>
            </w:pPr>
            <w:r>
              <w:t xml:space="preserve">В течение всего срока реализации, </w:t>
            </w:r>
            <w:r w:rsidR="00CA50D7">
              <w:t>где приемлемо</w:t>
            </w:r>
          </w:p>
        </w:tc>
        <w:tc>
          <w:tcPr>
            <w:tcW w:w="2340" w:type="dxa"/>
            <w:tcBorders>
              <w:top w:val="single" w:sz="4" w:space="0" w:color="auto"/>
              <w:left w:val="single" w:sz="4" w:space="0" w:color="auto"/>
              <w:bottom w:val="single" w:sz="4" w:space="0" w:color="auto"/>
              <w:right w:val="single" w:sz="4" w:space="0" w:color="auto"/>
            </w:tcBorders>
          </w:tcPr>
          <w:p w:rsidR="00B27BB0" w:rsidRPr="00CA50D7" w:rsidRDefault="00CA50D7" w:rsidP="005F7826">
            <w:pPr>
              <w:pStyle w:val="Tabletext"/>
            </w:pPr>
            <w:r>
              <w:t>Согласно</w:t>
            </w:r>
            <w:r w:rsidRPr="00CA50D7">
              <w:t xml:space="preserve"> </w:t>
            </w:r>
            <w:r w:rsidRPr="001A1485">
              <w:t>УПЛ</w:t>
            </w:r>
            <w:r w:rsidR="00B27BB0" w:rsidRPr="00CA50D7">
              <w:t>-</w:t>
            </w:r>
          </w:p>
          <w:p w:rsidR="00B27BB0" w:rsidRPr="00CA50D7" w:rsidRDefault="00B27BB0" w:rsidP="001A1485">
            <w:pPr>
              <w:pStyle w:val="Tabletext"/>
            </w:pPr>
            <w:r w:rsidRPr="00CA50D7">
              <w:t>175</w:t>
            </w:r>
            <w:r w:rsidR="001A1485">
              <w:t>,</w:t>
            </w:r>
            <w:r w:rsidRPr="00CA50D7">
              <w:t xml:space="preserve">76 </w:t>
            </w:r>
            <w:r w:rsidR="00CA50D7">
              <w:t>долларов США за</w:t>
            </w:r>
            <w:r w:rsidR="00CA50D7" w:rsidRPr="00CA50D7">
              <w:t xml:space="preserve"> </w:t>
            </w:r>
            <w:r w:rsidR="00CA50D7">
              <w:t>каждую</w:t>
            </w:r>
          </w:p>
        </w:tc>
        <w:tc>
          <w:tcPr>
            <w:tcW w:w="2430" w:type="dxa"/>
            <w:tcBorders>
              <w:top w:val="single" w:sz="4" w:space="0" w:color="auto"/>
              <w:left w:val="single" w:sz="4" w:space="0" w:color="auto"/>
              <w:bottom w:val="single" w:sz="4" w:space="0" w:color="auto"/>
              <w:right w:val="single" w:sz="4" w:space="0" w:color="auto"/>
            </w:tcBorders>
          </w:tcPr>
          <w:p w:rsidR="00B27BB0" w:rsidRPr="000568C3" w:rsidRDefault="001A1485" w:rsidP="005F7826">
            <w:pPr>
              <w:pStyle w:val="Tabletext"/>
            </w:pPr>
            <w:r>
              <w:t>Как указано выше</w:t>
            </w:r>
          </w:p>
        </w:tc>
      </w:tr>
      <w:tr w:rsidR="00B27BB0" w:rsidRPr="000568C3" w:rsidTr="001E6F7C">
        <w:tc>
          <w:tcPr>
            <w:tcW w:w="3060" w:type="dxa"/>
            <w:tcBorders>
              <w:top w:val="single" w:sz="4" w:space="0" w:color="auto"/>
              <w:left w:val="single" w:sz="6" w:space="0" w:color="auto"/>
            </w:tcBorders>
          </w:tcPr>
          <w:p w:rsidR="00B27BB0" w:rsidRPr="00C00674" w:rsidRDefault="00C00674" w:rsidP="005F7826">
            <w:pPr>
              <w:pStyle w:val="Tabletext"/>
            </w:pPr>
            <w:r>
              <w:t>Периодические услуги управления персоналом</w:t>
            </w:r>
            <w:r w:rsidR="00B27BB0" w:rsidRPr="00C00674">
              <w:t xml:space="preserve">: </w:t>
            </w:r>
            <w:r w:rsidR="00B20AC9">
              <w:t>Штатная ведомость (</w:t>
            </w:r>
            <w:r w:rsidR="00B27BB0" w:rsidRPr="00B2158E">
              <w:rPr>
                <w:lang w:val="en-US"/>
              </w:rPr>
              <w:t>Staff</w:t>
            </w:r>
            <w:r w:rsidR="00B27BB0" w:rsidRPr="00C00674">
              <w:t xml:space="preserve"> </w:t>
            </w:r>
            <w:r w:rsidR="00B27BB0" w:rsidRPr="00B2158E">
              <w:rPr>
                <w:lang w:val="en-US"/>
              </w:rPr>
              <w:t>Payroll</w:t>
            </w:r>
            <w:r w:rsidR="00B20AC9">
              <w:t>),</w:t>
            </w:r>
            <w:r w:rsidR="00B27BB0" w:rsidRPr="00C00674">
              <w:t xml:space="preserve"> </w:t>
            </w:r>
            <w:r w:rsidR="00B20AC9">
              <w:t>Администрирование банковских операций (</w:t>
            </w:r>
            <w:r w:rsidR="00B27BB0" w:rsidRPr="00B2158E">
              <w:rPr>
                <w:lang w:val="en-US"/>
              </w:rPr>
              <w:t>Banking</w:t>
            </w:r>
          </w:p>
          <w:p w:rsidR="00B27BB0" w:rsidRPr="00B20AC9" w:rsidRDefault="00B27BB0" w:rsidP="00B20AC9">
            <w:pPr>
              <w:pStyle w:val="Tabletext"/>
            </w:pPr>
            <w:r w:rsidRPr="00B2158E">
              <w:rPr>
                <w:lang w:val="en-US"/>
              </w:rPr>
              <w:t>Administration</w:t>
            </w:r>
            <w:r w:rsidR="00B20AC9">
              <w:t>), Управление</w:t>
            </w:r>
            <w:r w:rsidRPr="00B20AC9">
              <w:t xml:space="preserve"> (</w:t>
            </w:r>
            <w:r w:rsidR="00B20AC9">
              <w:t>на каждого штатного сотрудника каждый календарный год</w:t>
            </w:r>
            <w:r w:rsidRPr="00B20AC9">
              <w:t>)</w:t>
            </w:r>
          </w:p>
        </w:tc>
        <w:tc>
          <w:tcPr>
            <w:tcW w:w="2250" w:type="dxa"/>
            <w:tcBorders>
              <w:top w:val="single" w:sz="4" w:space="0" w:color="auto"/>
              <w:left w:val="single" w:sz="6" w:space="0" w:color="auto"/>
            </w:tcBorders>
          </w:tcPr>
          <w:p w:rsidR="00B27BB0" w:rsidRPr="00F05E92" w:rsidRDefault="00F05E92" w:rsidP="005F7826">
            <w:pPr>
              <w:pStyle w:val="Tabletext"/>
            </w:pPr>
            <w:r>
              <w:t xml:space="preserve">В течение всего срока реализации, </w:t>
            </w:r>
            <w:r w:rsidR="00CA50D7">
              <w:t>где приемлемо</w:t>
            </w:r>
          </w:p>
        </w:tc>
        <w:tc>
          <w:tcPr>
            <w:tcW w:w="2340" w:type="dxa"/>
            <w:tcBorders>
              <w:top w:val="single" w:sz="4" w:space="0" w:color="auto"/>
              <w:left w:val="single" w:sz="6" w:space="0" w:color="auto"/>
            </w:tcBorders>
          </w:tcPr>
          <w:p w:rsidR="00B27BB0" w:rsidRPr="00CA50D7" w:rsidRDefault="00CA50D7" w:rsidP="005F7826">
            <w:pPr>
              <w:pStyle w:val="Tabletext"/>
            </w:pPr>
            <w:r>
              <w:t>Согласно</w:t>
            </w:r>
            <w:r w:rsidRPr="00CA50D7">
              <w:t xml:space="preserve"> УПЛ</w:t>
            </w:r>
            <w:r w:rsidR="00B27BB0" w:rsidRPr="00CA50D7">
              <w:t xml:space="preserve">- </w:t>
            </w:r>
          </w:p>
          <w:p w:rsidR="00B27BB0" w:rsidRPr="00CA50D7" w:rsidRDefault="00B27BB0" w:rsidP="001A1485">
            <w:pPr>
              <w:pStyle w:val="Tabletext"/>
            </w:pPr>
            <w:r w:rsidRPr="00CA50D7">
              <w:t>385</w:t>
            </w:r>
            <w:r w:rsidR="001A1485">
              <w:t>,</w:t>
            </w:r>
            <w:r w:rsidRPr="00CA50D7">
              <w:t xml:space="preserve">29 </w:t>
            </w:r>
            <w:r w:rsidR="00CA50D7">
              <w:t>долларов США за</w:t>
            </w:r>
            <w:r w:rsidR="00CA50D7" w:rsidRPr="00CA50D7">
              <w:t xml:space="preserve"> </w:t>
            </w:r>
            <w:r w:rsidR="00CA50D7">
              <w:t>каждую</w:t>
            </w:r>
          </w:p>
        </w:tc>
        <w:tc>
          <w:tcPr>
            <w:tcW w:w="2430" w:type="dxa"/>
            <w:tcBorders>
              <w:top w:val="single" w:sz="4" w:space="0" w:color="auto"/>
              <w:left w:val="single" w:sz="6" w:space="0" w:color="auto"/>
              <w:right w:val="single" w:sz="6" w:space="0" w:color="auto"/>
            </w:tcBorders>
          </w:tcPr>
          <w:p w:rsidR="00B27BB0" w:rsidRPr="000568C3" w:rsidRDefault="001A1485" w:rsidP="005F7826">
            <w:pPr>
              <w:pStyle w:val="Tabletext"/>
            </w:pPr>
            <w:r>
              <w:t>Как указано выше</w:t>
            </w:r>
          </w:p>
        </w:tc>
      </w:tr>
      <w:tr w:rsidR="00B27BB0" w:rsidRPr="000568C3" w:rsidTr="001E6F7C">
        <w:tc>
          <w:tcPr>
            <w:tcW w:w="3060" w:type="dxa"/>
            <w:tcBorders>
              <w:top w:val="single" w:sz="4" w:space="0" w:color="auto"/>
              <w:left w:val="single" w:sz="6" w:space="0" w:color="auto"/>
            </w:tcBorders>
          </w:tcPr>
          <w:p w:rsidR="00B27BB0" w:rsidRPr="000568C3" w:rsidRDefault="00C00674" w:rsidP="005F7826">
            <w:pPr>
              <w:pStyle w:val="Tabletext"/>
            </w:pPr>
            <w:r>
              <w:t>Наем консультантов</w:t>
            </w:r>
            <w:r w:rsidR="00B27BB0" w:rsidRPr="000568C3">
              <w:t xml:space="preserve"> </w:t>
            </w:r>
          </w:p>
        </w:tc>
        <w:tc>
          <w:tcPr>
            <w:tcW w:w="2250" w:type="dxa"/>
            <w:tcBorders>
              <w:top w:val="single" w:sz="4" w:space="0" w:color="auto"/>
              <w:left w:val="single" w:sz="6" w:space="0" w:color="auto"/>
            </w:tcBorders>
          </w:tcPr>
          <w:p w:rsidR="00B27BB0" w:rsidRPr="00F05E92" w:rsidRDefault="00F05E92" w:rsidP="005F7826">
            <w:pPr>
              <w:pStyle w:val="Tabletext"/>
            </w:pPr>
            <w:r>
              <w:t xml:space="preserve">В течение всего срока реализации, </w:t>
            </w:r>
            <w:r w:rsidR="00CA50D7">
              <w:t>где приемлемо</w:t>
            </w:r>
          </w:p>
        </w:tc>
        <w:tc>
          <w:tcPr>
            <w:tcW w:w="2340" w:type="dxa"/>
            <w:tcBorders>
              <w:top w:val="single" w:sz="4" w:space="0" w:color="auto"/>
              <w:left w:val="single" w:sz="6" w:space="0" w:color="auto"/>
            </w:tcBorders>
          </w:tcPr>
          <w:p w:rsidR="00B27BB0" w:rsidRPr="00CA50D7" w:rsidRDefault="00CA50D7" w:rsidP="005F7826">
            <w:pPr>
              <w:pStyle w:val="Tabletext"/>
            </w:pPr>
            <w:r>
              <w:t>Согласно</w:t>
            </w:r>
            <w:r w:rsidRPr="00CA50D7">
              <w:t xml:space="preserve"> УПЛ</w:t>
            </w:r>
            <w:r w:rsidR="00B27BB0" w:rsidRPr="00CA50D7">
              <w:t xml:space="preserve">- </w:t>
            </w:r>
          </w:p>
          <w:p w:rsidR="00B27BB0" w:rsidRPr="00CA50D7" w:rsidRDefault="00B27BB0" w:rsidP="001A1485">
            <w:pPr>
              <w:pStyle w:val="Tabletext"/>
            </w:pPr>
            <w:r w:rsidRPr="00CA50D7">
              <w:t>203</w:t>
            </w:r>
            <w:r w:rsidR="001A1485">
              <w:t>,</w:t>
            </w:r>
            <w:r w:rsidRPr="00CA50D7">
              <w:t xml:space="preserve">49 </w:t>
            </w:r>
            <w:r w:rsidR="00CA50D7">
              <w:t>долларов США за</w:t>
            </w:r>
            <w:r w:rsidR="00CA50D7" w:rsidRPr="00CA50D7">
              <w:t xml:space="preserve"> </w:t>
            </w:r>
            <w:r w:rsidR="00CA50D7">
              <w:t>каждую</w:t>
            </w:r>
          </w:p>
        </w:tc>
        <w:tc>
          <w:tcPr>
            <w:tcW w:w="2430" w:type="dxa"/>
            <w:tcBorders>
              <w:top w:val="single" w:sz="4" w:space="0" w:color="auto"/>
              <w:left w:val="single" w:sz="6" w:space="0" w:color="auto"/>
              <w:right w:val="single" w:sz="6" w:space="0" w:color="auto"/>
            </w:tcBorders>
          </w:tcPr>
          <w:p w:rsidR="00B27BB0" w:rsidRPr="000568C3" w:rsidRDefault="001A1485" w:rsidP="005F7826">
            <w:pPr>
              <w:pStyle w:val="Tabletext"/>
            </w:pPr>
            <w:r>
              <w:t>Как указано выше</w:t>
            </w:r>
          </w:p>
        </w:tc>
      </w:tr>
      <w:tr w:rsidR="00B27BB0" w:rsidRPr="000568C3" w:rsidTr="001E6F7C">
        <w:tc>
          <w:tcPr>
            <w:tcW w:w="3060" w:type="dxa"/>
            <w:tcBorders>
              <w:top w:val="single" w:sz="6" w:space="0" w:color="auto"/>
              <w:left w:val="single" w:sz="6" w:space="0" w:color="auto"/>
            </w:tcBorders>
          </w:tcPr>
          <w:p w:rsidR="00B27BB0" w:rsidRPr="00C00674" w:rsidRDefault="00C00674" w:rsidP="00C00674">
            <w:pPr>
              <w:pStyle w:val="Tabletext"/>
            </w:pPr>
            <w:r>
              <w:t xml:space="preserve">Закупка товаров и услуг с привлечением местного </w:t>
            </w:r>
            <w:r w:rsidR="00B27BB0" w:rsidRPr="00B2158E">
              <w:rPr>
                <w:lang w:val="en-US"/>
              </w:rPr>
              <w:t>CAP</w:t>
            </w:r>
            <w:r w:rsidR="00B27BB0" w:rsidRPr="00C00674">
              <w:t xml:space="preserve"> </w:t>
            </w:r>
          </w:p>
        </w:tc>
        <w:tc>
          <w:tcPr>
            <w:tcW w:w="2250" w:type="dxa"/>
            <w:tcBorders>
              <w:top w:val="single" w:sz="6" w:space="0" w:color="auto"/>
              <w:left w:val="single" w:sz="6" w:space="0" w:color="auto"/>
            </w:tcBorders>
          </w:tcPr>
          <w:p w:rsidR="00B27BB0" w:rsidRPr="000568C3" w:rsidRDefault="00B27BB0" w:rsidP="005F7826">
            <w:pPr>
              <w:pStyle w:val="Tabletext"/>
            </w:pPr>
            <w:r w:rsidRPr="000568C3">
              <w:t xml:space="preserve">October –  December 2013 </w:t>
            </w:r>
            <w:r>
              <w:br/>
            </w:r>
          </w:p>
        </w:tc>
        <w:tc>
          <w:tcPr>
            <w:tcW w:w="2340" w:type="dxa"/>
            <w:tcBorders>
              <w:top w:val="single" w:sz="6" w:space="0" w:color="auto"/>
              <w:left w:val="single" w:sz="6" w:space="0" w:color="auto"/>
            </w:tcBorders>
          </w:tcPr>
          <w:p w:rsidR="00B27BB0" w:rsidRPr="001A1485" w:rsidRDefault="00CA50D7" w:rsidP="005F7826">
            <w:pPr>
              <w:pStyle w:val="Tabletext"/>
            </w:pPr>
            <w:r>
              <w:t>Согласно</w:t>
            </w:r>
            <w:r w:rsidRPr="001A1485">
              <w:t xml:space="preserve"> УПЛ</w:t>
            </w:r>
            <w:r w:rsidR="00B27BB0" w:rsidRPr="001A1485">
              <w:t xml:space="preserve">- </w:t>
            </w:r>
          </w:p>
          <w:p w:rsidR="00B27BB0" w:rsidRPr="00CA50D7" w:rsidRDefault="00B27BB0" w:rsidP="001A1485">
            <w:pPr>
              <w:pStyle w:val="Tabletext"/>
            </w:pPr>
            <w:r w:rsidRPr="00CA50D7">
              <w:t>469</w:t>
            </w:r>
            <w:r w:rsidR="001A1485">
              <w:t>,</w:t>
            </w:r>
            <w:r w:rsidRPr="00CA50D7">
              <w:t xml:space="preserve">34 </w:t>
            </w:r>
            <w:r w:rsidR="00CA50D7">
              <w:t>долларов США за</w:t>
            </w:r>
            <w:r w:rsidR="00CA50D7" w:rsidRPr="00CA50D7">
              <w:t xml:space="preserve"> </w:t>
            </w:r>
            <w:r w:rsidR="00CA50D7">
              <w:t>каждый процесс покупки</w:t>
            </w:r>
          </w:p>
        </w:tc>
        <w:tc>
          <w:tcPr>
            <w:tcW w:w="2430" w:type="dxa"/>
            <w:tcBorders>
              <w:top w:val="single" w:sz="6" w:space="0" w:color="auto"/>
              <w:left w:val="single" w:sz="6" w:space="0" w:color="auto"/>
              <w:right w:val="single" w:sz="6" w:space="0" w:color="auto"/>
            </w:tcBorders>
          </w:tcPr>
          <w:p w:rsidR="00B27BB0" w:rsidRPr="000568C3" w:rsidRDefault="001A1485" w:rsidP="005F7826">
            <w:pPr>
              <w:pStyle w:val="Tabletext"/>
            </w:pPr>
            <w:r>
              <w:t>Как указано выше</w:t>
            </w:r>
          </w:p>
        </w:tc>
      </w:tr>
      <w:tr w:rsidR="00B27BB0" w:rsidRPr="000568C3" w:rsidTr="001E6F7C">
        <w:tc>
          <w:tcPr>
            <w:tcW w:w="3060" w:type="dxa"/>
            <w:tcBorders>
              <w:top w:val="single" w:sz="4" w:space="0" w:color="auto"/>
              <w:left w:val="single" w:sz="6" w:space="0" w:color="auto"/>
            </w:tcBorders>
          </w:tcPr>
          <w:p w:rsidR="00B27BB0" w:rsidRPr="00C00674" w:rsidRDefault="00C00674" w:rsidP="00C00674">
            <w:pPr>
              <w:pStyle w:val="Tabletext"/>
            </w:pPr>
            <w:r>
              <w:t xml:space="preserve">Закупка товаров и услуг без привлечения местного </w:t>
            </w:r>
            <w:r w:rsidR="00B27BB0" w:rsidRPr="00B2158E">
              <w:rPr>
                <w:lang w:val="en-US"/>
              </w:rPr>
              <w:t>CAP</w:t>
            </w:r>
          </w:p>
        </w:tc>
        <w:tc>
          <w:tcPr>
            <w:tcW w:w="2250" w:type="dxa"/>
            <w:tcBorders>
              <w:top w:val="single" w:sz="4" w:space="0" w:color="auto"/>
              <w:left w:val="single" w:sz="6" w:space="0" w:color="auto"/>
            </w:tcBorders>
          </w:tcPr>
          <w:p w:rsidR="00B27BB0" w:rsidRPr="000568C3" w:rsidRDefault="00F05E92" w:rsidP="00F05E92">
            <w:pPr>
              <w:pStyle w:val="Tabletext"/>
            </w:pPr>
            <w:r>
              <w:t>октябрь</w:t>
            </w:r>
            <w:r w:rsidR="00B27BB0" w:rsidRPr="000568C3">
              <w:t xml:space="preserve"> –  </w:t>
            </w:r>
            <w:r>
              <w:t>декабрь</w:t>
            </w:r>
            <w:r w:rsidR="00B27BB0" w:rsidRPr="000568C3">
              <w:t xml:space="preserve"> 2013 </w:t>
            </w:r>
            <w:r>
              <w:t>г.</w:t>
            </w:r>
            <w:r w:rsidR="00B27BB0">
              <w:br/>
            </w:r>
          </w:p>
        </w:tc>
        <w:tc>
          <w:tcPr>
            <w:tcW w:w="2340" w:type="dxa"/>
            <w:tcBorders>
              <w:top w:val="single" w:sz="4" w:space="0" w:color="auto"/>
              <w:left w:val="single" w:sz="6" w:space="0" w:color="auto"/>
            </w:tcBorders>
          </w:tcPr>
          <w:p w:rsidR="00B27BB0" w:rsidRPr="00CA50D7" w:rsidRDefault="00CA50D7" w:rsidP="005F7826">
            <w:pPr>
              <w:pStyle w:val="Tabletext"/>
            </w:pPr>
            <w:r>
              <w:t>Согласно</w:t>
            </w:r>
            <w:r w:rsidRPr="00CA50D7">
              <w:t xml:space="preserve"> УПЛ</w:t>
            </w:r>
            <w:r w:rsidR="00B27BB0" w:rsidRPr="00CA50D7">
              <w:t xml:space="preserve">- </w:t>
            </w:r>
          </w:p>
          <w:p w:rsidR="00B27BB0" w:rsidRPr="00CA50D7" w:rsidRDefault="00B27BB0" w:rsidP="005F7826">
            <w:pPr>
              <w:pStyle w:val="Tabletext"/>
            </w:pPr>
            <w:r w:rsidRPr="00CA50D7">
              <w:t xml:space="preserve">186.61 </w:t>
            </w:r>
            <w:r w:rsidR="00CA50D7">
              <w:t>долларов США за</w:t>
            </w:r>
            <w:r w:rsidR="00CA50D7" w:rsidRPr="00CA50D7">
              <w:t xml:space="preserve"> </w:t>
            </w:r>
            <w:r w:rsidR="00CA50D7">
              <w:t>каждый процесс покупки</w:t>
            </w:r>
          </w:p>
        </w:tc>
        <w:tc>
          <w:tcPr>
            <w:tcW w:w="2430" w:type="dxa"/>
            <w:tcBorders>
              <w:top w:val="single" w:sz="4" w:space="0" w:color="auto"/>
              <w:left w:val="single" w:sz="6" w:space="0" w:color="auto"/>
              <w:right w:val="single" w:sz="6" w:space="0" w:color="auto"/>
            </w:tcBorders>
          </w:tcPr>
          <w:p w:rsidR="00B27BB0" w:rsidRPr="000568C3" w:rsidRDefault="001A1485" w:rsidP="005F7826">
            <w:pPr>
              <w:pStyle w:val="Tabletext"/>
            </w:pPr>
            <w:r>
              <w:t>Как указано выше</w:t>
            </w:r>
          </w:p>
        </w:tc>
      </w:tr>
      <w:tr w:rsidR="00B27BB0" w:rsidRPr="000568C3" w:rsidTr="001E6F7C">
        <w:tc>
          <w:tcPr>
            <w:tcW w:w="3060" w:type="dxa"/>
            <w:tcBorders>
              <w:top w:val="single" w:sz="6" w:space="0" w:color="auto"/>
              <w:left w:val="single" w:sz="6" w:space="0" w:color="auto"/>
              <w:bottom w:val="single" w:sz="6" w:space="0" w:color="auto"/>
            </w:tcBorders>
          </w:tcPr>
          <w:p w:rsidR="00B27BB0" w:rsidRPr="00C00674" w:rsidRDefault="00C00674" w:rsidP="00C00674">
            <w:pPr>
              <w:pStyle w:val="Tabletext"/>
            </w:pPr>
            <w:r>
              <w:t>Выдача</w:t>
            </w:r>
            <w:r w:rsidR="00B27BB0" w:rsidRPr="00C00674">
              <w:t>/</w:t>
            </w:r>
            <w:r>
              <w:t>Обновление</w:t>
            </w:r>
            <w:r w:rsidR="00B27BB0" w:rsidRPr="00C00674">
              <w:t xml:space="preserve"> </w:t>
            </w:r>
            <w:r w:rsidR="00B27BB0" w:rsidRPr="00B2158E">
              <w:rPr>
                <w:lang w:val="en-US"/>
              </w:rPr>
              <w:t>IDs</w:t>
            </w:r>
            <w:r w:rsidR="00B27BB0" w:rsidRPr="00C00674">
              <w:t xml:space="preserve"> (</w:t>
            </w:r>
            <w:r w:rsidR="00B27BB0" w:rsidRPr="00B2158E">
              <w:rPr>
                <w:lang w:val="en-US"/>
              </w:rPr>
              <w:t>UN</w:t>
            </w:r>
            <w:r w:rsidR="00B27BB0" w:rsidRPr="00C00674">
              <w:t xml:space="preserve"> </w:t>
            </w:r>
            <w:r w:rsidR="00B27BB0" w:rsidRPr="00B2158E">
              <w:rPr>
                <w:lang w:val="en-US"/>
              </w:rPr>
              <w:t>LP</w:t>
            </w:r>
            <w:r w:rsidR="00B27BB0" w:rsidRPr="00C00674">
              <w:t xml:space="preserve">, </w:t>
            </w:r>
            <w:r w:rsidR="00B27BB0" w:rsidRPr="00B2158E">
              <w:rPr>
                <w:lang w:val="en-US"/>
              </w:rPr>
              <w:t>UN</w:t>
            </w:r>
            <w:r w:rsidR="00B27BB0" w:rsidRPr="00C00674">
              <w:t xml:space="preserve"> </w:t>
            </w:r>
            <w:r w:rsidR="00B27BB0" w:rsidRPr="00B2158E">
              <w:rPr>
                <w:lang w:val="en-US"/>
              </w:rPr>
              <w:t>ID</w:t>
            </w:r>
            <w:r w:rsidR="00B27BB0" w:rsidRPr="00C00674">
              <w:t xml:space="preserve"> </w:t>
            </w:r>
            <w:r>
              <w:t>и т.д.</w:t>
            </w:r>
            <w:r w:rsidR="00B27BB0" w:rsidRPr="00C00674">
              <w:t>)</w:t>
            </w:r>
          </w:p>
        </w:tc>
        <w:tc>
          <w:tcPr>
            <w:tcW w:w="2250" w:type="dxa"/>
            <w:tcBorders>
              <w:top w:val="single" w:sz="6" w:space="0" w:color="auto"/>
              <w:left w:val="single" w:sz="6" w:space="0" w:color="auto"/>
              <w:bottom w:val="single" w:sz="6" w:space="0" w:color="auto"/>
            </w:tcBorders>
          </w:tcPr>
          <w:p w:rsidR="00B27BB0" w:rsidRPr="00F05E92" w:rsidRDefault="00F05E92" w:rsidP="005F7826">
            <w:pPr>
              <w:pStyle w:val="Tabletext"/>
            </w:pPr>
            <w:r>
              <w:t xml:space="preserve">В течение всего срока реализации, </w:t>
            </w:r>
            <w:r w:rsidR="00CA50D7">
              <w:t>где приемлемо</w:t>
            </w:r>
          </w:p>
        </w:tc>
        <w:tc>
          <w:tcPr>
            <w:tcW w:w="2340" w:type="dxa"/>
            <w:tcBorders>
              <w:top w:val="single" w:sz="6" w:space="0" w:color="auto"/>
              <w:left w:val="single" w:sz="6" w:space="0" w:color="auto"/>
              <w:bottom w:val="single" w:sz="6" w:space="0" w:color="auto"/>
            </w:tcBorders>
          </w:tcPr>
          <w:p w:rsidR="00B27BB0" w:rsidRPr="00CA50D7" w:rsidRDefault="00CA50D7" w:rsidP="005F7826">
            <w:pPr>
              <w:pStyle w:val="Tabletext"/>
            </w:pPr>
            <w:r>
              <w:t>Согласно</w:t>
            </w:r>
            <w:r w:rsidRPr="00CA50D7">
              <w:t xml:space="preserve"> УПЛ</w:t>
            </w:r>
            <w:r w:rsidR="00B27BB0" w:rsidRPr="00CA50D7">
              <w:t xml:space="preserve">- </w:t>
            </w:r>
          </w:p>
          <w:p w:rsidR="00B27BB0" w:rsidRPr="00CA50D7" w:rsidRDefault="00B27BB0" w:rsidP="001A1485">
            <w:pPr>
              <w:pStyle w:val="Tabletext"/>
            </w:pPr>
            <w:r w:rsidRPr="00CA50D7">
              <w:t>32</w:t>
            </w:r>
            <w:r w:rsidR="001A1485">
              <w:t>,</w:t>
            </w:r>
            <w:r w:rsidRPr="00CA50D7">
              <w:t xml:space="preserve">47 </w:t>
            </w:r>
            <w:r w:rsidR="00CA50D7">
              <w:t>долларов США за</w:t>
            </w:r>
            <w:r w:rsidR="00CA50D7" w:rsidRPr="00CA50D7">
              <w:t xml:space="preserve"> </w:t>
            </w:r>
            <w:r w:rsidR="00CA50D7">
              <w:t>каждую</w:t>
            </w:r>
          </w:p>
        </w:tc>
        <w:tc>
          <w:tcPr>
            <w:tcW w:w="2430" w:type="dxa"/>
            <w:tcBorders>
              <w:top w:val="single" w:sz="6" w:space="0" w:color="auto"/>
              <w:left w:val="single" w:sz="6" w:space="0" w:color="auto"/>
              <w:bottom w:val="single" w:sz="6" w:space="0" w:color="auto"/>
              <w:right w:val="single" w:sz="6" w:space="0" w:color="auto"/>
            </w:tcBorders>
          </w:tcPr>
          <w:p w:rsidR="00B27BB0" w:rsidRPr="000568C3" w:rsidRDefault="001A1485" w:rsidP="005F7826">
            <w:pPr>
              <w:pStyle w:val="Tabletext"/>
            </w:pPr>
            <w:r>
              <w:t>Как указано выше</w:t>
            </w:r>
          </w:p>
        </w:tc>
      </w:tr>
      <w:tr w:rsidR="00B27BB0" w:rsidRPr="000568C3" w:rsidTr="001E6F7C">
        <w:tc>
          <w:tcPr>
            <w:tcW w:w="3060" w:type="dxa"/>
            <w:tcBorders>
              <w:top w:val="single" w:sz="6" w:space="0" w:color="auto"/>
              <w:left w:val="single" w:sz="6" w:space="0" w:color="auto"/>
              <w:bottom w:val="single" w:sz="6" w:space="0" w:color="auto"/>
            </w:tcBorders>
          </w:tcPr>
          <w:p w:rsidR="00B27BB0" w:rsidRPr="000568C3" w:rsidRDefault="00C00674" w:rsidP="0029743B">
            <w:pPr>
              <w:pStyle w:val="Tabletext"/>
            </w:pPr>
            <w:r>
              <w:t xml:space="preserve">Расчет </w:t>
            </w:r>
            <w:r w:rsidR="00B27BB0" w:rsidRPr="000568C3">
              <w:t xml:space="preserve">F10 </w:t>
            </w:r>
          </w:p>
        </w:tc>
        <w:tc>
          <w:tcPr>
            <w:tcW w:w="2250" w:type="dxa"/>
            <w:tcBorders>
              <w:top w:val="single" w:sz="6" w:space="0" w:color="auto"/>
              <w:left w:val="single" w:sz="6" w:space="0" w:color="auto"/>
              <w:bottom w:val="single" w:sz="6" w:space="0" w:color="auto"/>
            </w:tcBorders>
          </w:tcPr>
          <w:p w:rsidR="00B27BB0" w:rsidRPr="00F05E92" w:rsidRDefault="00F05E92" w:rsidP="005F7826">
            <w:pPr>
              <w:pStyle w:val="Tabletext"/>
            </w:pPr>
            <w:r>
              <w:t xml:space="preserve">В течение всего срока реализации, </w:t>
            </w:r>
            <w:r w:rsidR="00CA50D7">
              <w:t>где приемлемо</w:t>
            </w:r>
          </w:p>
        </w:tc>
        <w:tc>
          <w:tcPr>
            <w:tcW w:w="2340" w:type="dxa"/>
            <w:tcBorders>
              <w:top w:val="single" w:sz="6" w:space="0" w:color="auto"/>
              <w:left w:val="single" w:sz="6" w:space="0" w:color="auto"/>
              <w:bottom w:val="single" w:sz="6" w:space="0" w:color="auto"/>
            </w:tcBorders>
          </w:tcPr>
          <w:p w:rsidR="00B27BB0" w:rsidRPr="00B2158E" w:rsidRDefault="00CA50D7" w:rsidP="005F7826">
            <w:pPr>
              <w:pStyle w:val="Tabletext"/>
              <w:rPr>
                <w:lang w:val="en-US"/>
              </w:rPr>
            </w:pPr>
            <w:r>
              <w:t>Согласно</w:t>
            </w:r>
            <w:r>
              <w:rPr>
                <w:lang w:val="en-US"/>
              </w:rPr>
              <w:t xml:space="preserve"> УПЛ</w:t>
            </w:r>
            <w:r w:rsidR="00B27BB0" w:rsidRPr="00B2158E">
              <w:rPr>
                <w:lang w:val="en-US"/>
              </w:rPr>
              <w:t>-</w:t>
            </w:r>
          </w:p>
          <w:p w:rsidR="00B27BB0" w:rsidRPr="00B2158E" w:rsidRDefault="00B27BB0" w:rsidP="001A1485">
            <w:pPr>
              <w:pStyle w:val="Tabletext"/>
              <w:rPr>
                <w:lang w:val="en-US"/>
              </w:rPr>
            </w:pPr>
            <w:r w:rsidRPr="00B2158E">
              <w:rPr>
                <w:lang w:val="en-US"/>
              </w:rPr>
              <w:t>26</w:t>
            </w:r>
            <w:r w:rsidR="001A1485">
              <w:t>,</w:t>
            </w:r>
            <w:r w:rsidRPr="00B2158E">
              <w:rPr>
                <w:lang w:val="en-US"/>
              </w:rPr>
              <w:t xml:space="preserve">81 </w:t>
            </w:r>
            <w:r w:rsidR="00CA50D7">
              <w:t>за</w:t>
            </w:r>
            <w:r w:rsidR="00CA50D7" w:rsidRPr="00CA50D7">
              <w:t xml:space="preserve"> </w:t>
            </w:r>
            <w:r w:rsidR="00CA50D7">
              <w:t>каждую</w:t>
            </w:r>
          </w:p>
        </w:tc>
        <w:tc>
          <w:tcPr>
            <w:tcW w:w="2430" w:type="dxa"/>
            <w:tcBorders>
              <w:top w:val="single" w:sz="6" w:space="0" w:color="auto"/>
              <w:left w:val="single" w:sz="6" w:space="0" w:color="auto"/>
              <w:bottom w:val="single" w:sz="6" w:space="0" w:color="auto"/>
              <w:right w:val="single" w:sz="6" w:space="0" w:color="auto"/>
            </w:tcBorders>
          </w:tcPr>
          <w:p w:rsidR="00B27BB0" w:rsidRPr="000568C3" w:rsidRDefault="001A1485" w:rsidP="005F7826">
            <w:pPr>
              <w:pStyle w:val="Tabletext"/>
            </w:pPr>
            <w:r>
              <w:t>Как указано выше</w:t>
            </w:r>
          </w:p>
        </w:tc>
      </w:tr>
      <w:tr w:rsidR="00B27BB0" w:rsidRPr="000568C3" w:rsidTr="001E6F7C">
        <w:tc>
          <w:tcPr>
            <w:tcW w:w="3060" w:type="dxa"/>
            <w:tcBorders>
              <w:top w:val="single" w:sz="6" w:space="0" w:color="auto"/>
              <w:left w:val="single" w:sz="6" w:space="0" w:color="auto"/>
              <w:bottom w:val="single" w:sz="6" w:space="0" w:color="auto"/>
            </w:tcBorders>
          </w:tcPr>
          <w:p w:rsidR="00B27BB0" w:rsidRPr="000568C3" w:rsidRDefault="00C00674" w:rsidP="005F7826">
            <w:pPr>
              <w:pStyle w:val="Tabletext"/>
            </w:pPr>
            <w:r>
              <w:t>Визовый запрос</w:t>
            </w:r>
          </w:p>
        </w:tc>
        <w:tc>
          <w:tcPr>
            <w:tcW w:w="2250" w:type="dxa"/>
            <w:tcBorders>
              <w:top w:val="single" w:sz="6" w:space="0" w:color="auto"/>
              <w:left w:val="single" w:sz="6" w:space="0" w:color="auto"/>
              <w:bottom w:val="single" w:sz="6" w:space="0" w:color="auto"/>
            </w:tcBorders>
          </w:tcPr>
          <w:p w:rsidR="00B27BB0" w:rsidRPr="00F05E92" w:rsidRDefault="00F05E92" w:rsidP="005F7826">
            <w:pPr>
              <w:pStyle w:val="Tabletext"/>
            </w:pPr>
            <w:r>
              <w:t xml:space="preserve">В течение всего срока реализации, </w:t>
            </w:r>
            <w:r w:rsidR="00CA50D7">
              <w:t>где приемлемо</w:t>
            </w:r>
          </w:p>
        </w:tc>
        <w:tc>
          <w:tcPr>
            <w:tcW w:w="2340" w:type="dxa"/>
            <w:tcBorders>
              <w:top w:val="single" w:sz="6" w:space="0" w:color="auto"/>
              <w:left w:val="single" w:sz="6" w:space="0" w:color="auto"/>
              <w:bottom w:val="single" w:sz="6" w:space="0" w:color="auto"/>
            </w:tcBorders>
          </w:tcPr>
          <w:p w:rsidR="00B27BB0" w:rsidRPr="000568C3" w:rsidRDefault="00B27BB0" w:rsidP="001A1485">
            <w:pPr>
              <w:pStyle w:val="Tabletext"/>
            </w:pPr>
            <w:r w:rsidRPr="000568C3">
              <w:t>55</w:t>
            </w:r>
            <w:r w:rsidR="001A1485">
              <w:t>,</w:t>
            </w:r>
            <w:r w:rsidRPr="000568C3">
              <w:t xml:space="preserve">46 </w:t>
            </w:r>
            <w:r w:rsidR="00CA50D7">
              <w:t>за</w:t>
            </w:r>
            <w:r w:rsidR="00CA50D7" w:rsidRPr="00CA50D7">
              <w:t xml:space="preserve"> </w:t>
            </w:r>
            <w:r w:rsidR="00CA50D7">
              <w:t>каждую</w:t>
            </w:r>
          </w:p>
        </w:tc>
        <w:tc>
          <w:tcPr>
            <w:tcW w:w="2430" w:type="dxa"/>
            <w:tcBorders>
              <w:top w:val="single" w:sz="6" w:space="0" w:color="auto"/>
              <w:left w:val="single" w:sz="6" w:space="0" w:color="auto"/>
              <w:bottom w:val="single" w:sz="6" w:space="0" w:color="auto"/>
              <w:right w:val="single" w:sz="6" w:space="0" w:color="auto"/>
            </w:tcBorders>
          </w:tcPr>
          <w:p w:rsidR="00B27BB0" w:rsidRPr="000568C3" w:rsidRDefault="00B27BB0" w:rsidP="005F7826">
            <w:pPr>
              <w:pStyle w:val="Tabletext"/>
            </w:pPr>
            <w:r w:rsidRPr="000568C3">
              <w:t>As above</w:t>
            </w:r>
          </w:p>
        </w:tc>
      </w:tr>
      <w:tr w:rsidR="00B27BB0" w:rsidRPr="000568C3" w:rsidTr="001E6F7C">
        <w:tc>
          <w:tcPr>
            <w:tcW w:w="3060" w:type="dxa"/>
            <w:tcBorders>
              <w:top w:val="single" w:sz="6" w:space="0" w:color="auto"/>
              <w:left w:val="single" w:sz="6" w:space="0" w:color="auto"/>
              <w:bottom w:val="single" w:sz="6" w:space="0" w:color="auto"/>
            </w:tcBorders>
          </w:tcPr>
          <w:p w:rsidR="00B27BB0" w:rsidRPr="000568C3" w:rsidRDefault="00C00674" w:rsidP="005F7826">
            <w:pPr>
              <w:pStyle w:val="Tabletext"/>
            </w:pPr>
            <w:r>
              <w:t>Бронирование гостиницы</w:t>
            </w:r>
          </w:p>
        </w:tc>
        <w:tc>
          <w:tcPr>
            <w:tcW w:w="2250" w:type="dxa"/>
            <w:tcBorders>
              <w:top w:val="single" w:sz="6" w:space="0" w:color="auto"/>
              <w:left w:val="single" w:sz="6" w:space="0" w:color="auto"/>
              <w:bottom w:val="single" w:sz="6" w:space="0" w:color="auto"/>
            </w:tcBorders>
          </w:tcPr>
          <w:p w:rsidR="00B27BB0" w:rsidRPr="00F05E92" w:rsidRDefault="00F05E92" w:rsidP="005F7826">
            <w:pPr>
              <w:pStyle w:val="Tabletext"/>
            </w:pPr>
            <w:r>
              <w:t xml:space="preserve">В течение всего срока реализации, </w:t>
            </w:r>
            <w:r w:rsidR="00CA50D7">
              <w:t>где приемлемо</w:t>
            </w:r>
          </w:p>
        </w:tc>
        <w:tc>
          <w:tcPr>
            <w:tcW w:w="2340" w:type="dxa"/>
            <w:tcBorders>
              <w:top w:val="single" w:sz="6" w:space="0" w:color="auto"/>
              <w:left w:val="single" w:sz="6" w:space="0" w:color="auto"/>
              <w:bottom w:val="single" w:sz="6" w:space="0" w:color="auto"/>
            </w:tcBorders>
          </w:tcPr>
          <w:p w:rsidR="00B27BB0" w:rsidRPr="000568C3" w:rsidRDefault="00B27BB0" w:rsidP="001A1485">
            <w:pPr>
              <w:pStyle w:val="Tabletext"/>
            </w:pPr>
            <w:r w:rsidRPr="000568C3">
              <w:t>18</w:t>
            </w:r>
            <w:r w:rsidR="001A1485">
              <w:t>,</w:t>
            </w:r>
            <w:r w:rsidRPr="000568C3">
              <w:t xml:space="preserve">49 </w:t>
            </w:r>
            <w:r w:rsidR="00CA50D7">
              <w:t>за</w:t>
            </w:r>
            <w:r w:rsidR="00CA50D7" w:rsidRPr="00CA50D7">
              <w:t xml:space="preserve"> </w:t>
            </w:r>
            <w:r w:rsidR="00CA50D7">
              <w:t>каждую</w:t>
            </w:r>
          </w:p>
        </w:tc>
        <w:tc>
          <w:tcPr>
            <w:tcW w:w="2430" w:type="dxa"/>
            <w:tcBorders>
              <w:top w:val="single" w:sz="6" w:space="0" w:color="auto"/>
              <w:left w:val="single" w:sz="6" w:space="0" w:color="auto"/>
              <w:bottom w:val="single" w:sz="6" w:space="0" w:color="auto"/>
              <w:right w:val="single" w:sz="6" w:space="0" w:color="auto"/>
            </w:tcBorders>
          </w:tcPr>
          <w:p w:rsidR="00B27BB0" w:rsidRPr="000568C3" w:rsidRDefault="001A1485" w:rsidP="005F7826">
            <w:pPr>
              <w:pStyle w:val="Tabletext"/>
            </w:pPr>
            <w:r>
              <w:t>Как указано выше</w:t>
            </w:r>
          </w:p>
        </w:tc>
      </w:tr>
      <w:tr w:rsidR="00B27BB0" w:rsidRPr="000568C3" w:rsidTr="001E6F7C">
        <w:tc>
          <w:tcPr>
            <w:tcW w:w="3060" w:type="dxa"/>
            <w:tcBorders>
              <w:top w:val="single" w:sz="6" w:space="0" w:color="auto"/>
              <w:left w:val="single" w:sz="6" w:space="0" w:color="auto"/>
              <w:bottom w:val="single" w:sz="6" w:space="0" w:color="auto"/>
            </w:tcBorders>
          </w:tcPr>
          <w:p w:rsidR="00B27BB0" w:rsidRPr="000568C3" w:rsidRDefault="0029743B" w:rsidP="0064163D">
            <w:pPr>
              <w:pStyle w:val="Tabletext"/>
            </w:pPr>
            <w:r>
              <w:t xml:space="preserve">Обрабаотанные проездные документы </w:t>
            </w:r>
            <w:r w:rsidR="00C00674">
              <w:t xml:space="preserve"> </w:t>
            </w:r>
            <w:r w:rsidR="00B27BB0" w:rsidRPr="000568C3">
              <w:t xml:space="preserve"> </w:t>
            </w:r>
          </w:p>
        </w:tc>
        <w:tc>
          <w:tcPr>
            <w:tcW w:w="2250" w:type="dxa"/>
            <w:tcBorders>
              <w:top w:val="single" w:sz="6" w:space="0" w:color="auto"/>
              <w:left w:val="single" w:sz="6" w:space="0" w:color="auto"/>
              <w:bottom w:val="single" w:sz="6" w:space="0" w:color="auto"/>
            </w:tcBorders>
          </w:tcPr>
          <w:p w:rsidR="00B27BB0" w:rsidRPr="00F05E92" w:rsidRDefault="00F05E92" w:rsidP="005F7826">
            <w:pPr>
              <w:pStyle w:val="Tabletext"/>
            </w:pPr>
            <w:r>
              <w:t xml:space="preserve">В течение всего срока реализации, </w:t>
            </w:r>
            <w:r w:rsidR="00CA50D7">
              <w:t>где приемлемо</w:t>
            </w:r>
          </w:p>
        </w:tc>
        <w:tc>
          <w:tcPr>
            <w:tcW w:w="2340" w:type="dxa"/>
            <w:tcBorders>
              <w:top w:val="single" w:sz="6" w:space="0" w:color="auto"/>
              <w:left w:val="single" w:sz="6" w:space="0" w:color="auto"/>
              <w:bottom w:val="single" w:sz="6" w:space="0" w:color="auto"/>
            </w:tcBorders>
          </w:tcPr>
          <w:p w:rsidR="00B27BB0" w:rsidRPr="000568C3" w:rsidRDefault="00B27BB0" w:rsidP="001A1485">
            <w:pPr>
              <w:pStyle w:val="Tabletext"/>
            </w:pPr>
            <w:r w:rsidRPr="000568C3">
              <w:t>36</w:t>
            </w:r>
            <w:r w:rsidR="001A1485">
              <w:t>,</w:t>
            </w:r>
            <w:r w:rsidRPr="000568C3">
              <w:t xml:space="preserve">97 </w:t>
            </w:r>
            <w:r w:rsidR="00CA50D7">
              <w:t>за</w:t>
            </w:r>
            <w:r w:rsidR="00CA50D7" w:rsidRPr="00CA50D7">
              <w:t xml:space="preserve"> </w:t>
            </w:r>
            <w:r w:rsidR="00CA50D7">
              <w:t>каждую</w:t>
            </w:r>
          </w:p>
        </w:tc>
        <w:tc>
          <w:tcPr>
            <w:tcW w:w="2430" w:type="dxa"/>
            <w:tcBorders>
              <w:top w:val="single" w:sz="6" w:space="0" w:color="auto"/>
              <w:left w:val="single" w:sz="6" w:space="0" w:color="auto"/>
              <w:bottom w:val="single" w:sz="6" w:space="0" w:color="auto"/>
              <w:right w:val="single" w:sz="6" w:space="0" w:color="auto"/>
            </w:tcBorders>
          </w:tcPr>
          <w:p w:rsidR="00B27BB0" w:rsidRPr="000568C3" w:rsidRDefault="001A1485" w:rsidP="005F7826">
            <w:pPr>
              <w:pStyle w:val="Tabletext"/>
            </w:pPr>
            <w:r>
              <w:t>Как указано выше</w:t>
            </w:r>
          </w:p>
        </w:tc>
      </w:tr>
      <w:tr w:rsidR="00B27BB0" w:rsidRPr="000568C3" w:rsidTr="001E6F7C">
        <w:tc>
          <w:tcPr>
            <w:tcW w:w="3060" w:type="dxa"/>
            <w:tcBorders>
              <w:top w:val="single" w:sz="6" w:space="0" w:color="auto"/>
              <w:left w:val="single" w:sz="6" w:space="0" w:color="auto"/>
              <w:bottom w:val="single" w:sz="6" w:space="0" w:color="auto"/>
            </w:tcBorders>
          </w:tcPr>
          <w:p w:rsidR="00B27BB0" w:rsidRPr="000568C3" w:rsidRDefault="00C00674" w:rsidP="005F7826">
            <w:pPr>
              <w:pStyle w:val="Tabletext"/>
            </w:pPr>
            <w:r>
              <w:t>Общая сумма</w:t>
            </w:r>
          </w:p>
        </w:tc>
        <w:tc>
          <w:tcPr>
            <w:tcW w:w="2250" w:type="dxa"/>
            <w:tcBorders>
              <w:top w:val="single" w:sz="6" w:space="0" w:color="auto"/>
              <w:left w:val="single" w:sz="6" w:space="0" w:color="auto"/>
              <w:bottom w:val="single" w:sz="6" w:space="0" w:color="auto"/>
            </w:tcBorders>
          </w:tcPr>
          <w:p w:rsidR="00B27BB0" w:rsidRPr="000568C3" w:rsidRDefault="00B27BB0" w:rsidP="005F7826">
            <w:pPr>
              <w:pStyle w:val="Tabletext"/>
            </w:pPr>
          </w:p>
        </w:tc>
        <w:tc>
          <w:tcPr>
            <w:tcW w:w="2340" w:type="dxa"/>
            <w:tcBorders>
              <w:top w:val="single" w:sz="6" w:space="0" w:color="auto"/>
              <w:left w:val="single" w:sz="6" w:space="0" w:color="auto"/>
              <w:bottom w:val="single" w:sz="6" w:space="0" w:color="auto"/>
            </w:tcBorders>
          </w:tcPr>
          <w:p w:rsidR="00B27BB0" w:rsidRPr="000568C3" w:rsidRDefault="00B27BB0" w:rsidP="00CA50D7">
            <w:pPr>
              <w:pStyle w:val="Tabletext"/>
            </w:pPr>
            <w:r w:rsidRPr="000568C3">
              <w:t>100</w:t>
            </w:r>
            <w:r w:rsidR="00CA50D7">
              <w:t xml:space="preserve"> </w:t>
            </w:r>
            <w:r w:rsidRPr="000568C3">
              <w:t>000</w:t>
            </w:r>
            <w:r w:rsidR="00CA50D7">
              <w:t xml:space="preserve"> долларов США </w:t>
            </w:r>
            <w:r w:rsidRPr="000568C3">
              <w:t>-</w:t>
            </w:r>
          </w:p>
        </w:tc>
        <w:tc>
          <w:tcPr>
            <w:tcW w:w="2430" w:type="dxa"/>
            <w:tcBorders>
              <w:top w:val="single" w:sz="6" w:space="0" w:color="auto"/>
              <w:left w:val="single" w:sz="6" w:space="0" w:color="auto"/>
              <w:bottom w:val="single" w:sz="6" w:space="0" w:color="auto"/>
              <w:right w:val="single" w:sz="6" w:space="0" w:color="auto"/>
            </w:tcBorders>
          </w:tcPr>
          <w:p w:rsidR="00B27BB0" w:rsidRPr="000568C3" w:rsidRDefault="00B27BB0" w:rsidP="005F7826">
            <w:pPr>
              <w:pStyle w:val="Tabletext"/>
            </w:pPr>
          </w:p>
        </w:tc>
      </w:tr>
    </w:tbl>
    <w:p w:rsidR="00E8110A" w:rsidRPr="000568C3" w:rsidRDefault="00E8110A" w:rsidP="00B2122A">
      <w:pPr>
        <w:spacing w:after="0"/>
        <w:rPr>
          <w:rFonts w:ascii="Times New Roman" w:hAnsi="Times New Roman"/>
          <w:szCs w:val="20"/>
          <w:lang w:val="en-US"/>
        </w:rPr>
      </w:pPr>
      <w:r>
        <w:rPr>
          <w:rFonts w:ascii="Times New Roman" w:hAnsi="Times New Roman"/>
          <w:szCs w:val="20"/>
        </w:rPr>
        <w:br w:type="page"/>
      </w:r>
    </w:p>
    <w:p w:rsidR="00E8110A" w:rsidRPr="007B0198" w:rsidRDefault="008E293E" w:rsidP="00B2122A">
      <w:pPr>
        <w:pStyle w:val="Annexheading"/>
        <w:jc w:val="both"/>
        <w:rPr>
          <w:lang w:val="ru-RU"/>
        </w:rPr>
      </w:pPr>
      <w:bookmarkStart w:id="81" w:name="_Toc410982131"/>
      <w:r>
        <w:rPr>
          <w:lang w:val="ru-RU"/>
        </w:rPr>
        <w:lastRenderedPageBreak/>
        <w:t>Приложение</w:t>
      </w:r>
      <w:r w:rsidR="00E8110A" w:rsidRPr="007B0198">
        <w:rPr>
          <w:lang w:val="ru-RU"/>
        </w:rPr>
        <w:t xml:space="preserve"> 6:</w:t>
      </w:r>
      <w:r w:rsidR="00E8110A" w:rsidRPr="007B0198">
        <w:rPr>
          <w:lang w:val="ru-RU"/>
        </w:rPr>
        <w:tab/>
      </w:r>
      <w:r w:rsidR="007B0198">
        <w:rPr>
          <w:lang w:val="ru-RU"/>
        </w:rPr>
        <w:t>Процедура</w:t>
      </w:r>
      <w:r w:rsidR="007B0198" w:rsidRPr="007B0198">
        <w:rPr>
          <w:lang w:val="ru-RU"/>
        </w:rPr>
        <w:t xml:space="preserve"> </w:t>
      </w:r>
      <w:r w:rsidR="007B0198">
        <w:rPr>
          <w:lang w:val="ru-RU"/>
        </w:rPr>
        <w:t>социально</w:t>
      </w:r>
      <w:r w:rsidR="007B0198" w:rsidRPr="007B0198">
        <w:rPr>
          <w:lang w:val="ru-RU"/>
        </w:rPr>
        <w:t>-</w:t>
      </w:r>
      <w:r w:rsidR="007B0198">
        <w:rPr>
          <w:lang w:val="ru-RU"/>
        </w:rPr>
        <w:t>экологического</w:t>
      </w:r>
      <w:r w:rsidR="007B0198" w:rsidRPr="007B0198">
        <w:rPr>
          <w:lang w:val="ru-RU"/>
        </w:rPr>
        <w:t xml:space="preserve"> </w:t>
      </w:r>
      <w:r w:rsidR="007B0198">
        <w:rPr>
          <w:lang w:val="ru-RU"/>
        </w:rPr>
        <w:t>скрининга</w:t>
      </w:r>
      <w:r w:rsidR="007B0198" w:rsidRPr="007B0198">
        <w:rPr>
          <w:lang w:val="ru-RU"/>
        </w:rPr>
        <w:t xml:space="preserve"> </w:t>
      </w:r>
      <w:r w:rsidR="00E8110A" w:rsidRPr="007B0198">
        <w:rPr>
          <w:lang w:val="ru-RU"/>
        </w:rPr>
        <w:t>(</w:t>
      </w:r>
      <w:r w:rsidR="007B0198">
        <w:rPr>
          <w:lang w:val="ru-RU"/>
        </w:rPr>
        <w:t>ПСЭС</w:t>
      </w:r>
      <w:r w:rsidR="00E8110A" w:rsidRPr="007B0198">
        <w:rPr>
          <w:lang w:val="ru-RU"/>
        </w:rPr>
        <w:t>)</w:t>
      </w:r>
      <w:bookmarkEnd w:id="81"/>
    </w:p>
    <w:p w:rsidR="00E8110A" w:rsidRPr="007B0198" w:rsidRDefault="00E8110A" w:rsidP="00B2122A">
      <w:pPr>
        <w:tabs>
          <w:tab w:val="left" w:pos="0"/>
          <w:tab w:val="left" w:pos="282"/>
          <w:tab w:val="left" w:pos="1440"/>
          <w:tab w:val="left" w:pos="2880"/>
        </w:tabs>
        <w:suppressAutoHyphens/>
        <w:rPr>
          <w:rFonts w:ascii="Times New Roman" w:hAnsi="Times New Roman"/>
          <w:szCs w:val="20"/>
          <w:lang w:val="ru-RU"/>
        </w:rPr>
      </w:pPr>
    </w:p>
    <w:sectPr w:rsidR="00E8110A" w:rsidRPr="007B0198" w:rsidSect="00B27BB0">
      <w:pgSz w:w="12240" w:h="15840"/>
      <w:pgMar w:top="1134" w:right="1134"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10B" w:rsidRDefault="007E110B">
      <w:r>
        <w:separator/>
      </w:r>
    </w:p>
    <w:p w:rsidR="007E110B" w:rsidRDefault="007E110B"/>
    <w:p w:rsidR="007E110B" w:rsidRDefault="007E110B"/>
  </w:endnote>
  <w:endnote w:type="continuationSeparator" w:id="0">
    <w:p w:rsidR="007E110B" w:rsidRDefault="007E110B">
      <w:r>
        <w:continuationSeparator/>
      </w:r>
    </w:p>
    <w:p w:rsidR="007E110B" w:rsidRDefault="007E110B"/>
    <w:p w:rsidR="007E110B" w:rsidRDefault="007E1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2A" w:rsidRPr="00956EAD" w:rsidRDefault="00E7752A" w:rsidP="00956EAD">
    <w:pPr>
      <w:pBdr>
        <w:top w:val="thinThickSmallGap" w:sz="24" w:space="1" w:color="622423"/>
      </w:pBdr>
      <w:tabs>
        <w:tab w:val="right" w:pos="9362"/>
      </w:tabs>
      <w:rPr>
        <w:rFonts w:cs="Arial"/>
        <w:sz w:val="16"/>
        <w:szCs w:val="16"/>
        <w:lang w:val="fr-FR"/>
      </w:rPr>
    </w:pPr>
    <w:r w:rsidRPr="00BE1FA1">
      <w:rPr>
        <w:rFonts w:cs="Arial"/>
        <w:sz w:val="16"/>
        <w:szCs w:val="16"/>
        <w:lang w:val="fr-FR"/>
      </w:rPr>
      <w:t xml:space="preserve">UNDP </w:t>
    </w:r>
    <w:r w:rsidRPr="005B02B2">
      <w:rPr>
        <w:rFonts w:cs="Arial"/>
        <w:sz w:val="16"/>
        <w:szCs w:val="16"/>
        <w:lang w:val="en-US"/>
      </w:rPr>
      <w:t>Environmental</w:t>
    </w:r>
    <w:r w:rsidRPr="00BE1FA1">
      <w:rPr>
        <w:rFonts w:cs="Arial"/>
        <w:sz w:val="16"/>
        <w:szCs w:val="16"/>
        <w:lang w:val="fr-FR"/>
      </w:rPr>
      <w:t xml:space="preserve"> Finance Services</w:t>
    </w:r>
    <w:r w:rsidRPr="00BE1FA1">
      <w:rPr>
        <w:rFonts w:cs="Arial"/>
        <w:sz w:val="16"/>
        <w:szCs w:val="16"/>
        <w:lang w:val="fr-FR"/>
      </w:rPr>
      <w:tab/>
    </w:r>
    <w:r>
      <w:rPr>
        <w:rFonts w:cs="Arial"/>
        <w:sz w:val="16"/>
        <w:szCs w:val="16"/>
        <w:lang w:val="ru-RU"/>
      </w:rPr>
      <w:t>Стр</w:t>
    </w:r>
    <w:r w:rsidRPr="00563DA2">
      <w:rPr>
        <w:rFonts w:cs="Arial"/>
        <w:sz w:val="16"/>
        <w:szCs w:val="16"/>
        <w:lang w:val="en-US"/>
      </w:rPr>
      <w:t>.</w:t>
    </w:r>
    <w:r w:rsidRPr="00BE1FA1">
      <w:rPr>
        <w:rFonts w:cs="Arial"/>
        <w:sz w:val="16"/>
        <w:szCs w:val="16"/>
        <w:lang w:val="fr-FR"/>
      </w:rPr>
      <w:t xml:space="preserve"> </w:t>
    </w:r>
    <w:r>
      <w:fldChar w:fldCharType="begin"/>
    </w:r>
    <w:r>
      <w:instrText xml:space="preserve"> PAGE   \* MERGEFORMAT </w:instrText>
    </w:r>
    <w:r>
      <w:fldChar w:fldCharType="separate"/>
    </w:r>
    <w:r w:rsidR="005713E8" w:rsidRPr="005713E8">
      <w:rPr>
        <w:rFonts w:cs="Arial"/>
        <w:noProof/>
        <w:sz w:val="16"/>
        <w:szCs w:val="16"/>
        <w:lang w:val="fr-FR"/>
      </w:rPr>
      <w:t>43</w:t>
    </w:r>
    <w:r>
      <w:rPr>
        <w:rFonts w:cs="Arial"/>
        <w:noProof/>
        <w:sz w:val="16"/>
        <w:szCs w:val="16"/>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2A" w:rsidRPr="00BE1FA1" w:rsidRDefault="00E7752A">
    <w:pPr>
      <w:pBdr>
        <w:top w:val="thinThickSmallGap" w:sz="24" w:space="1" w:color="622423"/>
      </w:pBdr>
      <w:rPr>
        <w:rFonts w:cs="Arial"/>
        <w:sz w:val="16"/>
        <w:szCs w:val="16"/>
        <w:lang w:val="fr-FR"/>
      </w:rPr>
    </w:pPr>
    <w:r w:rsidRPr="00BE1FA1">
      <w:rPr>
        <w:rFonts w:cs="Arial"/>
        <w:sz w:val="16"/>
        <w:szCs w:val="16"/>
        <w:lang w:val="fr-FR"/>
      </w:rPr>
      <w:t>UNDP Environmental Finance Services</w:t>
    </w:r>
    <w:r w:rsidRPr="00BE1FA1">
      <w:rPr>
        <w:rFonts w:cs="Arial"/>
        <w:sz w:val="16"/>
        <w:szCs w:val="16"/>
        <w:lang w:val="fr-FR"/>
      </w:rPr>
      <w:tab/>
    </w:r>
    <w:r w:rsidRPr="00BE1FA1">
      <w:rPr>
        <w:rFonts w:cs="Arial"/>
        <w:sz w:val="16"/>
        <w:szCs w:val="16"/>
        <w:lang w:val="fr-FR"/>
      </w:rPr>
      <w:tab/>
    </w:r>
    <w:r w:rsidRPr="00BE1FA1">
      <w:rPr>
        <w:rFonts w:cs="Arial"/>
        <w:sz w:val="16"/>
        <w:szCs w:val="16"/>
        <w:lang w:val="fr-FR"/>
      </w:rPr>
      <w:tab/>
    </w:r>
    <w:r w:rsidRPr="00BE1FA1">
      <w:rPr>
        <w:rFonts w:cs="Arial"/>
        <w:sz w:val="16"/>
        <w:szCs w:val="16"/>
        <w:lang w:val="fr-FR"/>
      </w:rPr>
      <w:tab/>
    </w:r>
    <w:r w:rsidRPr="00BE1FA1">
      <w:rPr>
        <w:rFonts w:cs="Arial"/>
        <w:sz w:val="16"/>
        <w:szCs w:val="16"/>
        <w:lang w:val="fr-FR"/>
      </w:rPr>
      <w:tab/>
    </w:r>
    <w:r w:rsidRPr="00BE1FA1">
      <w:rPr>
        <w:rFonts w:cs="Arial"/>
        <w:sz w:val="16"/>
        <w:szCs w:val="16"/>
        <w:lang w:val="fr-FR"/>
      </w:rPr>
      <w:tab/>
    </w:r>
    <w:r w:rsidRPr="00BE1FA1">
      <w:rPr>
        <w:rFonts w:cs="Arial"/>
        <w:sz w:val="16"/>
        <w:szCs w:val="16"/>
        <w:lang w:val="fr-FR"/>
      </w:rPr>
      <w:tab/>
    </w:r>
    <w:r w:rsidRPr="00BE1FA1">
      <w:rPr>
        <w:rFonts w:cs="Arial"/>
        <w:sz w:val="16"/>
        <w:szCs w:val="16"/>
        <w:lang w:val="fr-FR"/>
      </w:rPr>
      <w:tab/>
    </w:r>
    <w:r w:rsidRPr="00BE1FA1">
      <w:rPr>
        <w:rFonts w:cs="Arial"/>
        <w:sz w:val="16"/>
        <w:szCs w:val="16"/>
        <w:lang w:val="fr-FR"/>
      </w:rPr>
      <w:tab/>
    </w:r>
    <w:r w:rsidRPr="00BE1FA1">
      <w:rPr>
        <w:rFonts w:cs="Arial"/>
        <w:sz w:val="16"/>
        <w:szCs w:val="16"/>
        <w:lang w:val="fr-FR"/>
      </w:rPr>
      <w:tab/>
      <w:t>Page 25</w:t>
    </w:r>
  </w:p>
  <w:p w:rsidR="00E7752A" w:rsidRPr="00BE1FA1" w:rsidRDefault="00E7752A">
    <w:pPr>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2A" w:rsidRDefault="00E7752A" w:rsidP="00D37FAF">
    <w:pPr>
      <w:framePr w:wrap="around" w:vAnchor="text" w:hAnchor="margin" w:xAlign="center" w:y="1"/>
    </w:pPr>
    <w:r>
      <w:fldChar w:fldCharType="begin"/>
    </w:r>
    <w:r>
      <w:instrText xml:space="preserve">PAGE  </w:instrText>
    </w:r>
    <w:r>
      <w:fldChar w:fldCharType="end"/>
    </w:r>
  </w:p>
  <w:p w:rsidR="00E7752A" w:rsidRDefault="00E7752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2A" w:rsidRPr="003B6B65" w:rsidRDefault="00E7752A" w:rsidP="003B6B65">
    <w:pPr>
      <w:pBdr>
        <w:top w:val="thinThickSmallGap" w:sz="24" w:space="1" w:color="622423"/>
      </w:pBdr>
      <w:tabs>
        <w:tab w:val="right" w:pos="9362"/>
      </w:tabs>
      <w:rPr>
        <w:rFonts w:cs="Arial"/>
        <w:sz w:val="16"/>
        <w:szCs w:val="16"/>
        <w:lang w:val="fr-FR"/>
      </w:rPr>
    </w:pPr>
    <w:r>
      <w:rPr>
        <w:rFonts w:cs="Arial"/>
        <w:sz w:val="16"/>
        <w:szCs w:val="16"/>
        <w:lang w:val="ru-RU"/>
      </w:rPr>
      <w:t>Услуги</w:t>
    </w:r>
    <w:r w:rsidRPr="005411A5">
      <w:rPr>
        <w:rFonts w:cs="Arial"/>
        <w:sz w:val="16"/>
        <w:szCs w:val="16"/>
        <w:lang w:val="ru-RU"/>
      </w:rPr>
      <w:t xml:space="preserve"> </w:t>
    </w:r>
    <w:r>
      <w:rPr>
        <w:rFonts w:cs="Arial"/>
        <w:sz w:val="16"/>
        <w:szCs w:val="16"/>
        <w:lang w:val="ru-RU"/>
      </w:rPr>
      <w:t>ПРООН</w:t>
    </w:r>
    <w:r w:rsidRPr="005411A5">
      <w:rPr>
        <w:rFonts w:cs="Arial"/>
        <w:sz w:val="16"/>
        <w:szCs w:val="16"/>
        <w:lang w:val="ru-RU"/>
      </w:rPr>
      <w:t xml:space="preserve"> </w:t>
    </w:r>
    <w:r>
      <w:rPr>
        <w:rFonts w:cs="Arial"/>
        <w:sz w:val="16"/>
        <w:szCs w:val="16"/>
        <w:lang w:val="ru-RU"/>
      </w:rPr>
      <w:t>по</w:t>
    </w:r>
    <w:r w:rsidRPr="005411A5">
      <w:rPr>
        <w:rFonts w:cs="Arial"/>
        <w:sz w:val="16"/>
        <w:szCs w:val="16"/>
        <w:lang w:val="ru-RU"/>
      </w:rPr>
      <w:t xml:space="preserve"> </w:t>
    </w:r>
    <w:r>
      <w:rPr>
        <w:rFonts w:cs="Arial"/>
        <w:sz w:val="16"/>
        <w:szCs w:val="16"/>
        <w:lang w:val="ru-RU"/>
      </w:rPr>
      <w:t>финансированию</w:t>
    </w:r>
    <w:r w:rsidRPr="005411A5">
      <w:rPr>
        <w:rFonts w:cs="Arial"/>
        <w:sz w:val="16"/>
        <w:szCs w:val="16"/>
        <w:lang w:val="ru-RU"/>
      </w:rPr>
      <w:t xml:space="preserve"> </w:t>
    </w:r>
    <w:r>
      <w:rPr>
        <w:rFonts w:cs="Arial"/>
        <w:sz w:val="16"/>
        <w:szCs w:val="16"/>
        <w:lang w:val="ru-RU"/>
      </w:rPr>
      <w:t>охраны окружающей среды</w:t>
    </w:r>
    <w:r w:rsidRPr="00BE1FA1">
      <w:rPr>
        <w:rFonts w:cs="Arial"/>
        <w:sz w:val="16"/>
        <w:szCs w:val="16"/>
        <w:lang w:val="fr-FR"/>
      </w:rPr>
      <w:tab/>
      <w:t xml:space="preserve">Page </w:t>
    </w:r>
    <w:r>
      <w:fldChar w:fldCharType="begin"/>
    </w:r>
    <w:r w:rsidRPr="005411A5">
      <w:rPr>
        <w:lang w:val="ru-RU"/>
      </w:rPr>
      <w:instrText xml:space="preserve"> </w:instrText>
    </w:r>
    <w:r>
      <w:instrText>PAGE</w:instrText>
    </w:r>
    <w:r w:rsidRPr="005411A5">
      <w:rPr>
        <w:lang w:val="ru-RU"/>
      </w:rPr>
      <w:instrText xml:space="preserve">   \* </w:instrText>
    </w:r>
    <w:r>
      <w:instrText>MERGEFORMAT</w:instrText>
    </w:r>
    <w:r w:rsidRPr="005411A5">
      <w:rPr>
        <w:lang w:val="ru-RU"/>
      </w:rPr>
      <w:instrText xml:space="preserve"> </w:instrText>
    </w:r>
    <w:r>
      <w:fldChar w:fldCharType="separate"/>
    </w:r>
    <w:r w:rsidR="005713E8" w:rsidRPr="005713E8">
      <w:rPr>
        <w:rFonts w:cs="Arial"/>
        <w:noProof/>
        <w:sz w:val="16"/>
        <w:szCs w:val="16"/>
        <w:lang w:val="fr-FR"/>
      </w:rPr>
      <w:t>59</w:t>
    </w:r>
    <w:r>
      <w:rPr>
        <w:rFonts w:cs="Arial"/>
        <w:noProof/>
        <w:sz w:val="16"/>
        <w:szCs w:val="16"/>
        <w:lang w:val="fr-F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2A" w:rsidRPr="00B356DD" w:rsidRDefault="00E7752A" w:rsidP="006B2338">
    <w:pPr>
      <w:pStyle w:val="af4"/>
      <w:jc w:val="right"/>
    </w:pPr>
    <w:r w:rsidRPr="00B356DD">
      <w:rPr>
        <w:rStyle w:val="afc"/>
      </w:rPr>
      <w:fldChar w:fldCharType="begin"/>
    </w:r>
    <w:r w:rsidRPr="00B356DD">
      <w:rPr>
        <w:rStyle w:val="afc"/>
      </w:rPr>
      <w:instrText xml:space="preserve"> PAGE </w:instrText>
    </w:r>
    <w:r w:rsidRPr="00B356DD">
      <w:rPr>
        <w:rStyle w:val="afc"/>
      </w:rPr>
      <w:fldChar w:fldCharType="separate"/>
    </w:r>
    <w:r w:rsidR="005713E8">
      <w:rPr>
        <w:rStyle w:val="afc"/>
        <w:noProof/>
      </w:rPr>
      <w:t>117</w:t>
    </w:r>
    <w:r w:rsidRPr="00B356DD">
      <w:rPr>
        <w:rStyle w:val="af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10B" w:rsidRPr="003A0D6D" w:rsidRDefault="007E110B">
      <w:pPr>
        <w:rPr>
          <w:sz w:val="20"/>
          <w:szCs w:val="20"/>
        </w:rPr>
      </w:pPr>
      <w:r w:rsidRPr="00855F94">
        <w:rPr>
          <w:sz w:val="20"/>
          <w:szCs w:val="20"/>
        </w:rPr>
        <w:separator/>
      </w:r>
    </w:p>
  </w:footnote>
  <w:footnote w:type="continuationSeparator" w:id="0">
    <w:p w:rsidR="007E110B" w:rsidRPr="003A0D6D" w:rsidRDefault="007E110B">
      <w:pPr>
        <w:rPr>
          <w:sz w:val="18"/>
          <w:szCs w:val="18"/>
        </w:rPr>
      </w:pPr>
      <w:r w:rsidRPr="00855F94">
        <w:rPr>
          <w:sz w:val="18"/>
          <w:szCs w:val="18"/>
        </w:rPr>
        <w:continuationSeparator/>
      </w:r>
    </w:p>
  </w:footnote>
  <w:footnote w:type="continuationNotice" w:id="1">
    <w:p w:rsidR="007E110B" w:rsidRPr="003A0D6D" w:rsidRDefault="007E110B" w:rsidP="003A0D6D">
      <w:pPr>
        <w:pStyle w:val="af4"/>
      </w:pPr>
    </w:p>
  </w:footnote>
  <w:footnote w:id="2">
    <w:p w:rsidR="00E7752A" w:rsidRPr="00121539" w:rsidRDefault="00E7752A" w:rsidP="00B627DA">
      <w:pPr>
        <w:pStyle w:val="a6"/>
        <w:rPr>
          <w:sz w:val="16"/>
          <w:szCs w:val="16"/>
          <w:lang w:val="ru-RU"/>
        </w:rPr>
      </w:pPr>
      <w:r w:rsidRPr="005F585E">
        <w:rPr>
          <w:rStyle w:val="ae"/>
          <w:rFonts w:ascii="Times New Roman" w:hAnsi="Times New Roman"/>
          <w:sz w:val="16"/>
          <w:szCs w:val="16"/>
        </w:rPr>
        <w:footnoteRef/>
      </w:r>
      <w:r w:rsidRPr="00121539">
        <w:rPr>
          <w:sz w:val="16"/>
          <w:szCs w:val="16"/>
          <w:lang w:val="ru-RU"/>
        </w:rPr>
        <w:t xml:space="preserve"> </w:t>
      </w:r>
      <w:r>
        <w:rPr>
          <w:sz w:val="16"/>
          <w:szCs w:val="16"/>
          <w:lang w:val="ru-RU"/>
        </w:rPr>
        <w:t>Данные из</w:t>
      </w:r>
      <w:r w:rsidRPr="00121539">
        <w:rPr>
          <w:sz w:val="16"/>
          <w:szCs w:val="16"/>
          <w:lang w:val="ru-RU"/>
        </w:rPr>
        <w:t xml:space="preserve"> </w:t>
      </w:r>
      <w:r w:rsidRPr="005F585E">
        <w:rPr>
          <w:sz w:val="16"/>
          <w:szCs w:val="16"/>
        </w:rPr>
        <w:t>http</w:t>
      </w:r>
      <w:r w:rsidRPr="00121539">
        <w:rPr>
          <w:sz w:val="16"/>
          <w:szCs w:val="16"/>
          <w:lang w:val="ru-RU"/>
        </w:rPr>
        <w:t>://</w:t>
      </w:r>
      <w:r w:rsidRPr="005F585E">
        <w:rPr>
          <w:sz w:val="16"/>
          <w:szCs w:val="16"/>
        </w:rPr>
        <w:t>databank</w:t>
      </w:r>
      <w:r w:rsidRPr="00121539">
        <w:rPr>
          <w:sz w:val="16"/>
          <w:szCs w:val="16"/>
          <w:lang w:val="ru-RU"/>
        </w:rPr>
        <w:t>.</w:t>
      </w:r>
      <w:r w:rsidRPr="005F585E">
        <w:rPr>
          <w:sz w:val="16"/>
          <w:szCs w:val="16"/>
        </w:rPr>
        <w:t>worldbank</w:t>
      </w:r>
      <w:r w:rsidRPr="00121539">
        <w:rPr>
          <w:sz w:val="16"/>
          <w:szCs w:val="16"/>
          <w:lang w:val="ru-RU"/>
        </w:rPr>
        <w:t>.</w:t>
      </w:r>
      <w:r w:rsidRPr="005F585E">
        <w:rPr>
          <w:sz w:val="16"/>
          <w:szCs w:val="16"/>
        </w:rPr>
        <w:t>org</w:t>
      </w:r>
      <w:r w:rsidRPr="00121539">
        <w:rPr>
          <w:sz w:val="16"/>
          <w:szCs w:val="16"/>
          <w:lang w:val="ru-RU"/>
        </w:rPr>
        <w:t>/</w:t>
      </w:r>
      <w:r w:rsidRPr="005F585E">
        <w:rPr>
          <w:sz w:val="16"/>
          <w:szCs w:val="16"/>
        </w:rPr>
        <w:t>data</w:t>
      </w:r>
      <w:r w:rsidRPr="00121539">
        <w:rPr>
          <w:sz w:val="16"/>
          <w:szCs w:val="16"/>
          <w:lang w:val="ru-RU"/>
        </w:rPr>
        <w:t>/</w:t>
      </w:r>
      <w:r w:rsidRPr="005F585E">
        <w:rPr>
          <w:sz w:val="16"/>
          <w:szCs w:val="16"/>
        </w:rPr>
        <w:t>views</w:t>
      </w:r>
      <w:r w:rsidRPr="00121539">
        <w:rPr>
          <w:sz w:val="16"/>
          <w:szCs w:val="16"/>
          <w:lang w:val="ru-RU"/>
        </w:rPr>
        <w:t>/</w:t>
      </w:r>
      <w:r w:rsidRPr="005F585E">
        <w:rPr>
          <w:sz w:val="16"/>
          <w:szCs w:val="16"/>
        </w:rPr>
        <w:t>reports</w:t>
      </w:r>
      <w:r w:rsidRPr="00121539">
        <w:rPr>
          <w:sz w:val="16"/>
          <w:szCs w:val="16"/>
          <w:lang w:val="ru-RU"/>
        </w:rPr>
        <w:t>/</w:t>
      </w:r>
      <w:r w:rsidRPr="005F585E">
        <w:rPr>
          <w:sz w:val="16"/>
          <w:szCs w:val="16"/>
        </w:rPr>
        <w:t>tableview</w:t>
      </w:r>
      <w:r w:rsidRPr="00121539">
        <w:rPr>
          <w:sz w:val="16"/>
          <w:szCs w:val="16"/>
          <w:lang w:val="ru-RU"/>
        </w:rPr>
        <w:t>.</w:t>
      </w:r>
      <w:r w:rsidRPr="005F585E">
        <w:rPr>
          <w:sz w:val="16"/>
          <w:szCs w:val="16"/>
        </w:rPr>
        <w:t>aspx</w:t>
      </w:r>
    </w:p>
  </w:footnote>
  <w:footnote w:id="3">
    <w:p w:rsidR="00E7752A" w:rsidRPr="00121539" w:rsidRDefault="00E7752A" w:rsidP="00B627DA">
      <w:pPr>
        <w:pStyle w:val="a6"/>
        <w:rPr>
          <w:sz w:val="16"/>
          <w:szCs w:val="16"/>
          <w:lang w:val="ru-RU"/>
        </w:rPr>
      </w:pPr>
      <w:r w:rsidRPr="005F585E">
        <w:rPr>
          <w:rStyle w:val="ae"/>
          <w:rFonts w:ascii="Times New Roman" w:hAnsi="Times New Roman"/>
          <w:sz w:val="16"/>
          <w:szCs w:val="16"/>
        </w:rPr>
        <w:footnoteRef/>
      </w:r>
      <w:r w:rsidRPr="00121539">
        <w:rPr>
          <w:sz w:val="16"/>
          <w:szCs w:val="16"/>
          <w:lang w:val="ru-RU"/>
        </w:rPr>
        <w:t xml:space="preserve"> </w:t>
      </w:r>
      <w:r>
        <w:rPr>
          <w:sz w:val="16"/>
          <w:szCs w:val="16"/>
          <w:lang w:val="ru-RU"/>
        </w:rPr>
        <w:t>Данные из</w:t>
      </w:r>
      <w:r w:rsidRPr="00121539">
        <w:rPr>
          <w:sz w:val="16"/>
          <w:szCs w:val="16"/>
          <w:lang w:val="ru-RU"/>
        </w:rPr>
        <w:t xml:space="preserve"> </w:t>
      </w:r>
      <w:r w:rsidRPr="005F585E">
        <w:rPr>
          <w:sz w:val="16"/>
          <w:szCs w:val="16"/>
        </w:rPr>
        <w:t>http</w:t>
      </w:r>
      <w:r w:rsidRPr="00121539">
        <w:rPr>
          <w:sz w:val="16"/>
          <w:szCs w:val="16"/>
          <w:lang w:val="ru-RU"/>
        </w:rPr>
        <w:t>://</w:t>
      </w:r>
      <w:r w:rsidRPr="005F585E">
        <w:rPr>
          <w:sz w:val="16"/>
          <w:szCs w:val="16"/>
        </w:rPr>
        <w:t>data</w:t>
      </w:r>
      <w:r w:rsidRPr="00121539">
        <w:rPr>
          <w:sz w:val="16"/>
          <w:szCs w:val="16"/>
          <w:lang w:val="ru-RU"/>
        </w:rPr>
        <w:t>.</w:t>
      </w:r>
      <w:r w:rsidRPr="005F585E">
        <w:rPr>
          <w:sz w:val="16"/>
          <w:szCs w:val="16"/>
        </w:rPr>
        <w:t>worldbank</w:t>
      </w:r>
      <w:r w:rsidRPr="00121539">
        <w:rPr>
          <w:sz w:val="16"/>
          <w:szCs w:val="16"/>
          <w:lang w:val="ru-RU"/>
        </w:rPr>
        <w:t>.</w:t>
      </w:r>
      <w:r w:rsidRPr="005F585E">
        <w:rPr>
          <w:sz w:val="16"/>
          <w:szCs w:val="16"/>
        </w:rPr>
        <w:t>org</w:t>
      </w:r>
      <w:r w:rsidRPr="00121539">
        <w:rPr>
          <w:sz w:val="16"/>
          <w:szCs w:val="16"/>
          <w:lang w:val="ru-RU"/>
        </w:rPr>
        <w:t>/</w:t>
      </w:r>
      <w:r w:rsidRPr="005F585E">
        <w:rPr>
          <w:sz w:val="16"/>
          <w:szCs w:val="16"/>
        </w:rPr>
        <w:t>indicator</w:t>
      </w:r>
      <w:r w:rsidRPr="00121539">
        <w:rPr>
          <w:sz w:val="16"/>
          <w:szCs w:val="16"/>
          <w:lang w:val="ru-RU"/>
        </w:rPr>
        <w:t>/</w:t>
      </w:r>
      <w:r w:rsidRPr="005F585E">
        <w:rPr>
          <w:sz w:val="16"/>
          <w:szCs w:val="16"/>
        </w:rPr>
        <w:t>EN</w:t>
      </w:r>
      <w:r w:rsidRPr="00121539">
        <w:rPr>
          <w:sz w:val="16"/>
          <w:szCs w:val="16"/>
          <w:lang w:val="ru-RU"/>
        </w:rPr>
        <w:t>.</w:t>
      </w:r>
      <w:r w:rsidRPr="005F585E">
        <w:rPr>
          <w:sz w:val="16"/>
          <w:szCs w:val="16"/>
        </w:rPr>
        <w:t>POP</w:t>
      </w:r>
      <w:r w:rsidRPr="00121539">
        <w:rPr>
          <w:sz w:val="16"/>
          <w:szCs w:val="16"/>
          <w:lang w:val="ru-RU"/>
        </w:rPr>
        <w:t>.</w:t>
      </w:r>
      <w:r w:rsidRPr="005F585E">
        <w:rPr>
          <w:sz w:val="16"/>
          <w:szCs w:val="16"/>
        </w:rPr>
        <w:t>DNST</w:t>
      </w:r>
    </w:p>
  </w:footnote>
  <w:footnote w:id="4">
    <w:p w:rsidR="00E7752A" w:rsidRPr="003E14AE" w:rsidRDefault="00E7752A" w:rsidP="00B627DA">
      <w:pPr>
        <w:pStyle w:val="a6"/>
        <w:rPr>
          <w:sz w:val="16"/>
          <w:szCs w:val="16"/>
          <w:lang w:val="ru-RU"/>
        </w:rPr>
      </w:pPr>
      <w:r w:rsidRPr="005F585E">
        <w:rPr>
          <w:rStyle w:val="ae"/>
          <w:rFonts w:ascii="Times New Roman" w:hAnsi="Times New Roman"/>
          <w:sz w:val="16"/>
          <w:szCs w:val="16"/>
        </w:rPr>
        <w:footnoteRef/>
      </w:r>
      <w:r w:rsidRPr="003E14AE">
        <w:rPr>
          <w:sz w:val="16"/>
          <w:szCs w:val="16"/>
          <w:lang w:val="ru-RU"/>
        </w:rPr>
        <w:t xml:space="preserve"> </w:t>
      </w:r>
      <w:r>
        <w:rPr>
          <w:sz w:val="16"/>
          <w:szCs w:val="16"/>
          <w:lang w:val="ru-RU"/>
        </w:rPr>
        <w:t>Министерство</w:t>
      </w:r>
      <w:r w:rsidRPr="003E14AE">
        <w:rPr>
          <w:sz w:val="16"/>
          <w:szCs w:val="16"/>
          <w:lang w:val="ru-RU"/>
        </w:rPr>
        <w:t xml:space="preserve"> </w:t>
      </w:r>
      <w:r>
        <w:rPr>
          <w:sz w:val="16"/>
          <w:szCs w:val="16"/>
          <w:lang w:val="ru-RU"/>
        </w:rPr>
        <w:t>сельского</w:t>
      </w:r>
      <w:r w:rsidRPr="003E14AE">
        <w:rPr>
          <w:sz w:val="16"/>
          <w:szCs w:val="16"/>
          <w:lang w:val="ru-RU"/>
        </w:rPr>
        <w:t xml:space="preserve"> </w:t>
      </w:r>
      <w:r>
        <w:rPr>
          <w:sz w:val="16"/>
          <w:szCs w:val="16"/>
          <w:lang w:val="ru-RU"/>
        </w:rPr>
        <w:t>хозяйства</w:t>
      </w:r>
      <w:r w:rsidRPr="003E14AE">
        <w:rPr>
          <w:sz w:val="16"/>
          <w:szCs w:val="16"/>
          <w:lang w:val="ru-RU"/>
        </w:rPr>
        <w:t xml:space="preserve"> (2013 </w:t>
      </w:r>
      <w:r>
        <w:rPr>
          <w:sz w:val="16"/>
          <w:szCs w:val="16"/>
          <w:lang w:val="ru-RU"/>
        </w:rPr>
        <w:t>г</w:t>
      </w:r>
      <w:r w:rsidRPr="003E14AE">
        <w:rPr>
          <w:sz w:val="16"/>
          <w:szCs w:val="16"/>
          <w:lang w:val="ru-RU"/>
        </w:rPr>
        <w:t>.)</w:t>
      </w:r>
    </w:p>
  </w:footnote>
  <w:footnote w:id="5">
    <w:p w:rsidR="00E7752A" w:rsidRPr="006657D9" w:rsidRDefault="00E7752A" w:rsidP="00B627DA">
      <w:pPr>
        <w:pStyle w:val="a6"/>
        <w:rPr>
          <w:sz w:val="16"/>
          <w:szCs w:val="16"/>
          <w:lang w:val="ru-RU"/>
        </w:rPr>
      </w:pPr>
      <w:r w:rsidRPr="005F585E">
        <w:rPr>
          <w:rStyle w:val="ae"/>
          <w:rFonts w:ascii="Times New Roman" w:hAnsi="Times New Roman"/>
          <w:sz w:val="16"/>
          <w:szCs w:val="16"/>
        </w:rPr>
        <w:footnoteRef/>
      </w:r>
      <w:r w:rsidRPr="006657D9">
        <w:rPr>
          <w:sz w:val="16"/>
          <w:szCs w:val="16"/>
          <w:lang w:val="ru-RU"/>
        </w:rPr>
        <w:t xml:space="preserve"> </w:t>
      </w:r>
      <w:r>
        <w:rPr>
          <w:sz w:val="16"/>
          <w:szCs w:val="16"/>
          <w:lang w:val="ru-RU"/>
        </w:rPr>
        <w:t>ОЭСР</w:t>
      </w:r>
      <w:r w:rsidRPr="006657D9">
        <w:rPr>
          <w:sz w:val="16"/>
          <w:szCs w:val="16"/>
          <w:lang w:val="ru-RU"/>
        </w:rPr>
        <w:t xml:space="preserve"> (2013 </w:t>
      </w:r>
      <w:r>
        <w:rPr>
          <w:sz w:val="16"/>
          <w:szCs w:val="16"/>
          <w:lang w:val="ru-RU"/>
        </w:rPr>
        <w:t>г</w:t>
      </w:r>
      <w:r w:rsidRPr="006657D9">
        <w:rPr>
          <w:sz w:val="16"/>
          <w:szCs w:val="16"/>
          <w:lang w:val="ru-RU"/>
        </w:rPr>
        <w:t xml:space="preserve">.), </w:t>
      </w:r>
      <w:r>
        <w:rPr>
          <w:sz w:val="16"/>
          <w:szCs w:val="16"/>
          <w:lang w:val="ru-RU"/>
        </w:rPr>
        <w:t>Обзор сельскохозяйственной политики</w:t>
      </w:r>
      <w:r w:rsidRPr="006657D9">
        <w:rPr>
          <w:sz w:val="16"/>
          <w:szCs w:val="16"/>
          <w:lang w:val="ru-RU"/>
        </w:rPr>
        <w:t xml:space="preserve"> </w:t>
      </w:r>
      <w:r>
        <w:rPr>
          <w:sz w:val="16"/>
          <w:szCs w:val="16"/>
          <w:lang w:val="ru-RU"/>
        </w:rPr>
        <w:t>ОЭСР</w:t>
      </w:r>
      <w:r w:rsidRPr="006657D9">
        <w:rPr>
          <w:sz w:val="16"/>
          <w:szCs w:val="16"/>
          <w:lang w:val="ru-RU"/>
        </w:rPr>
        <w:t xml:space="preserve">: </w:t>
      </w:r>
      <w:r>
        <w:rPr>
          <w:sz w:val="16"/>
          <w:szCs w:val="16"/>
          <w:lang w:val="ru-RU"/>
        </w:rPr>
        <w:t>Казахстан</w:t>
      </w:r>
      <w:r w:rsidRPr="006657D9">
        <w:rPr>
          <w:sz w:val="16"/>
          <w:szCs w:val="16"/>
          <w:lang w:val="ru-RU"/>
        </w:rPr>
        <w:t xml:space="preserve"> 2013</w:t>
      </w:r>
      <w:r>
        <w:rPr>
          <w:sz w:val="16"/>
          <w:szCs w:val="16"/>
          <w:lang w:val="ru-RU"/>
        </w:rPr>
        <w:t xml:space="preserve"> г.</w:t>
      </w:r>
      <w:r w:rsidRPr="006657D9">
        <w:rPr>
          <w:sz w:val="16"/>
          <w:szCs w:val="16"/>
          <w:lang w:val="ru-RU"/>
        </w:rPr>
        <w:t xml:space="preserve">, </w:t>
      </w:r>
      <w:r w:rsidRPr="005F585E">
        <w:rPr>
          <w:sz w:val="16"/>
          <w:szCs w:val="16"/>
        </w:rPr>
        <w:t>OECD</w:t>
      </w:r>
      <w:r w:rsidRPr="006657D9">
        <w:rPr>
          <w:sz w:val="16"/>
          <w:szCs w:val="16"/>
          <w:lang w:val="ru-RU"/>
        </w:rPr>
        <w:t xml:space="preserve"> </w:t>
      </w:r>
      <w:r w:rsidRPr="005F585E">
        <w:rPr>
          <w:sz w:val="16"/>
          <w:szCs w:val="16"/>
        </w:rPr>
        <w:t>Publishing</w:t>
      </w:r>
      <w:r w:rsidRPr="006657D9">
        <w:rPr>
          <w:sz w:val="16"/>
          <w:szCs w:val="16"/>
          <w:lang w:val="ru-RU"/>
        </w:rPr>
        <w:t>.</w:t>
      </w:r>
    </w:p>
  </w:footnote>
  <w:footnote w:id="6">
    <w:p w:rsidR="00E7752A" w:rsidRPr="006657D9" w:rsidRDefault="00E7752A" w:rsidP="00B627DA">
      <w:pPr>
        <w:pStyle w:val="a6"/>
        <w:rPr>
          <w:sz w:val="16"/>
          <w:szCs w:val="16"/>
          <w:lang w:val="ru-RU"/>
        </w:rPr>
      </w:pPr>
      <w:r w:rsidRPr="005F585E">
        <w:rPr>
          <w:sz w:val="16"/>
          <w:szCs w:val="16"/>
          <w:vertAlign w:val="superscript"/>
        </w:rPr>
        <w:footnoteRef/>
      </w:r>
      <w:r w:rsidRPr="006657D9">
        <w:rPr>
          <w:sz w:val="16"/>
          <w:szCs w:val="16"/>
          <w:lang w:val="ru-RU"/>
        </w:rPr>
        <w:t xml:space="preserve"> </w:t>
      </w:r>
      <w:r>
        <w:rPr>
          <w:sz w:val="16"/>
          <w:szCs w:val="16"/>
          <w:lang w:val="ru-RU"/>
        </w:rPr>
        <w:t>Четвертый национальный отчет Казахстана о реализации КБО ООН</w:t>
      </w:r>
      <w:r w:rsidRPr="006657D9">
        <w:rPr>
          <w:sz w:val="16"/>
          <w:szCs w:val="16"/>
          <w:lang w:val="ru-RU"/>
        </w:rPr>
        <w:t xml:space="preserve"> (</w:t>
      </w:r>
      <w:r>
        <w:rPr>
          <w:sz w:val="16"/>
          <w:szCs w:val="16"/>
          <w:lang w:val="ru-RU"/>
        </w:rPr>
        <w:t>с комментариями и добавлениями</w:t>
      </w:r>
      <w:r w:rsidRPr="006657D9">
        <w:rPr>
          <w:sz w:val="16"/>
          <w:szCs w:val="16"/>
          <w:lang w:val="ru-RU"/>
        </w:rPr>
        <w:t>). 2012</w:t>
      </w:r>
      <w:r>
        <w:rPr>
          <w:sz w:val="16"/>
          <w:szCs w:val="16"/>
          <w:lang w:val="ru-RU"/>
        </w:rPr>
        <w:t xml:space="preserve"> г</w:t>
      </w:r>
      <w:r w:rsidRPr="006657D9">
        <w:rPr>
          <w:sz w:val="16"/>
          <w:szCs w:val="16"/>
          <w:lang w:val="ru-RU"/>
        </w:rPr>
        <w:t xml:space="preserve">. </w:t>
      </w:r>
      <w:r>
        <w:rPr>
          <w:sz w:val="16"/>
          <w:szCs w:val="16"/>
          <w:lang w:val="ru-RU"/>
        </w:rPr>
        <w:t>Астана</w:t>
      </w:r>
      <w:r w:rsidRPr="006657D9">
        <w:rPr>
          <w:sz w:val="16"/>
          <w:szCs w:val="16"/>
          <w:lang w:val="ru-RU"/>
        </w:rPr>
        <w:t xml:space="preserve">, </w:t>
      </w:r>
      <w:r>
        <w:rPr>
          <w:sz w:val="16"/>
          <w:szCs w:val="16"/>
          <w:lang w:val="ru-RU"/>
        </w:rPr>
        <w:t>Республика Казахстан</w:t>
      </w:r>
    </w:p>
  </w:footnote>
  <w:footnote w:id="7">
    <w:p w:rsidR="00E7752A" w:rsidRPr="006657D9" w:rsidRDefault="00E7752A" w:rsidP="005746D2">
      <w:pPr>
        <w:pStyle w:val="a6"/>
        <w:rPr>
          <w:sz w:val="16"/>
          <w:szCs w:val="16"/>
          <w:lang w:val="ru-RU"/>
        </w:rPr>
      </w:pPr>
      <w:r w:rsidRPr="005F585E">
        <w:rPr>
          <w:rStyle w:val="ae"/>
          <w:rFonts w:ascii="Times New Roman" w:hAnsi="Times New Roman"/>
          <w:sz w:val="16"/>
          <w:szCs w:val="16"/>
        </w:rPr>
        <w:footnoteRef/>
      </w:r>
      <w:r w:rsidRPr="006657D9">
        <w:rPr>
          <w:sz w:val="16"/>
          <w:szCs w:val="16"/>
          <w:lang w:val="ru-RU"/>
        </w:rPr>
        <w:t xml:space="preserve"> </w:t>
      </w:r>
      <w:r>
        <w:rPr>
          <w:sz w:val="16"/>
          <w:szCs w:val="16"/>
          <w:lang w:val="ru-RU"/>
        </w:rPr>
        <w:t>Документ</w:t>
      </w:r>
      <w:r w:rsidRPr="006657D9">
        <w:rPr>
          <w:sz w:val="16"/>
          <w:szCs w:val="16"/>
          <w:lang w:val="ru-RU"/>
        </w:rPr>
        <w:t xml:space="preserve"> </w:t>
      </w:r>
      <w:r>
        <w:rPr>
          <w:sz w:val="16"/>
          <w:szCs w:val="16"/>
          <w:lang w:val="ru-RU"/>
        </w:rPr>
        <w:t>проекта</w:t>
      </w:r>
      <w:r w:rsidRPr="006657D9">
        <w:rPr>
          <w:sz w:val="16"/>
          <w:szCs w:val="16"/>
          <w:lang w:val="ru-RU"/>
        </w:rPr>
        <w:t xml:space="preserve"> </w:t>
      </w:r>
      <w:r>
        <w:rPr>
          <w:sz w:val="16"/>
          <w:szCs w:val="16"/>
          <w:lang w:val="ru-RU"/>
        </w:rPr>
        <w:t>Рамок</w:t>
      </w:r>
      <w:r w:rsidRPr="006657D9">
        <w:rPr>
          <w:sz w:val="16"/>
          <w:szCs w:val="16"/>
          <w:lang w:val="ru-RU"/>
        </w:rPr>
        <w:t xml:space="preserve"> </w:t>
      </w:r>
      <w:r>
        <w:rPr>
          <w:sz w:val="16"/>
          <w:szCs w:val="16"/>
          <w:lang w:val="ru-RU"/>
        </w:rPr>
        <w:t>мультистранового</w:t>
      </w:r>
      <w:r w:rsidRPr="006657D9">
        <w:rPr>
          <w:sz w:val="16"/>
          <w:szCs w:val="16"/>
          <w:lang w:val="ru-RU"/>
        </w:rPr>
        <w:t xml:space="preserve"> </w:t>
      </w:r>
      <w:r>
        <w:rPr>
          <w:sz w:val="16"/>
          <w:szCs w:val="16"/>
          <w:lang w:val="ru-RU"/>
        </w:rPr>
        <w:t>партнерства</w:t>
      </w:r>
      <w:r w:rsidRPr="006657D9">
        <w:rPr>
          <w:sz w:val="16"/>
          <w:szCs w:val="16"/>
          <w:lang w:val="ru-RU"/>
        </w:rPr>
        <w:t xml:space="preserve"> </w:t>
      </w:r>
      <w:r>
        <w:rPr>
          <w:sz w:val="16"/>
          <w:szCs w:val="16"/>
          <w:lang w:val="ru-RU"/>
        </w:rPr>
        <w:t>ИСЦАУЗР</w:t>
      </w:r>
      <w:r w:rsidRPr="006657D9">
        <w:rPr>
          <w:sz w:val="16"/>
          <w:szCs w:val="16"/>
          <w:lang w:val="ru-RU"/>
        </w:rPr>
        <w:t>, 2006</w:t>
      </w:r>
      <w:r>
        <w:rPr>
          <w:sz w:val="16"/>
          <w:szCs w:val="16"/>
          <w:lang w:val="ru-RU"/>
        </w:rPr>
        <w:t xml:space="preserve"> г.</w:t>
      </w:r>
      <w:r w:rsidRPr="006657D9">
        <w:rPr>
          <w:sz w:val="16"/>
          <w:szCs w:val="16"/>
          <w:lang w:val="ru-RU"/>
        </w:rPr>
        <w:t xml:space="preserve">, </w:t>
      </w:r>
      <w:r>
        <w:rPr>
          <w:sz w:val="16"/>
          <w:szCs w:val="16"/>
          <w:lang w:val="ru-RU"/>
        </w:rPr>
        <w:t>Азиатский банк развития</w:t>
      </w:r>
    </w:p>
  </w:footnote>
  <w:footnote w:id="8">
    <w:p w:rsidR="00E7752A" w:rsidRPr="00E65BC9" w:rsidRDefault="00E7752A" w:rsidP="00B627DA">
      <w:pPr>
        <w:pStyle w:val="a6"/>
        <w:rPr>
          <w:sz w:val="16"/>
          <w:szCs w:val="16"/>
          <w:lang w:val="ru-RU"/>
        </w:rPr>
      </w:pPr>
      <w:r w:rsidRPr="005F585E">
        <w:rPr>
          <w:rStyle w:val="ae"/>
          <w:rFonts w:ascii="Times New Roman" w:hAnsi="Times New Roman"/>
          <w:sz w:val="16"/>
          <w:szCs w:val="16"/>
        </w:rPr>
        <w:footnoteRef/>
      </w:r>
      <w:r>
        <w:rPr>
          <w:sz w:val="16"/>
          <w:szCs w:val="16"/>
          <w:lang w:val="ru-RU"/>
        </w:rPr>
        <w:t>А</w:t>
      </w:r>
      <w:r w:rsidRPr="00E65BC9">
        <w:rPr>
          <w:sz w:val="16"/>
          <w:szCs w:val="16"/>
          <w:lang w:val="ru-RU"/>
        </w:rPr>
        <w:t xml:space="preserve">. </w:t>
      </w:r>
      <w:r>
        <w:rPr>
          <w:sz w:val="16"/>
          <w:szCs w:val="16"/>
          <w:lang w:val="ru-RU"/>
        </w:rPr>
        <w:t>Сапаров</w:t>
      </w:r>
      <w:r w:rsidRPr="00E65BC9">
        <w:rPr>
          <w:sz w:val="16"/>
          <w:szCs w:val="16"/>
          <w:lang w:val="ru-RU"/>
        </w:rPr>
        <w:t xml:space="preserve">, 2014 </w:t>
      </w:r>
      <w:r>
        <w:rPr>
          <w:sz w:val="16"/>
          <w:szCs w:val="16"/>
          <w:lang w:val="ru-RU"/>
        </w:rPr>
        <w:t>г</w:t>
      </w:r>
      <w:r w:rsidRPr="00E65BC9">
        <w:rPr>
          <w:sz w:val="16"/>
          <w:szCs w:val="16"/>
          <w:lang w:val="ru-RU"/>
        </w:rPr>
        <w:t xml:space="preserve">. </w:t>
      </w:r>
      <w:r>
        <w:rPr>
          <w:sz w:val="16"/>
          <w:szCs w:val="16"/>
          <w:lang w:val="ru-RU"/>
        </w:rPr>
        <w:t>Новаторские</w:t>
      </w:r>
      <w:r w:rsidRPr="00E65BC9">
        <w:rPr>
          <w:sz w:val="16"/>
          <w:szCs w:val="16"/>
          <w:lang w:val="ru-RU"/>
        </w:rPr>
        <w:t xml:space="preserve"> </w:t>
      </w:r>
      <w:r>
        <w:rPr>
          <w:sz w:val="16"/>
          <w:szCs w:val="16"/>
          <w:lang w:val="ru-RU"/>
        </w:rPr>
        <w:t>инструменты</w:t>
      </w:r>
      <w:r w:rsidRPr="00E65BC9">
        <w:rPr>
          <w:sz w:val="16"/>
          <w:szCs w:val="16"/>
          <w:lang w:val="ru-RU"/>
        </w:rPr>
        <w:t xml:space="preserve"> </w:t>
      </w:r>
      <w:r>
        <w:rPr>
          <w:sz w:val="16"/>
          <w:szCs w:val="16"/>
          <w:lang w:val="ru-RU"/>
        </w:rPr>
        <w:t>измерения</w:t>
      </w:r>
      <w:r w:rsidRPr="00E65BC9">
        <w:rPr>
          <w:sz w:val="16"/>
          <w:szCs w:val="16"/>
          <w:lang w:val="ru-RU"/>
        </w:rPr>
        <w:t xml:space="preserve"> </w:t>
      </w:r>
      <w:r>
        <w:rPr>
          <w:sz w:val="16"/>
          <w:szCs w:val="16"/>
          <w:lang w:val="ru-RU"/>
        </w:rPr>
        <w:t>и</w:t>
      </w:r>
      <w:r w:rsidRPr="00E65BC9">
        <w:rPr>
          <w:sz w:val="16"/>
          <w:szCs w:val="16"/>
          <w:lang w:val="ru-RU"/>
        </w:rPr>
        <w:t xml:space="preserve"> </w:t>
      </w:r>
      <w:r>
        <w:rPr>
          <w:sz w:val="16"/>
          <w:szCs w:val="16"/>
          <w:lang w:val="ru-RU"/>
        </w:rPr>
        <w:t>оценки</w:t>
      </w:r>
      <w:r w:rsidRPr="00E65BC9">
        <w:rPr>
          <w:sz w:val="16"/>
          <w:szCs w:val="16"/>
          <w:lang w:val="ru-RU"/>
        </w:rPr>
        <w:t xml:space="preserve"> </w:t>
      </w:r>
      <w:r>
        <w:rPr>
          <w:sz w:val="16"/>
          <w:szCs w:val="16"/>
          <w:lang w:val="ru-RU"/>
        </w:rPr>
        <w:t>для мониторинга и управления земельными и водными ресурсами на сельскохозяйственных ландшафтах Центральной Азии</w:t>
      </w:r>
      <w:r w:rsidRPr="00E65BC9">
        <w:rPr>
          <w:sz w:val="16"/>
          <w:szCs w:val="16"/>
          <w:lang w:val="ru-RU"/>
        </w:rPr>
        <w:t xml:space="preserve">. </w:t>
      </w:r>
      <w:r>
        <w:rPr>
          <w:sz w:val="16"/>
          <w:szCs w:val="16"/>
          <w:lang w:val="ru-RU"/>
        </w:rPr>
        <w:t>Почвенные ресурсы Республики Казахстан</w:t>
      </w:r>
      <w:r w:rsidRPr="00E65BC9">
        <w:rPr>
          <w:sz w:val="16"/>
          <w:szCs w:val="16"/>
          <w:lang w:val="ru-RU"/>
        </w:rPr>
        <w:t xml:space="preserve">: </w:t>
      </w:r>
      <w:r>
        <w:rPr>
          <w:sz w:val="16"/>
          <w:szCs w:val="16"/>
          <w:lang w:val="ru-RU"/>
        </w:rPr>
        <w:t>текущее состояние, проблемы и решения</w:t>
      </w:r>
      <w:r w:rsidRPr="00E65BC9">
        <w:rPr>
          <w:sz w:val="16"/>
          <w:szCs w:val="16"/>
          <w:lang w:val="ru-RU"/>
        </w:rPr>
        <w:t xml:space="preserve">. </w:t>
      </w:r>
    </w:p>
  </w:footnote>
  <w:footnote w:id="9">
    <w:p w:rsidR="00E7752A" w:rsidRPr="00E65BC9" w:rsidRDefault="00E7752A" w:rsidP="00B627DA">
      <w:pPr>
        <w:pStyle w:val="a6"/>
        <w:rPr>
          <w:sz w:val="16"/>
          <w:szCs w:val="16"/>
          <w:lang w:val="ru-RU"/>
        </w:rPr>
      </w:pPr>
      <w:r w:rsidRPr="005F585E">
        <w:rPr>
          <w:rStyle w:val="ae"/>
          <w:rFonts w:ascii="Times New Roman" w:eastAsia="Calibri" w:hAnsi="Times New Roman"/>
          <w:sz w:val="16"/>
          <w:szCs w:val="16"/>
        </w:rPr>
        <w:footnoteRef/>
      </w:r>
      <w:r w:rsidRPr="00E65BC9">
        <w:rPr>
          <w:sz w:val="16"/>
          <w:szCs w:val="16"/>
          <w:lang w:val="ru-RU"/>
        </w:rPr>
        <w:t xml:space="preserve"> </w:t>
      </w:r>
      <w:r>
        <w:rPr>
          <w:sz w:val="16"/>
          <w:szCs w:val="16"/>
          <w:lang w:val="ru-RU"/>
        </w:rPr>
        <w:t>Согласно Комитету по земельным ресурсам Министерства регионального развития Республики Казахстан</w:t>
      </w:r>
    </w:p>
  </w:footnote>
  <w:footnote w:id="10">
    <w:p w:rsidR="00E7752A" w:rsidRPr="00EA7F86" w:rsidRDefault="00E7752A" w:rsidP="00B627DA">
      <w:pPr>
        <w:pStyle w:val="a6"/>
        <w:rPr>
          <w:sz w:val="16"/>
          <w:szCs w:val="16"/>
          <w:lang w:val="ru-RU"/>
        </w:rPr>
      </w:pPr>
      <w:r w:rsidRPr="005F585E">
        <w:rPr>
          <w:rStyle w:val="ae"/>
          <w:rFonts w:ascii="Times New Roman" w:hAnsi="Times New Roman"/>
          <w:sz w:val="16"/>
          <w:szCs w:val="16"/>
        </w:rPr>
        <w:footnoteRef/>
      </w:r>
      <w:r w:rsidRPr="00E65BC9">
        <w:rPr>
          <w:sz w:val="16"/>
          <w:szCs w:val="16"/>
          <w:lang w:val="ru-RU"/>
        </w:rPr>
        <w:t xml:space="preserve"> </w:t>
      </w:r>
      <w:r>
        <w:rPr>
          <w:sz w:val="16"/>
          <w:szCs w:val="16"/>
          <w:lang w:val="ru-RU"/>
        </w:rPr>
        <w:t>Национальные рамки программирования Казахстана,</w:t>
      </w:r>
      <w:r w:rsidRPr="00E65BC9">
        <w:rPr>
          <w:sz w:val="16"/>
          <w:szCs w:val="16"/>
          <w:lang w:val="ru-RU"/>
        </w:rPr>
        <w:t xml:space="preserve"> </w:t>
      </w:r>
      <w:r>
        <w:rPr>
          <w:sz w:val="16"/>
          <w:szCs w:val="16"/>
          <w:lang w:val="ru-RU"/>
        </w:rPr>
        <w:t>ИСЦАУЗР</w:t>
      </w:r>
      <w:r w:rsidRPr="00E65BC9">
        <w:rPr>
          <w:sz w:val="16"/>
          <w:szCs w:val="16"/>
          <w:lang w:val="ru-RU"/>
        </w:rPr>
        <w:t xml:space="preserve">. </w:t>
      </w:r>
      <w:r w:rsidRPr="00EA7F86">
        <w:rPr>
          <w:sz w:val="16"/>
          <w:szCs w:val="16"/>
          <w:lang w:val="ru-RU"/>
        </w:rPr>
        <w:t xml:space="preserve">2009 </w:t>
      </w:r>
      <w:r>
        <w:rPr>
          <w:sz w:val="16"/>
          <w:szCs w:val="16"/>
          <w:lang w:val="ru-RU"/>
        </w:rPr>
        <w:t>г</w:t>
      </w:r>
      <w:r w:rsidRPr="00EA7F86">
        <w:rPr>
          <w:sz w:val="16"/>
          <w:szCs w:val="16"/>
          <w:lang w:val="ru-RU"/>
        </w:rPr>
        <w:t>.</w:t>
      </w:r>
    </w:p>
  </w:footnote>
  <w:footnote w:id="11">
    <w:p w:rsidR="00E7752A" w:rsidRPr="00E77801" w:rsidRDefault="00E7752A" w:rsidP="00B627DA">
      <w:pPr>
        <w:pStyle w:val="a6"/>
        <w:rPr>
          <w:sz w:val="16"/>
          <w:szCs w:val="16"/>
          <w:lang w:val="ru-RU"/>
        </w:rPr>
      </w:pPr>
      <w:r w:rsidRPr="005F585E">
        <w:rPr>
          <w:sz w:val="16"/>
          <w:szCs w:val="16"/>
          <w:vertAlign w:val="superscript"/>
        </w:rPr>
        <w:footnoteRef/>
      </w:r>
      <w:r w:rsidRPr="00E65BC9">
        <w:rPr>
          <w:sz w:val="16"/>
          <w:szCs w:val="16"/>
          <w:lang w:val="ru-RU"/>
        </w:rPr>
        <w:t xml:space="preserve"> </w:t>
      </w:r>
      <w:r>
        <w:rPr>
          <w:sz w:val="16"/>
          <w:szCs w:val="16"/>
          <w:lang w:val="ru-RU"/>
        </w:rPr>
        <w:t>Ландшафтное и биологическое разнообразие</w:t>
      </w:r>
      <w:r w:rsidRPr="00E65BC9">
        <w:rPr>
          <w:sz w:val="16"/>
          <w:szCs w:val="16"/>
          <w:lang w:val="ru-RU"/>
        </w:rPr>
        <w:t xml:space="preserve"> </w:t>
      </w:r>
      <w:r w:rsidRPr="005F585E">
        <w:rPr>
          <w:sz w:val="16"/>
          <w:szCs w:val="16"/>
        </w:rPr>
        <w:t>in</w:t>
      </w:r>
      <w:r w:rsidRPr="00E65BC9">
        <w:rPr>
          <w:sz w:val="16"/>
          <w:szCs w:val="16"/>
          <w:lang w:val="ru-RU"/>
        </w:rPr>
        <w:t xml:space="preserve"> </w:t>
      </w:r>
      <w:r>
        <w:rPr>
          <w:sz w:val="16"/>
          <w:szCs w:val="16"/>
          <w:lang w:val="ru-RU"/>
        </w:rPr>
        <w:t>Республике</w:t>
      </w:r>
      <w:r w:rsidRPr="00E65BC9">
        <w:rPr>
          <w:sz w:val="16"/>
          <w:szCs w:val="16"/>
          <w:lang w:val="ru-RU"/>
        </w:rPr>
        <w:t xml:space="preserve"> </w:t>
      </w:r>
      <w:r>
        <w:rPr>
          <w:sz w:val="16"/>
          <w:szCs w:val="16"/>
          <w:lang w:val="ru-RU"/>
        </w:rPr>
        <w:t>Казахстан</w:t>
      </w:r>
      <w:r w:rsidRPr="00E65BC9">
        <w:rPr>
          <w:sz w:val="16"/>
          <w:szCs w:val="16"/>
          <w:lang w:val="ru-RU"/>
        </w:rPr>
        <w:t xml:space="preserve">. </w:t>
      </w:r>
      <w:r>
        <w:rPr>
          <w:sz w:val="16"/>
          <w:szCs w:val="16"/>
          <w:lang w:val="ru-RU"/>
        </w:rPr>
        <w:t>ПРООН</w:t>
      </w:r>
      <w:r w:rsidRPr="00E77801">
        <w:rPr>
          <w:sz w:val="16"/>
          <w:szCs w:val="16"/>
          <w:lang w:val="ru-RU"/>
        </w:rPr>
        <w:t xml:space="preserve"> (2005 </w:t>
      </w:r>
      <w:r>
        <w:rPr>
          <w:sz w:val="16"/>
          <w:szCs w:val="16"/>
          <w:lang w:val="ru-RU"/>
        </w:rPr>
        <w:t>г</w:t>
      </w:r>
      <w:r w:rsidRPr="00E77801">
        <w:rPr>
          <w:sz w:val="16"/>
          <w:szCs w:val="16"/>
          <w:lang w:val="ru-RU"/>
        </w:rPr>
        <w:t>.)</w:t>
      </w:r>
    </w:p>
  </w:footnote>
  <w:footnote w:id="12">
    <w:p w:rsidR="00E7752A" w:rsidRPr="00A534C1" w:rsidRDefault="00E7752A" w:rsidP="00B627DA">
      <w:pPr>
        <w:pStyle w:val="a6"/>
        <w:rPr>
          <w:sz w:val="16"/>
          <w:szCs w:val="16"/>
          <w:lang w:val="ru-RU"/>
        </w:rPr>
      </w:pPr>
      <w:r w:rsidRPr="005F585E">
        <w:rPr>
          <w:rStyle w:val="ae"/>
          <w:rFonts w:ascii="Times New Roman" w:hAnsi="Times New Roman"/>
          <w:sz w:val="16"/>
          <w:szCs w:val="16"/>
        </w:rPr>
        <w:footnoteRef/>
      </w:r>
      <w:r w:rsidRPr="00A534C1">
        <w:rPr>
          <w:sz w:val="16"/>
          <w:szCs w:val="16"/>
          <w:lang w:val="ru-RU"/>
        </w:rPr>
        <w:t xml:space="preserve"> </w:t>
      </w:r>
      <w:r>
        <w:rPr>
          <w:sz w:val="16"/>
          <w:szCs w:val="16"/>
          <w:lang w:val="ru-RU"/>
        </w:rPr>
        <w:t>Сезонное</w:t>
      </w:r>
      <w:r w:rsidRPr="00A534C1">
        <w:rPr>
          <w:sz w:val="16"/>
          <w:szCs w:val="16"/>
          <w:lang w:val="ru-RU"/>
        </w:rPr>
        <w:t xml:space="preserve"> </w:t>
      </w:r>
      <w:r>
        <w:rPr>
          <w:sz w:val="16"/>
          <w:szCs w:val="16"/>
          <w:lang w:val="ru-RU"/>
        </w:rPr>
        <w:t>передвижение</w:t>
      </w:r>
      <w:r w:rsidRPr="00A534C1">
        <w:rPr>
          <w:sz w:val="16"/>
          <w:szCs w:val="16"/>
          <w:lang w:val="ru-RU"/>
        </w:rPr>
        <w:t xml:space="preserve"> </w:t>
      </w:r>
      <w:r>
        <w:rPr>
          <w:sz w:val="16"/>
          <w:szCs w:val="16"/>
          <w:lang w:val="ru-RU"/>
        </w:rPr>
        <w:t>поголовья</w:t>
      </w:r>
      <w:r w:rsidRPr="00A534C1">
        <w:rPr>
          <w:sz w:val="16"/>
          <w:szCs w:val="16"/>
          <w:lang w:val="ru-RU"/>
        </w:rPr>
        <w:t xml:space="preserve"> </w:t>
      </w:r>
      <w:r>
        <w:rPr>
          <w:sz w:val="16"/>
          <w:szCs w:val="16"/>
          <w:lang w:val="ru-RU"/>
        </w:rPr>
        <w:t>скота</w:t>
      </w:r>
      <w:r w:rsidRPr="00A534C1">
        <w:rPr>
          <w:sz w:val="16"/>
          <w:szCs w:val="16"/>
          <w:lang w:val="ru-RU"/>
        </w:rPr>
        <w:t xml:space="preserve"> </w:t>
      </w:r>
      <w:r>
        <w:rPr>
          <w:sz w:val="16"/>
          <w:szCs w:val="16"/>
          <w:lang w:val="ru-RU"/>
        </w:rPr>
        <w:t>может</w:t>
      </w:r>
      <w:r w:rsidRPr="00A534C1">
        <w:rPr>
          <w:sz w:val="16"/>
          <w:szCs w:val="16"/>
          <w:lang w:val="ru-RU"/>
        </w:rPr>
        <w:t xml:space="preserve"> </w:t>
      </w:r>
      <w:r>
        <w:rPr>
          <w:sz w:val="16"/>
          <w:szCs w:val="16"/>
          <w:lang w:val="ru-RU"/>
        </w:rPr>
        <w:t>быть</w:t>
      </w:r>
      <w:r w:rsidRPr="00A534C1">
        <w:rPr>
          <w:sz w:val="16"/>
          <w:szCs w:val="16"/>
          <w:lang w:val="ru-RU"/>
        </w:rPr>
        <w:t xml:space="preserve"> </w:t>
      </w:r>
      <w:r>
        <w:rPr>
          <w:sz w:val="16"/>
          <w:szCs w:val="16"/>
          <w:lang w:val="ru-RU"/>
        </w:rPr>
        <w:t>вертикальным</w:t>
      </w:r>
      <w:r w:rsidRPr="00A534C1">
        <w:rPr>
          <w:sz w:val="16"/>
          <w:szCs w:val="16"/>
          <w:lang w:val="ru-RU"/>
        </w:rPr>
        <w:t xml:space="preserve"> (</w:t>
      </w:r>
      <w:r>
        <w:rPr>
          <w:sz w:val="16"/>
          <w:szCs w:val="16"/>
          <w:lang w:val="ru-RU"/>
        </w:rPr>
        <w:t>зимние</w:t>
      </w:r>
      <w:r w:rsidRPr="00A534C1">
        <w:rPr>
          <w:sz w:val="16"/>
          <w:szCs w:val="16"/>
          <w:lang w:val="ru-RU"/>
        </w:rPr>
        <w:t xml:space="preserve"> </w:t>
      </w:r>
      <w:r>
        <w:rPr>
          <w:sz w:val="16"/>
          <w:szCs w:val="16"/>
          <w:lang w:val="ru-RU"/>
        </w:rPr>
        <w:t>и</w:t>
      </w:r>
      <w:r w:rsidRPr="00A534C1">
        <w:rPr>
          <w:sz w:val="16"/>
          <w:szCs w:val="16"/>
          <w:lang w:val="ru-RU"/>
        </w:rPr>
        <w:t xml:space="preserve"> </w:t>
      </w:r>
      <w:r>
        <w:rPr>
          <w:sz w:val="16"/>
          <w:szCs w:val="16"/>
          <w:lang w:val="ru-RU"/>
        </w:rPr>
        <w:t>летние</w:t>
      </w:r>
      <w:r w:rsidRPr="00A534C1">
        <w:rPr>
          <w:sz w:val="16"/>
          <w:szCs w:val="16"/>
          <w:lang w:val="ru-RU"/>
        </w:rPr>
        <w:t xml:space="preserve"> </w:t>
      </w:r>
      <w:r>
        <w:rPr>
          <w:sz w:val="16"/>
          <w:szCs w:val="16"/>
          <w:lang w:val="ru-RU"/>
        </w:rPr>
        <w:t>пастбища</w:t>
      </w:r>
      <w:r w:rsidRPr="00A534C1">
        <w:rPr>
          <w:sz w:val="16"/>
          <w:szCs w:val="16"/>
          <w:lang w:val="ru-RU"/>
        </w:rPr>
        <w:t xml:space="preserve">) </w:t>
      </w:r>
      <w:r>
        <w:rPr>
          <w:sz w:val="16"/>
          <w:szCs w:val="16"/>
          <w:lang w:val="ru-RU"/>
        </w:rPr>
        <w:t>или</w:t>
      </w:r>
      <w:r w:rsidRPr="00A534C1">
        <w:rPr>
          <w:sz w:val="16"/>
          <w:szCs w:val="16"/>
          <w:lang w:val="ru-RU"/>
        </w:rPr>
        <w:t xml:space="preserve"> </w:t>
      </w:r>
      <w:r w:rsidRPr="00BD63FB">
        <w:rPr>
          <w:sz w:val="16"/>
          <w:szCs w:val="16"/>
          <w:lang w:val="ru-RU"/>
        </w:rPr>
        <w:t>горизонтальным</w:t>
      </w:r>
      <w:r w:rsidRPr="00A534C1">
        <w:rPr>
          <w:sz w:val="16"/>
          <w:szCs w:val="16"/>
          <w:lang w:val="ru-RU"/>
        </w:rPr>
        <w:t xml:space="preserve"> (</w:t>
      </w:r>
      <w:r>
        <w:rPr>
          <w:sz w:val="16"/>
          <w:szCs w:val="16"/>
          <w:lang w:val="ru-RU"/>
        </w:rPr>
        <w:t>перемещение</w:t>
      </w:r>
      <w:r w:rsidRPr="00A534C1">
        <w:rPr>
          <w:sz w:val="16"/>
          <w:szCs w:val="16"/>
          <w:lang w:val="ru-RU"/>
        </w:rPr>
        <w:t xml:space="preserve"> </w:t>
      </w:r>
      <w:r>
        <w:rPr>
          <w:sz w:val="16"/>
          <w:szCs w:val="16"/>
          <w:lang w:val="ru-RU"/>
        </w:rPr>
        <w:t>стада по одному и тому же маршруту, в зависимости от климатических условий –</w:t>
      </w:r>
      <w:r w:rsidRPr="00A534C1">
        <w:rPr>
          <w:sz w:val="16"/>
          <w:szCs w:val="16"/>
          <w:lang w:val="ru-RU"/>
        </w:rPr>
        <w:t xml:space="preserve"> </w:t>
      </w:r>
      <w:r>
        <w:rPr>
          <w:sz w:val="16"/>
          <w:szCs w:val="16"/>
          <w:lang w:val="ru-RU"/>
        </w:rPr>
        <w:t>таких как темепература</w:t>
      </w:r>
      <w:r w:rsidRPr="00A534C1">
        <w:rPr>
          <w:sz w:val="16"/>
          <w:szCs w:val="16"/>
          <w:lang w:val="ru-RU"/>
        </w:rPr>
        <w:t xml:space="preserve">, </w:t>
      </w:r>
      <w:r>
        <w:rPr>
          <w:sz w:val="16"/>
          <w:szCs w:val="16"/>
          <w:lang w:val="ru-RU"/>
        </w:rPr>
        <w:t>содержание влаги</w:t>
      </w:r>
      <w:r w:rsidRPr="00A534C1">
        <w:rPr>
          <w:sz w:val="16"/>
          <w:szCs w:val="16"/>
          <w:lang w:val="ru-RU"/>
        </w:rPr>
        <w:t xml:space="preserve"> – </w:t>
      </w:r>
      <w:r>
        <w:rPr>
          <w:sz w:val="16"/>
          <w:szCs w:val="16"/>
          <w:lang w:val="ru-RU"/>
        </w:rPr>
        <w:t>и наличия кормов в течение дня</w:t>
      </w:r>
      <w:r w:rsidRPr="00A534C1">
        <w:rPr>
          <w:sz w:val="16"/>
          <w:szCs w:val="16"/>
          <w:lang w:val="ru-RU"/>
        </w:rPr>
        <w:t>.</w:t>
      </w:r>
    </w:p>
  </w:footnote>
  <w:footnote w:id="13">
    <w:p w:rsidR="00E7752A" w:rsidRPr="00E77801" w:rsidRDefault="00E7752A" w:rsidP="00B627DA">
      <w:pPr>
        <w:pStyle w:val="a6"/>
        <w:rPr>
          <w:sz w:val="16"/>
          <w:szCs w:val="16"/>
          <w:lang w:val="ru-RU"/>
        </w:rPr>
      </w:pPr>
      <w:r w:rsidRPr="005F585E">
        <w:rPr>
          <w:rStyle w:val="ae"/>
          <w:rFonts w:ascii="Times New Roman" w:hAnsi="Times New Roman"/>
          <w:sz w:val="16"/>
          <w:szCs w:val="16"/>
        </w:rPr>
        <w:footnoteRef/>
      </w:r>
      <w:r w:rsidRPr="00A534C1">
        <w:rPr>
          <w:sz w:val="16"/>
          <w:szCs w:val="16"/>
          <w:lang w:val="ru-RU"/>
        </w:rPr>
        <w:t xml:space="preserve"> </w:t>
      </w:r>
      <w:r>
        <w:rPr>
          <w:sz w:val="16"/>
          <w:szCs w:val="16"/>
          <w:lang w:val="ru-RU"/>
        </w:rPr>
        <w:t>Земельные</w:t>
      </w:r>
      <w:r w:rsidRPr="00A534C1">
        <w:rPr>
          <w:sz w:val="16"/>
          <w:szCs w:val="16"/>
          <w:lang w:val="ru-RU"/>
        </w:rPr>
        <w:t xml:space="preserve"> </w:t>
      </w:r>
      <w:r>
        <w:rPr>
          <w:sz w:val="16"/>
          <w:szCs w:val="16"/>
          <w:lang w:val="ru-RU"/>
        </w:rPr>
        <w:t>запасы</w:t>
      </w:r>
      <w:r w:rsidRPr="00A534C1">
        <w:rPr>
          <w:sz w:val="16"/>
          <w:szCs w:val="16"/>
          <w:lang w:val="ru-RU"/>
        </w:rPr>
        <w:t xml:space="preserve"> </w:t>
      </w:r>
      <w:r>
        <w:rPr>
          <w:sz w:val="16"/>
          <w:szCs w:val="16"/>
          <w:lang w:val="ru-RU"/>
        </w:rPr>
        <w:t>включают</w:t>
      </w:r>
      <w:r w:rsidRPr="00A534C1">
        <w:rPr>
          <w:sz w:val="16"/>
          <w:szCs w:val="16"/>
          <w:lang w:val="ru-RU"/>
        </w:rPr>
        <w:t xml:space="preserve"> </w:t>
      </w:r>
      <w:r>
        <w:rPr>
          <w:sz w:val="16"/>
          <w:szCs w:val="16"/>
          <w:lang w:val="ru-RU"/>
        </w:rPr>
        <w:t>старосеянные залежи – это пахотные</w:t>
      </w:r>
      <w:r w:rsidRPr="00A534C1">
        <w:rPr>
          <w:sz w:val="16"/>
          <w:szCs w:val="16"/>
          <w:lang w:val="ru-RU"/>
        </w:rPr>
        <w:t xml:space="preserve"> </w:t>
      </w:r>
      <w:r>
        <w:rPr>
          <w:sz w:val="16"/>
          <w:szCs w:val="16"/>
          <w:lang w:val="ru-RU"/>
        </w:rPr>
        <w:t>земли</w:t>
      </w:r>
      <w:r w:rsidRPr="00A534C1">
        <w:rPr>
          <w:sz w:val="16"/>
          <w:szCs w:val="16"/>
          <w:lang w:val="ru-RU"/>
        </w:rPr>
        <w:t xml:space="preserve">, </w:t>
      </w:r>
      <w:r>
        <w:rPr>
          <w:sz w:val="16"/>
          <w:szCs w:val="16"/>
          <w:lang w:val="ru-RU"/>
        </w:rPr>
        <w:t>которые</w:t>
      </w:r>
      <w:r w:rsidRPr="00A534C1">
        <w:rPr>
          <w:sz w:val="16"/>
          <w:szCs w:val="16"/>
          <w:lang w:val="ru-RU"/>
        </w:rPr>
        <w:t xml:space="preserve"> </w:t>
      </w:r>
      <w:r>
        <w:rPr>
          <w:sz w:val="16"/>
          <w:szCs w:val="16"/>
          <w:lang w:val="ru-RU"/>
        </w:rPr>
        <w:t>не засевались в</w:t>
      </w:r>
      <w:r w:rsidRPr="00A534C1">
        <w:rPr>
          <w:sz w:val="16"/>
          <w:szCs w:val="16"/>
          <w:lang w:val="ru-RU"/>
        </w:rPr>
        <w:t xml:space="preserve"> </w:t>
      </w:r>
      <w:r>
        <w:rPr>
          <w:sz w:val="16"/>
          <w:szCs w:val="16"/>
          <w:lang w:val="ru-RU"/>
        </w:rPr>
        <w:t>течение</w:t>
      </w:r>
      <w:r w:rsidRPr="00A534C1">
        <w:rPr>
          <w:sz w:val="16"/>
          <w:szCs w:val="16"/>
          <w:lang w:val="ru-RU"/>
        </w:rPr>
        <w:t xml:space="preserve"> </w:t>
      </w:r>
      <w:r>
        <w:rPr>
          <w:sz w:val="16"/>
          <w:szCs w:val="16"/>
          <w:lang w:val="ru-RU"/>
        </w:rPr>
        <w:t>последних</w:t>
      </w:r>
      <w:r w:rsidRPr="00A534C1">
        <w:rPr>
          <w:sz w:val="16"/>
          <w:szCs w:val="16"/>
          <w:lang w:val="ru-RU"/>
        </w:rPr>
        <w:t xml:space="preserve"> </w:t>
      </w:r>
      <w:r>
        <w:rPr>
          <w:sz w:val="16"/>
          <w:szCs w:val="16"/>
          <w:lang w:val="ru-RU"/>
        </w:rPr>
        <w:t>нескольких</w:t>
      </w:r>
      <w:r w:rsidRPr="00A534C1">
        <w:rPr>
          <w:sz w:val="16"/>
          <w:szCs w:val="16"/>
          <w:lang w:val="ru-RU"/>
        </w:rPr>
        <w:t xml:space="preserve"> </w:t>
      </w:r>
      <w:r>
        <w:rPr>
          <w:sz w:val="16"/>
          <w:szCs w:val="16"/>
          <w:lang w:val="ru-RU"/>
        </w:rPr>
        <w:t>лет.</w:t>
      </w:r>
      <w:r w:rsidRPr="00E77801">
        <w:rPr>
          <w:sz w:val="16"/>
          <w:szCs w:val="16"/>
          <w:lang w:val="ru-RU"/>
        </w:rPr>
        <w:t xml:space="preserve"> </w:t>
      </w:r>
      <w:r>
        <w:rPr>
          <w:sz w:val="16"/>
          <w:szCs w:val="16"/>
          <w:lang w:val="ru-RU"/>
        </w:rPr>
        <w:t>Значительная</w:t>
      </w:r>
      <w:r w:rsidRPr="00E77801">
        <w:rPr>
          <w:sz w:val="16"/>
          <w:szCs w:val="16"/>
          <w:lang w:val="ru-RU"/>
        </w:rPr>
        <w:t xml:space="preserve"> </w:t>
      </w:r>
      <w:r>
        <w:rPr>
          <w:sz w:val="16"/>
          <w:szCs w:val="16"/>
          <w:lang w:val="ru-RU"/>
        </w:rPr>
        <w:t>часть</w:t>
      </w:r>
      <w:r w:rsidRPr="00E77801">
        <w:rPr>
          <w:sz w:val="16"/>
          <w:szCs w:val="16"/>
          <w:lang w:val="ru-RU"/>
        </w:rPr>
        <w:t xml:space="preserve"> </w:t>
      </w:r>
      <w:r>
        <w:rPr>
          <w:sz w:val="16"/>
          <w:szCs w:val="16"/>
          <w:lang w:val="ru-RU"/>
        </w:rPr>
        <w:t>пахотных</w:t>
      </w:r>
      <w:r w:rsidRPr="00E77801">
        <w:rPr>
          <w:sz w:val="16"/>
          <w:szCs w:val="16"/>
          <w:lang w:val="ru-RU"/>
        </w:rPr>
        <w:t xml:space="preserve"> </w:t>
      </w:r>
      <w:r>
        <w:rPr>
          <w:sz w:val="16"/>
          <w:szCs w:val="16"/>
          <w:lang w:val="ru-RU"/>
        </w:rPr>
        <w:t>земель</w:t>
      </w:r>
      <w:r w:rsidRPr="00E77801">
        <w:rPr>
          <w:sz w:val="16"/>
          <w:szCs w:val="16"/>
          <w:lang w:val="ru-RU"/>
        </w:rPr>
        <w:t xml:space="preserve"> </w:t>
      </w:r>
      <w:r>
        <w:rPr>
          <w:sz w:val="16"/>
          <w:szCs w:val="16"/>
          <w:lang w:val="ru-RU"/>
        </w:rPr>
        <w:t>оставалась</w:t>
      </w:r>
      <w:r w:rsidRPr="00E77801">
        <w:rPr>
          <w:sz w:val="16"/>
          <w:szCs w:val="16"/>
          <w:lang w:val="ru-RU"/>
        </w:rPr>
        <w:t xml:space="preserve"> </w:t>
      </w:r>
      <w:r>
        <w:rPr>
          <w:sz w:val="16"/>
          <w:szCs w:val="16"/>
          <w:lang w:val="ru-RU"/>
        </w:rPr>
        <w:t>неиспользуемой</w:t>
      </w:r>
      <w:r w:rsidRPr="00E77801">
        <w:rPr>
          <w:sz w:val="16"/>
          <w:szCs w:val="16"/>
          <w:lang w:val="ru-RU"/>
        </w:rPr>
        <w:t xml:space="preserve"> </w:t>
      </w:r>
      <w:r>
        <w:rPr>
          <w:sz w:val="16"/>
          <w:szCs w:val="16"/>
          <w:lang w:val="ru-RU"/>
        </w:rPr>
        <w:t>после</w:t>
      </w:r>
      <w:r w:rsidRPr="00E77801">
        <w:rPr>
          <w:sz w:val="16"/>
          <w:szCs w:val="16"/>
          <w:lang w:val="ru-RU"/>
        </w:rPr>
        <w:t xml:space="preserve"> </w:t>
      </w:r>
      <w:r>
        <w:rPr>
          <w:sz w:val="16"/>
          <w:szCs w:val="16"/>
          <w:lang w:val="ru-RU"/>
        </w:rPr>
        <w:t>распада</w:t>
      </w:r>
      <w:r w:rsidRPr="00E77801">
        <w:rPr>
          <w:sz w:val="16"/>
          <w:szCs w:val="16"/>
          <w:lang w:val="ru-RU"/>
        </w:rPr>
        <w:t xml:space="preserve"> </w:t>
      </w:r>
      <w:r>
        <w:rPr>
          <w:sz w:val="16"/>
          <w:szCs w:val="16"/>
          <w:lang w:val="ru-RU"/>
        </w:rPr>
        <w:t>Советского</w:t>
      </w:r>
      <w:r w:rsidRPr="00E77801">
        <w:rPr>
          <w:sz w:val="16"/>
          <w:szCs w:val="16"/>
          <w:lang w:val="ru-RU"/>
        </w:rPr>
        <w:t xml:space="preserve"> </w:t>
      </w:r>
      <w:r>
        <w:rPr>
          <w:sz w:val="16"/>
          <w:szCs w:val="16"/>
          <w:lang w:val="ru-RU"/>
        </w:rPr>
        <w:t>Союза</w:t>
      </w:r>
      <w:r w:rsidRPr="00E77801">
        <w:rPr>
          <w:sz w:val="16"/>
          <w:szCs w:val="16"/>
          <w:lang w:val="ru-RU"/>
        </w:rPr>
        <w:t xml:space="preserve"> </w:t>
      </w:r>
      <w:r>
        <w:rPr>
          <w:sz w:val="16"/>
          <w:szCs w:val="16"/>
          <w:lang w:val="ru-RU"/>
        </w:rPr>
        <w:t>в</w:t>
      </w:r>
      <w:r w:rsidRPr="00E77801">
        <w:rPr>
          <w:sz w:val="16"/>
          <w:szCs w:val="16"/>
          <w:lang w:val="ru-RU"/>
        </w:rPr>
        <w:t xml:space="preserve"> 1991 </w:t>
      </w:r>
      <w:r>
        <w:rPr>
          <w:sz w:val="16"/>
          <w:szCs w:val="16"/>
          <w:lang w:val="ru-RU"/>
        </w:rPr>
        <w:t>г</w:t>
      </w:r>
      <w:r w:rsidRPr="00E77801">
        <w:rPr>
          <w:sz w:val="16"/>
          <w:szCs w:val="16"/>
          <w:lang w:val="ru-RU"/>
        </w:rPr>
        <w:t xml:space="preserve">., </w:t>
      </w:r>
      <w:r>
        <w:rPr>
          <w:sz w:val="16"/>
          <w:szCs w:val="16"/>
          <w:lang w:val="ru-RU"/>
        </w:rPr>
        <w:t>включая малопродуктивные земли, которые, по мнению специалистов, никогда бы не использовались для производства урожая</w:t>
      </w:r>
      <w:r w:rsidRPr="00E77801">
        <w:rPr>
          <w:sz w:val="16"/>
          <w:szCs w:val="16"/>
          <w:lang w:val="ru-RU"/>
        </w:rPr>
        <w:t xml:space="preserve">. </w:t>
      </w:r>
      <w:r>
        <w:rPr>
          <w:sz w:val="16"/>
          <w:szCs w:val="16"/>
          <w:lang w:val="ru-RU"/>
        </w:rPr>
        <w:t>Согласно</w:t>
      </w:r>
      <w:r w:rsidRPr="00F30910">
        <w:rPr>
          <w:sz w:val="16"/>
          <w:szCs w:val="16"/>
          <w:lang w:val="ru-RU"/>
        </w:rPr>
        <w:t xml:space="preserve"> </w:t>
      </w:r>
      <w:r>
        <w:rPr>
          <w:sz w:val="16"/>
          <w:szCs w:val="16"/>
          <w:lang w:val="ru-RU"/>
        </w:rPr>
        <w:t>данным</w:t>
      </w:r>
      <w:r w:rsidRPr="00F30910">
        <w:rPr>
          <w:sz w:val="16"/>
          <w:szCs w:val="16"/>
          <w:lang w:val="ru-RU"/>
        </w:rPr>
        <w:t xml:space="preserve"> </w:t>
      </w:r>
      <w:r>
        <w:rPr>
          <w:sz w:val="16"/>
          <w:szCs w:val="16"/>
          <w:lang w:val="ru-RU"/>
        </w:rPr>
        <w:t>Министерства</w:t>
      </w:r>
      <w:r w:rsidRPr="00F30910">
        <w:rPr>
          <w:sz w:val="16"/>
          <w:szCs w:val="16"/>
          <w:lang w:val="ru-RU"/>
        </w:rPr>
        <w:t xml:space="preserve"> </w:t>
      </w:r>
      <w:r>
        <w:rPr>
          <w:sz w:val="16"/>
          <w:szCs w:val="16"/>
          <w:lang w:val="ru-RU"/>
        </w:rPr>
        <w:t>сельского</w:t>
      </w:r>
      <w:r w:rsidRPr="00F30910">
        <w:rPr>
          <w:sz w:val="16"/>
          <w:szCs w:val="16"/>
          <w:lang w:val="ru-RU"/>
        </w:rPr>
        <w:t xml:space="preserve"> </w:t>
      </w:r>
      <w:r>
        <w:rPr>
          <w:sz w:val="16"/>
          <w:szCs w:val="16"/>
          <w:lang w:val="ru-RU"/>
        </w:rPr>
        <w:t>хозяйства</w:t>
      </w:r>
      <w:r w:rsidRPr="00F30910">
        <w:rPr>
          <w:sz w:val="16"/>
          <w:szCs w:val="16"/>
          <w:lang w:val="ru-RU"/>
        </w:rPr>
        <w:t xml:space="preserve"> </w:t>
      </w:r>
      <w:r>
        <w:rPr>
          <w:sz w:val="16"/>
          <w:szCs w:val="16"/>
          <w:lang w:val="ru-RU"/>
        </w:rPr>
        <w:t xml:space="preserve">залежные земли занимают площадь </w:t>
      </w:r>
      <w:r w:rsidRPr="00F30910">
        <w:rPr>
          <w:sz w:val="16"/>
          <w:szCs w:val="16"/>
          <w:lang w:val="ru-RU"/>
        </w:rPr>
        <w:t>5</w:t>
      </w:r>
      <w:r>
        <w:rPr>
          <w:sz w:val="16"/>
          <w:szCs w:val="16"/>
          <w:lang w:val="ru-RU"/>
        </w:rPr>
        <w:t xml:space="preserve"> млн. га</w:t>
      </w:r>
      <w:r w:rsidRPr="00F30910">
        <w:rPr>
          <w:sz w:val="16"/>
          <w:szCs w:val="16"/>
          <w:lang w:val="ru-RU"/>
        </w:rPr>
        <w:t xml:space="preserve">, </w:t>
      </w:r>
      <w:r>
        <w:rPr>
          <w:sz w:val="16"/>
          <w:szCs w:val="16"/>
          <w:lang w:val="ru-RU"/>
        </w:rPr>
        <w:t>и только</w:t>
      </w:r>
      <w:r w:rsidRPr="00F30910">
        <w:rPr>
          <w:sz w:val="16"/>
          <w:szCs w:val="16"/>
          <w:lang w:val="ru-RU"/>
        </w:rPr>
        <w:t xml:space="preserve"> 2 </w:t>
      </w:r>
      <w:r>
        <w:rPr>
          <w:sz w:val="16"/>
          <w:szCs w:val="16"/>
          <w:lang w:val="ru-RU"/>
        </w:rPr>
        <w:t>млн. га из них могут быть использованы для производства урожая</w:t>
      </w:r>
      <w:r w:rsidRPr="00F30910">
        <w:rPr>
          <w:sz w:val="16"/>
          <w:szCs w:val="16"/>
          <w:lang w:val="ru-RU"/>
        </w:rPr>
        <w:t>.</w:t>
      </w:r>
    </w:p>
  </w:footnote>
  <w:footnote w:id="14">
    <w:p w:rsidR="00E7752A" w:rsidRPr="000F2887" w:rsidRDefault="00E7752A" w:rsidP="00B627DA">
      <w:pPr>
        <w:pStyle w:val="a6"/>
        <w:rPr>
          <w:sz w:val="16"/>
          <w:szCs w:val="16"/>
          <w:lang w:val="ru-RU"/>
        </w:rPr>
      </w:pPr>
      <w:r w:rsidRPr="005F585E">
        <w:rPr>
          <w:rStyle w:val="ae"/>
          <w:rFonts w:ascii="Times New Roman" w:hAnsi="Times New Roman"/>
          <w:sz w:val="16"/>
          <w:szCs w:val="16"/>
        </w:rPr>
        <w:footnoteRef/>
      </w:r>
      <w:r w:rsidRPr="000F2887">
        <w:rPr>
          <w:sz w:val="16"/>
          <w:szCs w:val="16"/>
          <w:lang w:val="ru-RU"/>
        </w:rPr>
        <w:t xml:space="preserve"> </w:t>
      </w:r>
      <w:r>
        <w:rPr>
          <w:sz w:val="16"/>
          <w:szCs w:val="16"/>
          <w:lang w:val="ru-RU"/>
        </w:rPr>
        <w:t>Например</w:t>
      </w:r>
      <w:r w:rsidRPr="000F2887">
        <w:rPr>
          <w:sz w:val="16"/>
          <w:szCs w:val="16"/>
          <w:lang w:val="ru-RU"/>
        </w:rPr>
        <w:t xml:space="preserve">, </w:t>
      </w:r>
      <w:r>
        <w:rPr>
          <w:sz w:val="16"/>
          <w:szCs w:val="16"/>
          <w:lang w:val="ru-RU"/>
        </w:rPr>
        <w:t>продуктивность</w:t>
      </w:r>
      <w:r w:rsidRPr="000F2887">
        <w:rPr>
          <w:sz w:val="16"/>
          <w:szCs w:val="16"/>
          <w:lang w:val="ru-RU"/>
        </w:rPr>
        <w:t xml:space="preserve"> </w:t>
      </w:r>
      <w:r>
        <w:rPr>
          <w:sz w:val="16"/>
          <w:szCs w:val="16"/>
          <w:lang w:val="ru-RU"/>
        </w:rPr>
        <w:t>урожая</w:t>
      </w:r>
      <w:r w:rsidRPr="000F2887">
        <w:rPr>
          <w:sz w:val="16"/>
          <w:szCs w:val="16"/>
          <w:lang w:val="ru-RU"/>
        </w:rPr>
        <w:t xml:space="preserve"> </w:t>
      </w:r>
      <w:r>
        <w:rPr>
          <w:sz w:val="16"/>
          <w:szCs w:val="16"/>
          <w:lang w:val="ru-RU"/>
        </w:rPr>
        <w:t>в</w:t>
      </w:r>
      <w:r w:rsidRPr="000F2887">
        <w:rPr>
          <w:sz w:val="16"/>
          <w:szCs w:val="16"/>
          <w:lang w:val="ru-RU"/>
        </w:rPr>
        <w:t xml:space="preserve"> </w:t>
      </w:r>
      <w:r>
        <w:rPr>
          <w:sz w:val="16"/>
          <w:szCs w:val="16"/>
          <w:lang w:val="ru-RU"/>
        </w:rPr>
        <w:t>Казахстане</w:t>
      </w:r>
      <w:r w:rsidRPr="000F2887">
        <w:rPr>
          <w:sz w:val="16"/>
          <w:szCs w:val="16"/>
          <w:lang w:val="ru-RU"/>
        </w:rPr>
        <w:t xml:space="preserve"> </w:t>
      </w:r>
      <w:r>
        <w:rPr>
          <w:sz w:val="16"/>
          <w:szCs w:val="16"/>
          <w:lang w:val="ru-RU"/>
        </w:rPr>
        <w:t>составляет</w:t>
      </w:r>
      <w:r w:rsidRPr="000F2887">
        <w:rPr>
          <w:sz w:val="16"/>
          <w:szCs w:val="16"/>
          <w:lang w:val="ru-RU"/>
        </w:rPr>
        <w:t xml:space="preserve"> 0,8 </w:t>
      </w:r>
      <w:r>
        <w:rPr>
          <w:sz w:val="16"/>
          <w:szCs w:val="16"/>
          <w:lang w:val="ru-RU"/>
        </w:rPr>
        <w:t>кг</w:t>
      </w:r>
      <w:r w:rsidRPr="000F2887">
        <w:rPr>
          <w:sz w:val="16"/>
          <w:szCs w:val="16"/>
          <w:lang w:val="ru-RU"/>
        </w:rPr>
        <w:t xml:space="preserve"> </w:t>
      </w:r>
      <w:r>
        <w:rPr>
          <w:sz w:val="16"/>
          <w:szCs w:val="16"/>
          <w:lang w:val="ru-RU"/>
        </w:rPr>
        <w:t>на</w:t>
      </w:r>
      <w:r w:rsidRPr="000F2887">
        <w:rPr>
          <w:sz w:val="16"/>
          <w:szCs w:val="16"/>
          <w:lang w:val="ru-RU"/>
        </w:rPr>
        <w:t xml:space="preserve"> </w:t>
      </w:r>
      <w:r>
        <w:rPr>
          <w:sz w:val="16"/>
          <w:szCs w:val="16"/>
          <w:lang w:val="ru-RU"/>
        </w:rPr>
        <w:t>м</w:t>
      </w:r>
      <w:r w:rsidRPr="000F2887">
        <w:rPr>
          <w:sz w:val="16"/>
          <w:szCs w:val="16"/>
          <w:vertAlign w:val="superscript"/>
          <w:lang w:val="ru-RU"/>
        </w:rPr>
        <w:t>3</w:t>
      </w:r>
      <w:r w:rsidRPr="000F2887">
        <w:rPr>
          <w:sz w:val="16"/>
          <w:szCs w:val="16"/>
          <w:lang w:val="ru-RU"/>
        </w:rPr>
        <w:t xml:space="preserve"> </w:t>
      </w:r>
      <w:r>
        <w:rPr>
          <w:sz w:val="16"/>
          <w:szCs w:val="16"/>
          <w:lang w:val="ru-RU"/>
        </w:rPr>
        <w:t>оросительной воды</w:t>
      </w:r>
      <w:r w:rsidRPr="000F2887">
        <w:rPr>
          <w:sz w:val="16"/>
          <w:szCs w:val="16"/>
          <w:lang w:val="ru-RU"/>
        </w:rPr>
        <w:t xml:space="preserve">, </w:t>
      </w:r>
      <w:r>
        <w:rPr>
          <w:sz w:val="16"/>
          <w:szCs w:val="16"/>
          <w:lang w:val="ru-RU"/>
        </w:rPr>
        <w:t>в то время как в западных странах она достигает</w:t>
      </w:r>
      <w:r w:rsidRPr="000F2887">
        <w:rPr>
          <w:sz w:val="16"/>
          <w:szCs w:val="16"/>
          <w:lang w:val="ru-RU"/>
        </w:rPr>
        <w:t xml:space="preserve"> 2</w:t>
      </w:r>
      <w:r>
        <w:rPr>
          <w:sz w:val="16"/>
          <w:szCs w:val="16"/>
          <w:lang w:val="ru-RU"/>
        </w:rPr>
        <w:t>,</w:t>
      </w:r>
      <w:r w:rsidRPr="000F2887">
        <w:rPr>
          <w:sz w:val="16"/>
          <w:szCs w:val="16"/>
          <w:lang w:val="ru-RU"/>
        </w:rPr>
        <w:t>5-6</w:t>
      </w:r>
      <w:r>
        <w:rPr>
          <w:sz w:val="16"/>
          <w:szCs w:val="16"/>
          <w:lang w:val="ru-RU"/>
        </w:rPr>
        <w:t>,</w:t>
      </w:r>
      <w:r w:rsidRPr="000F2887">
        <w:rPr>
          <w:sz w:val="16"/>
          <w:szCs w:val="16"/>
          <w:lang w:val="ru-RU"/>
        </w:rPr>
        <w:t xml:space="preserve">0 </w:t>
      </w:r>
      <w:r>
        <w:rPr>
          <w:sz w:val="16"/>
          <w:szCs w:val="16"/>
          <w:lang w:val="ru-RU"/>
        </w:rPr>
        <w:t>кг</w:t>
      </w:r>
      <w:r w:rsidRPr="000F2887">
        <w:rPr>
          <w:sz w:val="16"/>
          <w:szCs w:val="16"/>
          <w:lang w:val="ru-RU"/>
        </w:rPr>
        <w:t>.</w:t>
      </w:r>
    </w:p>
  </w:footnote>
  <w:footnote w:id="15">
    <w:p w:rsidR="00E7752A" w:rsidRPr="00935D0A" w:rsidRDefault="00E7752A" w:rsidP="00B627DA">
      <w:pPr>
        <w:pStyle w:val="a6"/>
        <w:rPr>
          <w:sz w:val="16"/>
          <w:szCs w:val="16"/>
          <w:lang w:val="ru-RU"/>
        </w:rPr>
      </w:pPr>
      <w:r w:rsidRPr="005F585E">
        <w:rPr>
          <w:rStyle w:val="ae"/>
          <w:rFonts w:ascii="Times New Roman" w:hAnsi="Times New Roman"/>
          <w:sz w:val="16"/>
          <w:szCs w:val="16"/>
        </w:rPr>
        <w:footnoteRef/>
      </w:r>
      <w:r w:rsidRPr="00E65BC9">
        <w:rPr>
          <w:sz w:val="16"/>
          <w:szCs w:val="16"/>
          <w:lang w:val="ru-RU"/>
        </w:rPr>
        <w:t xml:space="preserve"> </w:t>
      </w:r>
      <w:r>
        <w:rPr>
          <w:sz w:val="16"/>
          <w:szCs w:val="16"/>
          <w:lang w:val="ru-RU"/>
        </w:rPr>
        <w:t>Статистические данные Министерства сельского хозяйства Республики Казахстан</w:t>
      </w:r>
      <w:r w:rsidRPr="00E65BC9">
        <w:rPr>
          <w:sz w:val="16"/>
          <w:szCs w:val="16"/>
          <w:lang w:val="ru-RU"/>
        </w:rPr>
        <w:t xml:space="preserve">. </w:t>
      </w:r>
      <w:r w:rsidRPr="00935D0A">
        <w:rPr>
          <w:sz w:val="16"/>
          <w:szCs w:val="16"/>
          <w:lang w:val="ru-RU"/>
        </w:rPr>
        <w:t xml:space="preserve">2013 </w:t>
      </w:r>
      <w:r>
        <w:rPr>
          <w:sz w:val="16"/>
          <w:szCs w:val="16"/>
          <w:lang w:val="ru-RU"/>
        </w:rPr>
        <w:t>г</w:t>
      </w:r>
      <w:r w:rsidRPr="00935D0A">
        <w:rPr>
          <w:sz w:val="16"/>
          <w:szCs w:val="16"/>
          <w:lang w:val="ru-RU"/>
        </w:rPr>
        <w:t>.</w:t>
      </w:r>
    </w:p>
  </w:footnote>
  <w:footnote w:id="16">
    <w:p w:rsidR="00E7752A" w:rsidRPr="00521287" w:rsidRDefault="00E7752A" w:rsidP="00B627DA">
      <w:pPr>
        <w:pStyle w:val="a6"/>
        <w:rPr>
          <w:sz w:val="16"/>
          <w:szCs w:val="16"/>
          <w:lang w:val="ru-RU"/>
        </w:rPr>
      </w:pPr>
      <w:r w:rsidRPr="005F585E">
        <w:rPr>
          <w:rStyle w:val="ae"/>
          <w:rFonts w:ascii="Times New Roman" w:hAnsi="Times New Roman"/>
          <w:sz w:val="16"/>
          <w:szCs w:val="16"/>
        </w:rPr>
        <w:footnoteRef/>
      </w:r>
      <w:r w:rsidRPr="00521287">
        <w:rPr>
          <w:sz w:val="16"/>
          <w:szCs w:val="16"/>
          <w:lang w:val="ru-RU"/>
        </w:rPr>
        <w:t xml:space="preserve"> </w:t>
      </w:r>
      <w:r>
        <w:rPr>
          <w:sz w:val="16"/>
          <w:szCs w:val="16"/>
          <w:lang w:val="ru-RU"/>
        </w:rPr>
        <w:t>В</w:t>
      </w:r>
      <w:r w:rsidRPr="00521287">
        <w:rPr>
          <w:sz w:val="16"/>
          <w:szCs w:val="16"/>
          <w:lang w:val="ru-RU"/>
        </w:rPr>
        <w:t xml:space="preserve"> </w:t>
      </w:r>
      <w:r>
        <w:rPr>
          <w:sz w:val="16"/>
          <w:szCs w:val="16"/>
          <w:lang w:val="ru-RU"/>
        </w:rPr>
        <w:t>Казахстане</w:t>
      </w:r>
      <w:r w:rsidRPr="00521287">
        <w:rPr>
          <w:sz w:val="16"/>
          <w:szCs w:val="16"/>
          <w:lang w:val="ru-RU"/>
        </w:rPr>
        <w:t xml:space="preserve"> 160 </w:t>
      </w:r>
      <w:r>
        <w:rPr>
          <w:sz w:val="16"/>
          <w:szCs w:val="16"/>
          <w:lang w:val="ru-RU"/>
        </w:rPr>
        <w:t>сельских районов</w:t>
      </w:r>
      <w:r w:rsidRPr="00521287">
        <w:rPr>
          <w:sz w:val="16"/>
          <w:szCs w:val="16"/>
          <w:lang w:val="ru-RU"/>
        </w:rPr>
        <w:t xml:space="preserve"> </w:t>
      </w:r>
      <w:r>
        <w:rPr>
          <w:sz w:val="16"/>
          <w:szCs w:val="16"/>
          <w:lang w:val="ru-RU"/>
        </w:rPr>
        <w:t>и</w:t>
      </w:r>
      <w:r w:rsidRPr="00521287">
        <w:rPr>
          <w:sz w:val="16"/>
          <w:szCs w:val="16"/>
          <w:lang w:val="ru-RU"/>
        </w:rPr>
        <w:t xml:space="preserve"> 12 </w:t>
      </w:r>
      <w:r>
        <w:rPr>
          <w:sz w:val="16"/>
          <w:szCs w:val="16"/>
          <w:lang w:val="ru-RU"/>
        </w:rPr>
        <w:t>областей</w:t>
      </w:r>
      <w:r w:rsidRPr="00521287">
        <w:rPr>
          <w:sz w:val="16"/>
          <w:szCs w:val="16"/>
          <w:lang w:val="ru-RU"/>
        </w:rPr>
        <w:t>.</w:t>
      </w:r>
    </w:p>
  </w:footnote>
  <w:footnote w:id="17">
    <w:p w:rsidR="00E7752A" w:rsidRPr="00521287" w:rsidRDefault="00E7752A" w:rsidP="00B627DA">
      <w:pPr>
        <w:pStyle w:val="a6"/>
        <w:rPr>
          <w:sz w:val="16"/>
          <w:szCs w:val="16"/>
          <w:lang w:val="ru-RU"/>
        </w:rPr>
      </w:pPr>
      <w:r w:rsidRPr="005F585E">
        <w:rPr>
          <w:rStyle w:val="ae"/>
          <w:rFonts w:ascii="Times New Roman" w:hAnsi="Times New Roman"/>
          <w:sz w:val="16"/>
          <w:szCs w:val="16"/>
        </w:rPr>
        <w:footnoteRef/>
      </w:r>
      <w:r w:rsidRPr="00521287">
        <w:rPr>
          <w:sz w:val="16"/>
          <w:szCs w:val="16"/>
          <w:lang w:val="ru-RU"/>
        </w:rPr>
        <w:t xml:space="preserve"> </w:t>
      </w:r>
      <w:r>
        <w:rPr>
          <w:sz w:val="16"/>
          <w:szCs w:val="16"/>
          <w:lang w:val="ru-RU"/>
        </w:rPr>
        <w:t>Агентство по статистике Республики Казахстан</w:t>
      </w:r>
      <w:r w:rsidRPr="00521287">
        <w:rPr>
          <w:sz w:val="16"/>
          <w:szCs w:val="16"/>
          <w:lang w:val="ru-RU"/>
        </w:rPr>
        <w:t>, 2013.</w:t>
      </w:r>
    </w:p>
  </w:footnote>
  <w:footnote w:id="18">
    <w:p w:rsidR="00E7752A" w:rsidRPr="00716CBA" w:rsidRDefault="00E7752A" w:rsidP="00B627DA">
      <w:pPr>
        <w:pStyle w:val="a6"/>
        <w:rPr>
          <w:sz w:val="16"/>
          <w:szCs w:val="16"/>
          <w:lang w:val="ru-RU"/>
        </w:rPr>
      </w:pPr>
      <w:r w:rsidRPr="005F585E">
        <w:rPr>
          <w:rStyle w:val="ae"/>
          <w:rFonts w:ascii="Times New Roman" w:hAnsi="Times New Roman"/>
          <w:sz w:val="16"/>
          <w:szCs w:val="16"/>
        </w:rPr>
        <w:footnoteRef/>
      </w:r>
      <w:r w:rsidRPr="00716CBA">
        <w:rPr>
          <w:sz w:val="16"/>
          <w:szCs w:val="16"/>
          <w:lang w:val="ru-RU"/>
        </w:rPr>
        <w:t xml:space="preserve"> </w:t>
      </w:r>
      <w:r w:rsidRPr="005F585E">
        <w:rPr>
          <w:sz w:val="16"/>
          <w:szCs w:val="16"/>
        </w:rPr>
        <w:t>A</w:t>
      </w:r>
      <w:r w:rsidRPr="00716CBA">
        <w:rPr>
          <w:sz w:val="16"/>
          <w:szCs w:val="16"/>
          <w:lang w:val="ru-RU"/>
        </w:rPr>
        <w:t xml:space="preserve">. </w:t>
      </w:r>
      <w:r>
        <w:rPr>
          <w:sz w:val="16"/>
          <w:szCs w:val="16"/>
          <w:lang w:val="ru-RU"/>
        </w:rPr>
        <w:t>Сапаров</w:t>
      </w:r>
      <w:r w:rsidRPr="00716CBA">
        <w:rPr>
          <w:sz w:val="16"/>
          <w:szCs w:val="16"/>
          <w:lang w:val="ru-RU"/>
        </w:rPr>
        <w:t xml:space="preserve">, 2014 </w:t>
      </w:r>
      <w:r>
        <w:rPr>
          <w:sz w:val="16"/>
          <w:szCs w:val="16"/>
          <w:lang w:val="ru-RU"/>
        </w:rPr>
        <w:t>г</w:t>
      </w:r>
      <w:r w:rsidRPr="00716CBA">
        <w:rPr>
          <w:sz w:val="16"/>
          <w:szCs w:val="16"/>
          <w:lang w:val="ru-RU"/>
        </w:rPr>
        <w:t>. (</w:t>
      </w:r>
      <w:r>
        <w:rPr>
          <w:sz w:val="16"/>
          <w:szCs w:val="16"/>
          <w:lang w:val="ru-RU"/>
        </w:rPr>
        <w:t>предыдущая ссылка</w:t>
      </w:r>
      <w:r w:rsidRPr="00716CBA">
        <w:rPr>
          <w:sz w:val="16"/>
          <w:szCs w:val="16"/>
          <w:lang w:val="ru-RU"/>
        </w:rPr>
        <w:t>)</w:t>
      </w:r>
    </w:p>
  </w:footnote>
  <w:footnote w:id="19">
    <w:p w:rsidR="00E7752A" w:rsidRPr="00521287" w:rsidRDefault="00E7752A" w:rsidP="00B627DA">
      <w:pPr>
        <w:pStyle w:val="a6"/>
        <w:rPr>
          <w:sz w:val="16"/>
          <w:szCs w:val="16"/>
          <w:lang w:val="ru-RU"/>
        </w:rPr>
      </w:pPr>
      <w:r w:rsidRPr="005F585E">
        <w:rPr>
          <w:rStyle w:val="ae"/>
          <w:rFonts w:ascii="Times New Roman" w:hAnsi="Times New Roman"/>
          <w:sz w:val="16"/>
          <w:szCs w:val="16"/>
        </w:rPr>
        <w:footnoteRef/>
      </w:r>
      <w:r w:rsidRPr="00521287">
        <w:rPr>
          <w:sz w:val="16"/>
          <w:szCs w:val="16"/>
          <w:lang w:val="ru-RU"/>
        </w:rPr>
        <w:t xml:space="preserve"> </w:t>
      </w:r>
      <w:r>
        <w:rPr>
          <w:sz w:val="16"/>
          <w:szCs w:val="16"/>
          <w:lang w:val="ru-RU"/>
        </w:rPr>
        <w:t>Генеральный</w:t>
      </w:r>
      <w:r w:rsidRPr="00521287">
        <w:rPr>
          <w:sz w:val="16"/>
          <w:szCs w:val="16"/>
          <w:lang w:val="ru-RU"/>
        </w:rPr>
        <w:t xml:space="preserve"> </w:t>
      </w:r>
      <w:r>
        <w:rPr>
          <w:sz w:val="16"/>
          <w:szCs w:val="16"/>
          <w:lang w:val="ru-RU"/>
        </w:rPr>
        <w:t>план</w:t>
      </w:r>
      <w:r w:rsidRPr="00521287">
        <w:rPr>
          <w:sz w:val="16"/>
          <w:szCs w:val="16"/>
          <w:lang w:val="ru-RU"/>
        </w:rPr>
        <w:t xml:space="preserve"> </w:t>
      </w:r>
      <w:r>
        <w:rPr>
          <w:sz w:val="16"/>
          <w:szCs w:val="16"/>
          <w:lang w:val="ru-RU"/>
        </w:rPr>
        <w:t>«Продвижение рационального использования земель»</w:t>
      </w:r>
      <w:r w:rsidRPr="00521287">
        <w:rPr>
          <w:sz w:val="16"/>
          <w:szCs w:val="16"/>
          <w:lang w:val="ru-RU"/>
        </w:rPr>
        <w:t xml:space="preserve">, </w:t>
      </w:r>
      <w:r>
        <w:rPr>
          <w:sz w:val="16"/>
          <w:szCs w:val="16"/>
          <w:lang w:val="ru-RU"/>
        </w:rPr>
        <w:t>Министерство сельского хозяйства</w:t>
      </w:r>
      <w:r w:rsidRPr="00521287">
        <w:rPr>
          <w:sz w:val="16"/>
          <w:szCs w:val="16"/>
          <w:lang w:val="ru-RU"/>
        </w:rPr>
        <w:t>, 2013</w:t>
      </w:r>
      <w:r>
        <w:rPr>
          <w:sz w:val="16"/>
          <w:szCs w:val="16"/>
          <w:lang w:val="ru-RU"/>
        </w:rPr>
        <w:t xml:space="preserve"> г.</w:t>
      </w:r>
      <w:r w:rsidRPr="00521287">
        <w:rPr>
          <w:sz w:val="16"/>
          <w:szCs w:val="16"/>
          <w:lang w:val="ru-RU"/>
        </w:rPr>
        <w:t>-2020</w:t>
      </w:r>
      <w:r>
        <w:rPr>
          <w:sz w:val="16"/>
          <w:szCs w:val="16"/>
          <w:lang w:val="ru-RU"/>
        </w:rPr>
        <w:t xml:space="preserve"> г.</w:t>
      </w:r>
      <w:r w:rsidRPr="00521287">
        <w:rPr>
          <w:sz w:val="16"/>
          <w:szCs w:val="16"/>
          <w:lang w:val="ru-RU"/>
        </w:rPr>
        <w:t xml:space="preserve"> </w:t>
      </w:r>
    </w:p>
  </w:footnote>
  <w:footnote w:id="20">
    <w:p w:rsidR="00E7752A" w:rsidRPr="00521287" w:rsidRDefault="00E7752A" w:rsidP="00B627DA">
      <w:pPr>
        <w:pStyle w:val="a6"/>
        <w:rPr>
          <w:sz w:val="16"/>
          <w:szCs w:val="16"/>
          <w:lang w:val="ru-RU"/>
        </w:rPr>
      </w:pPr>
      <w:r w:rsidRPr="005F585E">
        <w:rPr>
          <w:rStyle w:val="ae"/>
          <w:rFonts w:ascii="Times New Roman" w:hAnsi="Times New Roman"/>
          <w:sz w:val="16"/>
          <w:szCs w:val="16"/>
        </w:rPr>
        <w:footnoteRef/>
      </w:r>
      <w:r w:rsidRPr="00521287">
        <w:rPr>
          <w:sz w:val="16"/>
          <w:szCs w:val="16"/>
          <w:lang w:val="ru-RU"/>
        </w:rPr>
        <w:t xml:space="preserve"> </w:t>
      </w:r>
      <w:r>
        <w:rPr>
          <w:sz w:val="16"/>
          <w:szCs w:val="16"/>
          <w:lang w:val="ru-RU"/>
        </w:rPr>
        <w:t>Семена плохого качества обычно содержат примесь семян сорных растений</w:t>
      </w:r>
    </w:p>
  </w:footnote>
  <w:footnote w:id="21">
    <w:p w:rsidR="00E7752A" w:rsidRPr="005772C3" w:rsidRDefault="00E7752A" w:rsidP="00B627DA">
      <w:pPr>
        <w:pStyle w:val="a6"/>
        <w:rPr>
          <w:sz w:val="16"/>
          <w:szCs w:val="16"/>
          <w:lang w:val="ru-RU"/>
        </w:rPr>
      </w:pPr>
      <w:r w:rsidRPr="005F585E">
        <w:rPr>
          <w:rStyle w:val="ae"/>
          <w:rFonts w:ascii="Times New Roman" w:hAnsi="Times New Roman"/>
          <w:sz w:val="16"/>
          <w:szCs w:val="16"/>
        </w:rPr>
        <w:footnoteRef/>
      </w:r>
      <w:r w:rsidRPr="005772C3">
        <w:rPr>
          <w:sz w:val="16"/>
          <w:szCs w:val="16"/>
          <w:lang w:val="ru-RU"/>
        </w:rPr>
        <w:t xml:space="preserve"> </w:t>
      </w:r>
      <w:r>
        <w:rPr>
          <w:sz w:val="16"/>
          <w:szCs w:val="16"/>
          <w:lang w:val="ru-RU"/>
        </w:rPr>
        <w:t>В</w:t>
      </w:r>
      <w:r w:rsidRPr="005772C3">
        <w:rPr>
          <w:sz w:val="16"/>
          <w:szCs w:val="16"/>
          <w:lang w:val="ru-RU"/>
        </w:rPr>
        <w:t xml:space="preserve"> </w:t>
      </w:r>
      <w:r>
        <w:rPr>
          <w:sz w:val="16"/>
          <w:szCs w:val="16"/>
          <w:lang w:val="ru-RU"/>
        </w:rPr>
        <w:t>некоторых</w:t>
      </w:r>
      <w:r w:rsidRPr="005772C3">
        <w:rPr>
          <w:sz w:val="16"/>
          <w:szCs w:val="16"/>
          <w:lang w:val="ru-RU"/>
        </w:rPr>
        <w:t xml:space="preserve"> </w:t>
      </w:r>
      <w:r>
        <w:rPr>
          <w:sz w:val="16"/>
          <w:szCs w:val="16"/>
          <w:lang w:val="ru-RU"/>
        </w:rPr>
        <w:t>крупных</w:t>
      </w:r>
      <w:r w:rsidRPr="005772C3">
        <w:rPr>
          <w:sz w:val="16"/>
          <w:szCs w:val="16"/>
          <w:lang w:val="ru-RU"/>
        </w:rPr>
        <w:t xml:space="preserve"> </w:t>
      </w:r>
      <w:r>
        <w:rPr>
          <w:sz w:val="16"/>
          <w:szCs w:val="16"/>
          <w:lang w:val="ru-RU"/>
        </w:rPr>
        <w:t>ФХ</w:t>
      </w:r>
      <w:r w:rsidRPr="005772C3">
        <w:rPr>
          <w:sz w:val="16"/>
          <w:szCs w:val="16"/>
          <w:lang w:val="ru-RU"/>
        </w:rPr>
        <w:t xml:space="preserve">, </w:t>
      </w:r>
      <w:r>
        <w:rPr>
          <w:sz w:val="16"/>
          <w:szCs w:val="16"/>
          <w:lang w:val="ru-RU"/>
        </w:rPr>
        <w:t>где</w:t>
      </w:r>
      <w:r w:rsidRPr="005772C3">
        <w:rPr>
          <w:sz w:val="16"/>
          <w:szCs w:val="16"/>
          <w:lang w:val="ru-RU"/>
        </w:rPr>
        <w:t xml:space="preserve"> </w:t>
      </w:r>
      <w:r>
        <w:rPr>
          <w:sz w:val="16"/>
          <w:szCs w:val="16"/>
          <w:lang w:val="ru-RU"/>
        </w:rPr>
        <w:t>имеются</w:t>
      </w:r>
      <w:r w:rsidRPr="005772C3">
        <w:rPr>
          <w:sz w:val="16"/>
          <w:szCs w:val="16"/>
          <w:lang w:val="ru-RU"/>
        </w:rPr>
        <w:t xml:space="preserve"> </w:t>
      </w:r>
      <w:r>
        <w:rPr>
          <w:sz w:val="16"/>
          <w:szCs w:val="16"/>
          <w:lang w:val="ru-RU"/>
        </w:rPr>
        <w:t>хорошие</w:t>
      </w:r>
      <w:r w:rsidRPr="005772C3">
        <w:rPr>
          <w:sz w:val="16"/>
          <w:szCs w:val="16"/>
          <w:lang w:val="ru-RU"/>
        </w:rPr>
        <w:t xml:space="preserve"> </w:t>
      </w:r>
      <w:r>
        <w:rPr>
          <w:sz w:val="16"/>
          <w:szCs w:val="16"/>
          <w:lang w:val="ru-RU"/>
        </w:rPr>
        <w:t>агрономы</w:t>
      </w:r>
      <w:r w:rsidRPr="005772C3">
        <w:rPr>
          <w:sz w:val="16"/>
          <w:szCs w:val="16"/>
          <w:lang w:val="ru-RU"/>
        </w:rPr>
        <w:t xml:space="preserve"> </w:t>
      </w:r>
      <w:r>
        <w:rPr>
          <w:sz w:val="16"/>
          <w:szCs w:val="16"/>
          <w:lang w:val="ru-RU"/>
        </w:rPr>
        <w:t>в</w:t>
      </w:r>
      <w:r w:rsidRPr="005772C3">
        <w:rPr>
          <w:sz w:val="16"/>
          <w:szCs w:val="16"/>
          <w:lang w:val="ru-RU"/>
        </w:rPr>
        <w:t xml:space="preserve"> </w:t>
      </w:r>
      <w:r>
        <w:rPr>
          <w:sz w:val="16"/>
          <w:szCs w:val="16"/>
          <w:lang w:val="ru-RU"/>
        </w:rPr>
        <w:t>качестве</w:t>
      </w:r>
      <w:r w:rsidRPr="005772C3">
        <w:rPr>
          <w:sz w:val="16"/>
          <w:szCs w:val="16"/>
          <w:lang w:val="ru-RU"/>
        </w:rPr>
        <w:t xml:space="preserve"> </w:t>
      </w:r>
      <w:r>
        <w:rPr>
          <w:sz w:val="16"/>
          <w:szCs w:val="16"/>
          <w:lang w:val="ru-RU"/>
        </w:rPr>
        <w:t>сотрудников</w:t>
      </w:r>
      <w:r w:rsidRPr="005772C3">
        <w:rPr>
          <w:sz w:val="16"/>
          <w:szCs w:val="16"/>
          <w:lang w:val="ru-RU"/>
        </w:rPr>
        <w:t xml:space="preserve"> </w:t>
      </w:r>
      <w:r>
        <w:rPr>
          <w:sz w:val="16"/>
          <w:szCs w:val="16"/>
          <w:lang w:val="ru-RU"/>
        </w:rPr>
        <w:t>или</w:t>
      </w:r>
      <w:r w:rsidRPr="005772C3">
        <w:rPr>
          <w:sz w:val="16"/>
          <w:szCs w:val="16"/>
          <w:lang w:val="ru-RU"/>
        </w:rPr>
        <w:t xml:space="preserve"> </w:t>
      </w:r>
      <w:r>
        <w:rPr>
          <w:sz w:val="16"/>
          <w:szCs w:val="16"/>
          <w:lang w:val="ru-RU"/>
        </w:rPr>
        <w:t>руководителей</w:t>
      </w:r>
      <w:r w:rsidRPr="005772C3">
        <w:rPr>
          <w:sz w:val="16"/>
          <w:szCs w:val="16"/>
          <w:lang w:val="ru-RU"/>
        </w:rPr>
        <w:t xml:space="preserve">, </w:t>
      </w:r>
      <w:r>
        <w:rPr>
          <w:sz w:val="16"/>
          <w:szCs w:val="16"/>
          <w:lang w:val="ru-RU"/>
        </w:rPr>
        <w:t>продолжается использование системы севооборота</w:t>
      </w:r>
      <w:r w:rsidRPr="005772C3">
        <w:rPr>
          <w:sz w:val="16"/>
          <w:szCs w:val="16"/>
          <w:lang w:val="ru-RU"/>
        </w:rPr>
        <w:t xml:space="preserve">, </w:t>
      </w:r>
      <w:r>
        <w:rPr>
          <w:sz w:val="16"/>
          <w:szCs w:val="16"/>
          <w:lang w:val="ru-RU"/>
        </w:rPr>
        <w:t>но этот опыт применяется очень мало</w:t>
      </w:r>
      <w:r w:rsidRPr="005772C3">
        <w:rPr>
          <w:sz w:val="16"/>
          <w:szCs w:val="16"/>
          <w:lang w:val="ru-RU"/>
        </w:rPr>
        <w:t>.</w:t>
      </w:r>
    </w:p>
  </w:footnote>
  <w:footnote w:id="22">
    <w:p w:rsidR="00E7752A" w:rsidRPr="00E9304F" w:rsidRDefault="00E7752A" w:rsidP="00B627DA">
      <w:pPr>
        <w:pStyle w:val="a6"/>
        <w:rPr>
          <w:sz w:val="16"/>
          <w:szCs w:val="16"/>
          <w:lang w:val="ru-RU"/>
        </w:rPr>
      </w:pPr>
      <w:r w:rsidRPr="005F585E">
        <w:rPr>
          <w:rStyle w:val="ae"/>
          <w:rFonts w:ascii="Times New Roman" w:hAnsi="Times New Roman"/>
          <w:sz w:val="16"/>
          <w:szCs w:val="16"/>
        </w:rPr>
        <w:footnoteRef/>
      </w:r>
      <w:r w:rsidRPr="00E9304F">
        <w:rPr>
          <w:sz w:val="16"/>
          <w:szCs w:val="16"/>
          <w:lang w:val="ru-RU"/>
        </w:rPr>
        <w:t xml:space="preserve"> </w:t>
      </w:r>
      <w:r>
        <w:rPr>
          <w:sz w:val="16"/>
          <w:szCs w:val="16"/>
          <w:lang w:val="ru-RU"/>
        </w:rPr>
        <w:t>Лучше</w:t>
      </w:r>
      <w:r w:rsidRPr="00E9304F">
        <w:rPr>
          <w:sz w:val="16"/>
          <w:szCs w:val="16"/>
          <w:lang w:val="ru-RU"/>
        </w:rPr>
        <w:t xml:space="preserve"> </w:t>
      </w:r>
      <w:r>
        <w:rPr>
          <w:sz w:val="16"/>
          <w:szCs w:val="16"/>
          <w:lang w:val="ru-RU"/>
        </w:rPr>
        <w:t>всего</w:t>
      </w:r>
      <w:r w:rsidRPr="00E9304F">
        <w:rPr>
          <w:sz w:val="16"/>
          <w:szCs w:val="16"/>
          <w:lang w:val="ru-RU"/>
        </w:rPr>
        <w:t xml:space="preserve"> </w:t>
      </w:r>
      <w:r>
        <w:rPr>
          <w:sz w:val="16"/>
          <w:szCs w:val="16"/>
          <w:lang w:val="ru-RU"/>
        </w:rPr>
        <w:t>принцип</w:t>
      </w:r>
      <w:r w:rsidRPr="00E9304F">
        <w:rPr>
          <w:sz w:val="16"/>
          <w:szCs w:val="16"/>
          <w:lang w:val="ru-RU"/>
        </w:rPr>
        <w:t xml:space="preserve"> </w:t>
      </w:r>
      <w:r>
        <w:rPr>
          <w:sz w:val="16"/>
          <w:szCs w:val="16"/>
          <w:lang w:val="ru-RU"/>
        </w:rPr>
        <w:t>рационального</w:t>
      </w:r>
      <w:r w:rsidRPr="00E9304F">
        <w:rPr>
          <w:sz w:val="16"/>
          <w:szCs w:val="16"/>
          <w:lang w:val="ru-RU"/>
        </w:rPr>
        <w:t xml:space="preserve"> </w:t>
      </w:r>
      <w:r>
        <w:rPr>
          <w:sz w:val="16"/>
          <w:szCs w:val="16"/>
          <w:lang w:val="ru-RU"/>
        </w:rPr>
        <w:t>ЗП</w:t>
      </w:r>
      <w:r w:rsidRPr="00E9304F">
        <w:rPr>
          <w:sz w:val="16"/>
          <w:szCs w:val="16"/>
          <w:lang w:val="ru-RU"/>
        </w:rPr>
        <w:t xml:space="preserve"> </w:t>
      </w:r>
      <w:r>
        <w:rPr>
          <w:sz w:val="16"/>
          <w:szCs w:val="16"/>
          <w:lang w:val="ru-RU"/>
        </w:rPr>
        <w:t>соблюдался</w:t>
      </w:r>
      <w:r w:rsidRPr="00E9304F">
        <w:rPr>
          <w:sz w:val="16"/>
          <w:szCs w:val="16"/>
          <w:lang w:val="ru-RU"/>
        </w:rPr>
        <w:t xml:space="preserve"> </w:t>
      </w:r>
      <w:r>
        <w:rPr>
          <w:sz w:val="16"/>
          <w:szCs w:val="16"/>
          <w:lang w:val="ru-RU"/>
        </w:rPr>
        <w:t>во</w:t>
      </w:r>
      <w:r w:rsidRPr="00E9304F">
        <w:rPr>
          <w:sz w:val="16"/>
          <w:szCs w:val="16"/>
          <w:lang w:val="ru-RU"/>
        </w:rPr>
        <w:t xml:space="preserve"> </w:t>
      </w:r>
      <w:r>
        <w:rPr>
          <w:sz w:val="16"/>
          <w:szCs w:val="16"/>
          <w:lang w:val="ru-RU"/>
        </w:rPr>
        <w:t>внутреннем</w:t>
      </w:r>
      <w:r w:rsidRPr="00E9304F">
        <w:rPr>
          <w:sz w:val="16"/>
          <w:szCs w:val="16"/>
          <w:lang w:val="ru-RU"/>
        </w:rPr>
        <w:t xml:space="preserve"> </w:t>
      </w:r>
      <w:r>
        <w:rPr>
          <w:sz w:val="16"/>
          <w:szCs w:val="16"/>
          <w:lang w:val="ru-RU"/>
        </w:rPr>
        <w:t>планировании</w:t>
      </w:r>
      <w:r w:rsidRPr="00E9304F">
        <w:rPr>
          <w:sz w:val="16"/>
          <w:szCs w:val="16"/>
          <w:lang w:val="ru-RU"/>
        </w:rPr>
        <w:t xml:space="preserve"> </w:t>
      </w:r>
      <w:r>
        <w:rPr>
          <w:sz w:val="16"/>
          <w:szCs w:val="16"/>
          <w:lang w:val="ru-RU"/>
        </w:rPr>
        <w:t>ЗП колхозов и совхозов.</w:t>
      </w:r>
    </w:p>
  </w:footnote>
  <w:footnote w:id="23">
    <w:p w:rsidR="00E7752A" w:rsidRPr="00A72685" w:rsidRDefault="00E7752A" w:rsidP="00B627DA">
      <w:pPr>
        <w:pStyle w:val="a6"/>
        <w:rPr>
          <w:sz w:val="16"/>
          <w:szCs w:val="16"/>
          <w:lang w:val="ru-RU"/>
        </w:rPr>
      </w:pPr>
      <w:r w:rsidRPr="005F585E">
        <w:rPr>
          <w:rStyle w:val="ae"/>
          <w:rFonts w:ascii="Times New Roman" w:hAnsi="Times New Roman"/>
          <w:sz w:val="16"/>
          <w:szCs w:val="16"/>
        </w:rPr>
        <w:footnoteRef/>
      </w:r>
      <w:r w:rsidRPr="00A72685">
        <w:rPr>
          <w:sz w:val="16"/>
          <w:szCs w:val="16"/>
          <w:lang w:val="ru-RU"/>
        </w:rPr>
        <w:t xml:space="preserve"> </w:t>
      </w:r>
      <w:r>
        <w:rPr>
          <w:sz w:val="16"/>
          <w:szCs w:val="16"/>
          <w:lang w:val="ru-RU"/>
        </w:rPr>
        <w:t>Разобщенность</w:t>
      </w:r>
      <w:r w:rsidRPr="00A72685">
        <w:rPr>
          <w:sz w:val="16"/>
          <w:szCs w:val="16"/>
          <w:lang w:val="ru-RU"/>
        </w:rPr>
        <w:t xml:space="preserve"> </w:t>
      </w:r>
      <w:r>
        <w:rPr>
          <w:sz w:val="16"/>
          <w:szCs w:val="16"/>
          <w:lang w:val="ru-RU"/>
        </w:rPr>
        <w:t>ФХ</w:t>
      </w:r>
      <w:r w:rsidRPr="00A72685">
        <w:rPr>
          <w:sz w:val="16"/>
          <w:szCs w:val="16"/>
          <w:lang w:val="ru-RU"/>
        </w:rPr>
        <w:t xml:space="preserve"> - </w:t>
      </w:r>
      <w:r>
        <w:rPr>
          <w:sz w:val="16"/>
          <w:szCs w:val="16"/>
          <w:lang w:val="ru-RU"/>
        </w:rPr>
        <w:t>это</w:t>
      </w:r>
      <w:r w:rsidRPr="00A72685">
        <w:rPr>
          <w:sz w:val="16"/>
          <w:szCs w:val="16"/>
          <w:lang w:val="ru-RU"/>
        </w:rPr>
        <w:t xml:space="preserve"> </w:t>
      </w:r>
      <w:r>
        <w:rPr>
          <w:sz w:val="16"/>
          <w:szCs w:val="16"/>
          <w:lang w:val="ru-RU"/>
        </w:rPr>
        <w:t>острая</w:t>
      </w:r>
      <w:r w:rsidRPr="00A72685">
        <w:rPr>
          <w:sz w:val="16"/>
          <w:szCs w:val="16"/>
          <w:lang w:val="ru-RU"/>
        </w:rPr>
        <w:t xml:space="preserve"> </w:t>
      </w:r>
      <w:r>
        <w:rPr>
          <w:sz w:val="16"/>
          <w:szCs w:val="16"/>
          <w:lang w:val="ru-RU"/>
        </w:rPr>
        <w:t>проблемв</w:t>
      </w:r>
      <w:r w:rsidRPr="00A72685">
        <w:rPr>
          <w:sz w:val="16"/>
          <w:szCs w:val="16"/>
          <w:lang w:val="ru-RU"/>
        </w:rPr>
        <w:t xml:space="preserve"> </w:t>
      </w:r>
      <w:r>
        <w:rPr>
          <w:sz w:val="16"/>
          <w:szCs w:val="16"/>
          <w:lang w:val="ru-RU"/>
        </w:rPr>
        <w:t>в</w:t>
      </w:r>
      <w:r w:rsidRPr="00A72685">
        <w:rPr>
          <w:sz w:val="16"/>
          <w:szCs w:val="16"/>
          <w:lang w:val="ru-RU"/>
        </w:rPr>
        <w:t xml:space="preserve"> </w:t>
      </w:r>
      <w:r>
        <w:rPr>
          <w:sz w:val="16"/>
          <w:szCs w:val="16"/>
          <w:lang w:val="ru-RU"/>
        </w:rPr>
        <w:t>с</w:t>
      </w:r>
      <w:r w:rsidRPr="00A72685">
        <w:rPr>
          <w:sz w:val="16"/>
          <w:szCs w:val="16"/>
          <w:lang w:val="ru-RU"/>
        </w:rPr>
        <w:t>/</w:t>
      </w:r>
      <w:r>
        <w:rPr>
          <w:sz w:val="16"/>
          <w:szCs w:val="16"/>
          <w:lang w:val="ru-RU"/>
        </w:rPr>
        <w:t>х</w:t>
      </w:r>
      <w:r w:rsidRPr="00A72685">
        <w:rPr>
          <w:sz w:val="16"/>
          <w:szCs w:val="16"/>
          <w:lang w:val="ru-RU"/>
        </w:rPr>
        <w:t xml:space="preserve"> </w:t>
      </w:r>
      <w:r>
        <w:rPr>
          <w:sz w:val="16"/>
          <w:szCs w:val="16"/>
          <w:lang w:val="ru-RU"/>
        </w:rPr>
        <w:t>секторе, которая часто подрывает реализацию</w:t>
      </w:r>
      <w:r w:rsidRPr="00A72685">
        <w:rPr>
          <w:sz w:val="16"/>
          <w:szCs w:val="16"/>
          <w:lang w:val="ru-RU"/>
        </w:rPr>
        <w:t xml:space="preserve"> </w:t>
      </w:r>
      <w:r>
        <w:rPr>
          <w:sz w:val="16"/>
          <w:szCs w:val="16"/>
          <w:lang w:val="ru-RU"/>
        </w:rPr>
        <w:t xml:space="preserve">любой хорошей государственной политики на местах. </w:t>
      </w:r>
      <w:r w:rsidRPr="00A72685">
        <w:rPr>
          <w:sz w:val="16"/>
          <w:szCs w:val="16"/>
          <w:lang w:val="ru-RU"/>
        </w:rPr>
        <w:t xml:space="preserve"> </w:t>
      </w:r>
      <w:r>
        <w:rPr>
          <w:sz w:val="16"/>
          <w:szCs w:val="16"/>
          <w:lang w:val="ru-RU"/>
        </w:rPr>
        <w:t xml:space="preserve">Этот вопрос выходит за рамки проекта, </w:t>
      </w:r>
      <w:r w:rsidRPr="00A72685">
        <w:rPr>
          <w:sz w:val="16"/>
          <w:szCs w:val="16"/>
          <w:lang w:val="ru-RU"/>
        </w:rPr>
        <w:t xml:space="preserve"> </w:t>
      </w:r>
      <w:r>
        <w:rPr>
          <w:sz w:val="16"/>
          <w:szCs w:val="16"/>
          <w:lang w:val="ru-RU"/>
        </w:rPr>
        <w:t xml:space="preserve">но косвенно он рассматривается в компоненте проекта, касающегося законодательства и политики. </w:t>
      </w:r>
      <w:r w:rsidRPr="00A72685">
        <w:rPr>
          <w:sz w:val="16"/>
          <w:szCs w:val="16"/>
          <w:lang w:val="ru-RU"/>
        </w:rPr>
        <w:t xml:space="preserve">  </w:t>
      </w:r>
    </w:p>
  </w:footnote>
  <w:footnote w:id="24">
    <w:p w:rsidR="00E7752A" w:rsidRPr="00E77801" w:rsidRDefault="00E7752A" w:rsidP="00B627DA">
      <w:pPr>
        <w:pStyle w:val="a6"/>
        <w:rPr>
          <w:sz w:val="16"/>
          <w:szCs w:val="16"/>
          <w:lang w:val="ru-RU"/>
        </w:rPr>
      </w:pPr>
      <w:r w:rsidRPr="005F585E">
        <w:rPr>
          <w:rStyle w:val="ae"/>
          <w:rFonts w:ascii="Times New Roman" w:hAnsi="Times New Roman"/>
          <w:sz w:val="16"/>
          <w:szCs w:val="16"/>
        </w:rPr>
        <w:footnoteRef/>
      </w:r>
      <w:r w:rsidRPr="006379FD">
        <w:rPr>
          <w:sz w:val="16"/>
          <w:szCs w:val="16"/>
          <w:lang w:val="ru-RU"/>
        </w:rPr>
        <w:t xml:space="preserve"> </w:t>
      </w:r>
      <w:r>
        <w:rPr>
          <w:sz w:val="16"/>
          <w:szCs w:val="16"/>
          <w:lang w:val="ru-RU"/>
        </w:rPr>
        <w:t>Программа развития апграрно-промышленного комплекса в Республике Казахстан на</w:t>
      </w:r>
      <w:r w:rsidRPr="006379FD">
        <w:rPr>
          <w:sz w:val="16"/>
          <w:szCs w:val="16"/>
          <w:lang w:val="ru-RU"/>
        </w:rPr>
        <w:t xml:space="preserve"> 2013</w:t>
      </w:r>
      <w:r>
        <w:rPr>
          <w:sz w:val="16"/>
          <w:szCs w:val="16"/>
          <w:lang w:val="ru-RU"/>
        </w:rPr>
        <w:t xml:space="preserve"> г.</w:t>
      </w:r>
      <w:r w:rsidRPr="006379FD">
        <w:rPr>
          <w:sz w:val="16"/>
          <w:szCs w:val="16"/>
          <w:lang w:val="ru-RU"/>
        </w:rPr>
        <w:t>-2020</w:t>
      </w:r>
      <w:r>
        <w:rPr>
          <w:sz w:val="16"/>
          <w:szCs w:val="16"/>
          <w:lang w:val="ru-RU"/>
        </w:rPr>
        <w:t xml:space="preserve"> г.</w:t>
      </w:r>
      <w:r w:rsidRPr="006379FD">
        <w:rPr>
          <w:sz w:val="16"/>
          <w:szCs w:val="16"/>
          <w:lang w:val="ru-RU"/>
        </w:rPr>
        <w:t xml:space="preserve"> (</w:t>
      </w:r>
      <w:r>
        <w:rPr>
          <w:sz w:val="16"/>
          <w:szCs w:val="16"/>
          <w:lang w:val="ru-RU"/>
        </w:rPr>
        <w:t>Агробизнес</w:t>
      </w:r>
      <w:r w:rsidRPr="005F585E">
        <w:rPr>
          <w:sz w:val="16"/>
          <w:szCs w:val="16"/>
        </w:rPr>
        <w:t>s</w:t>
      </w:r>
      <w:r w:rsidRPr="006379FD">
        <w:rPr>
          <w:sz w:val="16"/>
          <w:szCs w:val="16"/>
          <w:lang w:val="ru-RU"/>
        </w:rPr>
        <w:t xml:space="preserve"> 2020</w:t>
      </w:r>
      <w:r>
        <w:rPr>
          <w:sz w:val="16"/>
          <w:szCs w:val="16"/>
          <w:lang w:val="ru-RU"/>
        </w:rPr>
        <w:t xml:space="preserve"> г.</w:t>
      </w:r>
      <w:r w:rsidRPr="006379FD">
        <w:rPr>
          <w:sz w:val="16"/>
          <w:szCs w:val="16"/>
          <w:lang w:val="ru-RU"/>
        </w:rPr>
        <w:t xml:space="preserve">). </w:t>
      </w:r>
      <w:r>
        <w:rPr>
          <w:sz w:val="16"/>
          <w:szCs w:val="16"/>
          <w:lang w:val="ru-RU"/>
        </w:rPr>
        <w:t>Астана</w:t>
      </w:r>
      <w:r w:rsidRPr="00E77801">
        <w:rPr>
          <w:sz w:val="16"/>
          <w:szCs w:val="16"/>
          <w:lang w:val="ru-RU"/>
        </w:rPr>
        <w:t xml:space="preserve">, 2012. </w:t>
      </w:r>
      <w:r w:rsidRPr="005F585E">
        <w:rPr>
          <w:sz w:val="16"/>
          <w:szCs w:val="16"/>
        </w:rPr>
        <w:t>p</w:t>
      </w:r>
      <w:r w:rsidRPr="00E77801">
        <w:rPr>
          <w:sz w:val="16"/>
          <w:szCs w:val="16"/>
          <w:lang w:val="ru-RU"/>
        </w:rPr>
        <w:t>. 97.</w:t>
      </w:r>
    </w:p>
  </w:footnote>
  <w:footnote w:id="25">
    <w:p w:rsidR="00E7752A" w:rsidRPr="00E77801" w:rsidRDefault="00E7752A" w:rsidP="00B627DA">
      <w:pPr>
        <w:pStyle w:val="a6"/>
        <w:rPr>
          <w:sz w:val="16"/>
          <w:szCs w:val="16"/>
          <w:lang w:val="ru-RU"/>
        </w:rPr>
      </w:pPr>
      <w:r w:rsidRPr="005F585E">
        <w:rPr>
          <w:rStyle w:val="ae"/>
          <w:rFonts w:ascii="Times New Roman" w:hAnsi="Times New Roman"/>
          <w:sz w:val="16"/>
          <w:szCs w:val="16"/>
        </w:rPr>
        <w:footnoteRef/>
      </w:r>
      <w:r w:rsidRPr="00E77801">
        <w:rPr>
          <w:sz w:val="16"/>
          <w:szCs w:val="16"/>
          <w:lang w:val="ru-RU"/>
        </w:rPr>
        <w:t xml:space="preserve"> </w:t>
      </w:r>
      <w:r>
        <w:rPr>
          <w:sz w:val="16"/>
          <w:szCs w:val="16"/>
          <w:lang w:val="ru-RU"/>
        </w:rPr>
        <w:t>Д</w:t>
      </w:r>
      <w:r w:rsidRPr="00E77801">
        <w:rPr>
          <w:sz w:val="16"/>
          <w:szCs w:val="16"/>
          <w:lang w:val="ru-RU"/>
        </w:rPr>
        <w:t xml:space="preserve">. </w:t>
      </w:r>
      <w:r>
        <w:rPr>
          <w:sz w:val="16"/>
          <w:szCs w:val="16"/>
          <w:lang w:val="ru-RU"/>
        </w:rPr>
        <w:t>Пендер</w:t>
      </w:r>
      <w:r w:rsidRPr="00E77801">
        <w:rPr>
          <w:sz w:val="16"/>
          <w:szCs w:val="16"/>
          <w:lang w:val="ru-RU"/>
        </w:rPr>
        <w:t xml:space="preserve">, </w:t>
      </w:r>
      <w:r>
        <w:rPr>
          <w:sz w:val="16"/>
          <w:szCs w:val="16"/>
          <w:lang w:val="ru-RU"/>
        </w:rPr>
        <w:t>А. Мирзабаев</w:t>
      </w:r>
      <w:r w:rsidRPr="00E77801">
        <w:rPr>
          <w:sz w:val="16"/>
          <w:szCs w:val="16"/>
          <w:lang w:val="ru-RU"/>
        </w:rPr>
        <w:t xml:space="preserve">. </w:t>
      </w:r>
      <w:r w:rsidRPr="005F585E">
        <w:rPr>
          <w:sz w:val="16"/>
          <w:szCs w:val="16"/>
        </w:rPr>
        <w:t>E</w:t>
      </w:r>
      <w:r w:rsidRPr="00E77801">
        <w:rPr>
          <w:sz w:val="16"/>
          <w:szCs w:val="16"/>
          <w:lang w:val="ru-RU"/>
        </w:rPr>
        <w:t>.</w:t>
      </w:r>
      <w:r>
        <w:rPr>
          <w:sz w:val="16"/>
          <w:szCs w:val="16"/>
          <w:lang w:val="ru-RU"/>
        </w:rPr>
        <w:t xml:space="preserve"> Като</w:t>
      </w:r>
      <w:r w:rsidRPr="00E77801">
        <w:rPr>
          <w:sz w:val="16"/>
          <w:szCs w:val="16"/>
          <w:lang w:val="ru-RU"/>
        </w:rPr>
        <w:t xml:space="preserve"> 200</w:t>
      </w:r>
      <w:r>
        <w:rPr>
          <w:sz w:val="16"/>
          <w:szCs w:val="16"/>
          <w:lang w:val="ru-RU"/>
        </w:rPr>
        <w:t xml:space="preserve"> г</w:t>
      </w:r>
      <w:r w:rsidRPr="00E77801">
        <w:rPr>
          <w:sz w:val="16"/>
          <w:szCs w:val="16"/>
          <w:lang w:val="ru-RU"/>
        </w:rPr>
        <w:t xml:space="preserve">. </w:t>
      </w:r>
      <w:r>
        <w:rPr>
          <w:sz w:val="16"/>
          <w:szCs w:val="16"/>
          <w:lang w:val="ru-RU"/>
        </w:rPr>
        <w:t xml:space="preserve">Экономический анализ вариантов устойчивого управления земельными ресурсами </w:t>
      </w:r>
      <w:r w:rsidRPr="00E77801">
        <w:rPr>
          <w:sz w:val="16"/>
          <w:szCs w:val="16"/>
          <w:lang w:val="ru-RU"/>
        </w:rPr>
        <w:t xml:space="preserve"> </w:t>
      </w:r>
      <w:r>
        <w:rPr>
          <w:sz w:val="16"/>
          <w:szCs w:val="16"/>
          <w:lang w:val="ru-RU"/>
        </w:rPr>
        <w:t>в Центральной Азии</w:t>
      </w:r>
      <w:r w:rsidRPr="00E77801">
        <w:rPr>
          <w:sz w:val="16"/>
          <w:szCs w:val="16"/>
          <w:lang w:val="ru-RU"/>
        </w:rPr>
        <w:t xml:space="preserve">. </w:t>
      </w:r>
      <w:r>
        <w:rPr>
          <w:sz w:val="16"/>
          <w:szCs w:val="16"/>
          <w:lang w:val="ru-RU"/>
        </w:rPr>
        <w:t>Окончательный отче</w:t>
      </w:r>
      <w:r w:rsidRPr="00A011FF">
        <w:rPr>
          <w:sz w:val="16"/>
          <w:szCs w:val="16"/>
          <w:lang w:val="ru-RU"/>
        </w:rPr>
        <w:t xml:space="preserve">. </w:t>
      </w:r>
      <w:r>
        <w:rPr>
          <w:sz w:val="16"/>
          <w:szCs w:val="16"/>
          <w:lang w:val="ru-RU"/>
        </w:rPr>
        <w:t>Азиатский</w:t>
      </w:r>
      <w:r w:rsidRPr="00E77801">
        <w:rPr>
          <w:sz w:val="16"/>
          <w:szCs w:val="16"/>
          <w:lang w:val="ru-RU"/>
        </w:rPr>
        <w:t xml:space="preserve"> </w:t>
      </w:r>
      <w:r>
        <w:rPr>
          <w:sz w:val="16"/>
          <w:szCs w:val="16"/>
          <w:lang w:val="ru-RU"/>
        </w:rPr>
        <w:t>банк</w:t>
      </w:r>
      <w:r w:rsidRPr="00E77801">
        <w:rPr>
          <w:sz w:val="16"/>
          <w:szCs w:val="16"/>
          <w:lang w:val="ru-RU"/>
        </w:rPr>
        <w:t xml:space="preserve"> </w:t>
      </w:r>
      <w:r>
        <w:rPr>
          <w:sz w:val="16"/>
          <w:szCs w:val="16"/>
          <w:lang w:val="ru-RU"/>
        </w:rPr>
        <w:t>развития</w:t>
      </w:r>
      <w:r w:rsidRPr="00E77801">
        <w:rPr>
          <w:sz w:val="16"/>
          <w:szCs w:val="16"/>
          <w:lang w:val="ru-RU"/>
        </w:rPr>
        <w:t>.</w:t>
      </w:r>
    </w:p>
  </w:footnote>
  <w:footnote w:id="26">
    <w:p w:rsidR="00E7752A" w:rsidRPr="00AB7A0C" w:rsidRDefault="00E7752A" w:rsidP="00B627DA">
      <w:pPr>
        <w:pStyle w:val="a6"/>
        <w:rPr>
          <w:sz w:val="16"/>
          <w:szCs w:val="16"/>
          <w:lang w:val="ru-RU"/>
        </w:rPr>
      </w:pPr>
      <w:r w:rsidRPr="005F585E">
        <w:rPr>
          <w:rStyle w:val="ae"/>
          <w:rFonts w:ascii="Times New Roman" w:hAnsi="Times New Roman"/>
          <w:sz w:val="16"/>
          <w:szCs w:val="16"/>
        </w:rPr>
        <w:footnoteRef/>
      </w:r>
      <w:r w:rsidRPr="00AB7A0C">
        <w:rPr>
          <w:sz w:val="16"/>
          <w:szCs w:val="16"/>
          <w:lang w:val="ru-RU"/>
        </w:rPr>
        <w:t xml:space="preserve"> </w:t>
      </w:r>
      <w:r>
        <w:rPr>
          <w:sz w:val="16"/>
          <w:szCs w:val="16"/>
          <w:lang w:val="ru-RU"/>
        </w:rPr>
        <w:t>В</w:t>
      </w:r>
      <w:r w:rsidRPr="00AB7A0C">
        <w:rPr>
          <w:sz w:val="16"/>
          <w:szCs w:val="16"/>
          <w:lang w:val="ru-RU"/>
        </w:rPr>
        <w:t xml:space="preserve"> </w:t>
      </w:r>
      <w:r>
        <w:rPr>
          <w:sz w:val="16"/>
          <w:szCs w:val="16"/>
          <w:lang w:val="ru-RU"/>
        </w:rPr>
        <w:t>Казахстане</w:t>
      </w:r>
      <w:r w:rsidRPr="00AB7A0C">
        <w:rPr>
          <w:sz w:val="16"/>
          <w:szCs w:val="16"/>
          <w:lang w:val="ru-RU"/>
        </w:rPr>
        <w:t xml:space="preserve"> </w:t>
      </w:r>
      <w:r>
        <w:rPr>
          <w:sz w:val="16"/>
          <w:szCs w:val="16"/>
          <w:lang w:val="ru-RU"/>
        </w:rPr>
        <w:t>существует</w:t>
      </w:r>
      <w:r w:rsidRPr="00AB7A0C">
        <w:rPr>
          <w:sz w:val="16"/>
          <w:szCs w:val="16"/>
          <w:lang w:val="ru-RU"/>
        </w:rPr>
        <w:t xml:space="preserve"> </w:t>
      </w:r>
      <w:r>
        <w:rPr>
          <w:sz w:val="16"/>
          <w:szCs w:val="16"/>
          <w:lang w:val="ru-RU"/>
        </w:rPr>
        <w:t>несколько</w:t>
      </w:r>
      <w:r w:rsidRPr="00AB7A0C">
        <w:rPr>
          <w:sz w:val="16"/>
          <w:szCs w:val="16"/>
          <w:lang w:val="ru-RU"/>
        </w:rPr>
        <w:t xml:space="preserve"> </w:t>
      </w:r>
      <w:r>
        <w:rPr>
          <w:sz w:val="16"/>
          <w:szCs w:val="16"/>
          <w:lang w:val="ru-RU"/>
        </w:rPr>
        <w:t>видов</w:t>
      </w:r>
      <w:r w:rsidRPr="00AB7A0C">
        <w:rPr>
          <w:sz w:val="16"/>
          <w:szCs w:val="16"/>
          <w:lang w:val="ru-RU"/>
        </w:rPr>
        <w:t xml:space="preserve"> </w:t>
      </w:r>
      <w:r>
        <w:rPr>
          <w:sz w:val="16"/>
          <w:szCs w:val="16"/>
          <w:lang w:val="ru-RU"/>
        </w:rPr>
        <w:t>землевладения</w:t>
      </w:r>
      <w:r w:rsidRPr="00AB7A0C">
        <w:rPr>
          <w:sz w:val="16"/>
          <w:szCs w:val="16"/>
          <w:lang w:val="ru-RU"/>
        </w:rPr>
        <w:t xml:space="preserve">: (1) </w:t>
      </w:r>
      <w:r>
        <w:rPr>
          <w:sz w:val="16"/>
          <w:szCs w:val="16"/>
          <w:lang w:val="ru-RU"/>
        </w:rPr>
        <w:t>Личное</w:t>
      </w:r>
      <w:r w:rsidRPr="00AB7A0C">
        <w:rPr>
          <w:sz w:val="16"/>
          <w:szCs w:val="16"/>
          <w:lang w:val="ru-RU"/>
        </w:rPr>
        <w:t xml:space="preserve"> </w:t>
      </w:r>
      <w:r>
        <w:rPr>
          <w:sz w:val="16"/>
          <w:szCs w:val="16"/>
          <w:lang w:val="ru-RU"/>
        </w:rPr>
        <w:t>подсобное</w:t>
      </w:r>
      <w:r w:rsidRPr="00AB7A0C">
        <w:rPr>
          <w:sz w:val="16"/>
          <w:szCs w:val="16"/>
          <w:lang w:val="ru-RU"/>
        </w:rPr>
        <w:t xml:space="preserve"> </w:t>
      </w:r>
      <w:r>
        <w:rPr>
          <w:sz w:val="16"/>
          <w:szCs w:val="16"/>
          <w:lang w:val="ru-RU"/>
        </w:rPr>
        <w:t>хозяйство</w:t>
      </w:r>
      <w:r w:rsidRPr="00AB7A0C">
        <w:rPr>
          <w:sz w:val="16"/>
          <w:szCs w:val="16"/>
          <w:lang w:val="ru-RU"/>
        </w:rPr>
        <w:t xml:space="preserve">(&lt;40 </w:t>
      </w:r>
      <w:r>
        <w:rPr>
          <w:sz w:val="16"/>
          <w:szCs w:val="16"/>
          <w:lang w:val="ru-RU"/>
        </w:rPr>
        <w:t>овец</w:t>
      </w:r>
      <w:r w:rsidRPr="00AB7A0C">
        <w:rPr>
          <w:sz w:val="16"/>
          <w:szCs w:val="16"/>
          <w:lang w:val="ru-RU"/>
        </w:rPr>
        <w:t xml:space="preserve">), </w:t>
      </w:r>
      <w:r>
        <w:rPr>
          <w:sz w:val="16"/>
          <w:szCs w:val="16"/>
          <w:lang w:val="ru-RU"/>
        </w:rPr>
        <w:t>в</w:t>
      </w:r>
      <w:r w:rsidRPr="00AB7A0C">
        <w:rPr>
          <w:sz w:val="16"/>
          <w:szCs w:val="16"/>
          <w:lang w:val="ru-RU"/>
        </w:rPr>
        <w:t xml:space="preserve"> </w:t>
      </w:r>
      <w:r>
        <w:rPr>
          <w:sz w:val="16"/>
          <w:szCs w:val="16"/>
          <w:lang w:val="ru-RU"/>
        </w:rPr>
        <w:t>собственности</w:t>
      </w:r>
      <w:r w:rsidRPr="00AB7A0C">
        <w:rPr>
          <w:sz w:val="16"/>
          <w:szCs w:val="16"/>
          <w:lang w:val="ru-RU"/>
        </w:rPr>
        <w:t xml:space="preserve"> </w:t>
      </w:r>
      <w:r>
        <w:rPr>
          <w:sz w:val="16"/>
          <w:szCs w:val="16"/>
          <w:lang w:val="ru-RU"/>
        </w:rPr>
        <w:t>небольшие</w:t>
      </w:r>
      <w:r w:rsidRPr="00AB7A0C">
        <w:rPr>
          <w:sz w:val="16"/>
          <w:szCs w:val="16"/>
          <w:lang w:val="ru-RU"/>
        </w:rPr>
        <w:t xml:space="preserve"> </w:t>
      </w:r>
      <w:r>
        <w:rPr>
          <w:sz w:val="16"/>
          <w:szCs w:val="16"/>
          <w:lang w:val="ru-RU"/>
        </w:rPr>
        <w:t>участки</w:t>
      </w:r>
      <w:r w:rsidRPr="00AB7A0C">
        <w:rPr>
          <w:sz w:val="16"/>
          <w:szCs w:val="16"/>
          <w:lang w:val="ru-RU"/>
        </w:rPr>
        <w:t xml:space="preserve"> </w:t>
      </w:r>
      <w:r>
        <w:rPr>
          <w:sz w:val="16"/>
          <w:szCs w:val="16"/>
          <w:lang w:val="ru-RU"/>
        </w:rPr>
        <w:t>домашнего</w:t>
      </w:r>
      <w:r w:rsidRPr="00AB7A0C">
        <w:rPr>
          <w:sz w:val="16"/>
          <w:szCs w:val="16"/>
          <w:lang w:val="ru-RU"/>
        </w:rPr>
        <w:t xml:space="preserve"> </w:t>
      </w:r>
      <w:r>
        <w:rPr>
          <w:sz w:val="16"/>
          <w:szCs w:val="16"/>
          <w:lang w:val="ru-RU"/>
        </w:rPr>
        <w:t>хозяйства</w:t>
      </w:r>
      <w:r w:rsidRPr="00AB7A0C">
        <w:rPr>
          <w:sz w:val="16"/>
          <w:szCs w:val="16"/>
          <w:lang w:val="ru-RU"/>
        </w:rPr>
        <w:t xml:space="preserve"> </w:t>
      </w:r>
      <w:r>
        <w:rPr>
          <w:sz w:val="16"/>
          <w:szCs w:val="16"/>
          <w:lang w:val="ru-RU"/>
        </w:rPr>
        <w:t>и</w:t>
      </w:r>
      <w:r w:rsidRPr="00AB7A0C">
        <w:rPr>
          <w:sz w:val="16"/>
          <w:szCs w:val="16"/>
          <w:lang w:val="ru-RU"/>
        </w:rPr>
        <w:t xml:space="preserve"> </w:t>
      </w:r>
      <w:r>
        <w:rPr>
          <w:sz w:val="16"/>
          <w:szCs w:val="16"/>
          <w:lang w:val="ru-RU"/>
        </w:rPr>
        <w:t>имеется</w:t>
      </w:r>
      <w:r w:rsidRPr="00AB7A0C">
        <w:rPr>
          <w:sz w:val="16"/>
          <w:szCs w:val="16"/>
          <w:lang w:val="ru-RU"/>
        </w:rPr>
        <w:t xml:space="preserve"> </w:t>
      </w:r>
      <w:r>
        <w:rPr>
          <w:sz w:val="16"/>
          <w:szCs w:val="16"/>
          <w:lang w:val="ru-RU"/>
        </w:rPr>
        <w:t>доступ</w:t>
      </w:r>
      <w:r w:rsidRPr="00AB7A0C">
        <w:rPr>
          <w:sz w:val="16"/>
          <w:szCs w:val="16"/>
          <w:lang w:val="ru-RU"/>
        </w:rPr>
        <w:t xml:space="preserve"> </w:t>
      </w:r>
      <w:r>
        <w:rPr>
          <w:sz w:val="16"/>
          <w:szCs w:val="16"/>
          <w:lang w:val="ru-RU"/>
        </w:rPr>
        <w:t>к</w:t>
      </w:r>
      <w:r w:rsidRPr="00AB7A0C">
        <w:rPr>
          <w:sz w:val="16"/>
          <w:szCs w:val="16"/>
          <w:lang w:val="ru-RU"/>
        </w:rPr>
        <w:t xml:space="preserve"> </w:t>
      </w:r>
      <w:r>
        <w:rPr>
          <w:sz w:val="16"/>
          <w:szCs w:val="16"/>
          <w:lang w:val="ru-RU"/>
        </w:rPr>
        <w:t>коллективным</w:t>
      </w:r>
      <w:r w:rsidRPr="00AB7A0C">
        <w:rPr>
          <w:sz w:val="16"/>
          <w:szCs w:val="16"/>
          <w:lang w:val="ru-RU"/>
        </w:rPr>
        <w:t xml:space="preserve"> </w:t>
      </w:r>
      <w:r>
        <w:rPr>
          <w:sz w:val="16"/>
          <w:szCs w:val="16"/>
          <w:lang w:val="ru-RU"/>
        </w:rPr>
        <w:t>пастбищам</w:t>
      </w:r>
      <w:r w:rsidRPr="00AB7A0C">
        <w:rPr>
          <w:sz w:val="16"/>
          <w:szCs w:val="16"/>
          <w:lang w:val="ru-RU"/>
        </w:rPr>
        <w:t xml:space="preserve"> </w:t>
      </w:r>
      <w:r>
        <w:rPr>
          <w:sz w:val="16"/>
          <w:szCs w:val="16"/>
          <w:lang w:val="ru-RU"/>
        </w:rPr>
        <w:t>возле</w:t>
      </w:r>
      <w:r w:rsidRPr="00AB7A0C">
        <w:rPr>
          <w:sz w:val="16"/>
          <w:szCs w:val="16"/>
          <w:lang w:val="ru-RU"/>
        </w:rPr>
        <w:t xml:space="preserve"> </w:t>
      </w:r>
      <w:r>
        <w:rPr>
          <w:sz w:val="16"/>
          <w:szCs w:val="16"/>
          <w:lang w:val="ru-RU"/>
        </w:rPr>
        <w:t>поселков</w:t>
      </w:r>
      <w:r w:rsidRPr="00AB7A0C">
        <w:rPr>
          <w:sz w:val="16"/>
          <w:szCs w:val="16"/>
          <w:lang w:val="ru-RU"/>
        </w:rPr>
        <w:t xml:space="preserve">; (2) </w:t>
      </w:r>
      <w:r>
        <w:rPr>
          <w:sz w:val="16"/>
          <w:szCs w:val="16"/>
          <w:lang w:val="ru-RU"/>
        </w:rPr>
        <w:t>крестьянское</w:t>
      </w:r>
      <w:r w:rsidRPr="00AB7A0C">
        <w:rPr>
          <w:sz w:val="16"/>
          <w:szCs w:val="16"/>
          <w:lang w:val="ru-RU"/>
        </w:rPr>
        <w:t xml:space="preserve"> </w:t>
      </w:r>
      <w:r>
        <w:rPr>
          <w:sz w:val="16"/>
          <w:szCs w:val="16"/>
          <w:lang w:val="ru-RU"/>
        </w:rPr>
        <w:t>хозяйство</w:t>
      </w:r>
      <w:r w:rsidRPr="00AB7A0C">
        <w:rPr>
          <w:sz w:val="16"/>
          <w:szCs w:val="16"/>
          <w:lang w:val="ru-RU"/>
        </w:rPr>
        <w:t xml:space="preserve"> – </w:t>
      </w:r>
      <w:r>
        <w:rPr>
          <w:sz w:val="16"/>
          <w:szCs w:val="16"/>
          <w:lang w:val="ru-RU"/>
        </w:rPr>
        <w:t>частная</w:t>
      </w:r>
      <w:r w:rsidRPr="00AB7A0C">
        <w:rPr>
          <w:sz w:val="16"/>
          <w:szCs w:val="16"/>
          <w:lang w:val="ru-RU"/>
        </w:rPr>
        <w:t xml:space="preserve">  </w:t>
      </w:r>
      <w:r>
        <w:rPr>
          <w:sz w:val="16"/>
          <w:szCs w:val="16"/>
          <w:lang w:val="ru-RU"/>
        </w:rPr>
        <w:t>семейная</w:t>
      </w:r>
      <w:r w:rsidRPr="00AB7A0C">
        <w:rPr>
          <w:sz w:val="16"/>
          <w:szCs w:val="16"/>
          <w:lang w:val="ru-RU"/>
        </w:rPr>
        <w:t xml:space="preserve"> </w:t>
      </w:r>
      <w:r>
        <w:rPr>
          <w:sz w:val="16"/>
          <w:szCs w:val="16"/>
          <w:lang w:val="ru-RU"/>
        </w:rPr>
        <w:t>система</w:t>
      </w:r>
      <w:r w:rsidRPr="00AB7A0C">
        <w:rPr>
          <w:sz w:val="16"/>
          <w:szCs w:val="16"/>
          <w:lang w:val="ru-RU"/>
        </w:rPr>
        <w:t xml:space="preserve"> </w:t>
      </w:r>
      <w:r>
        <w:rPr>
          <w:sz w:val="16"/>
          <w:szCs w:val="16"/>
          <w:lang w:val="ru-RU"/>
        </w:rPr>
        <w:t>с</w:t>
      </w:r>
      <w:r w:rsidRPr="00AB7A0C">
        <w:rPr>
          <w:sz w:val="16"/>
          <w:szCs w:val="16"/>
          <w:lang w:val="ru-RU"/>
        </w:rPr>
        <w:t xml:space="preserve"> </w:t>
      </w:r>
      <w:r>
        <w:rPr>
          <w:sz w:val="16"/>
          <w:szCs w:val="16"/>
          <w:lang w:val="ru-RU"/>
        </w:rPr>
        <w:t>полуоседлым</w:t>
      </w:r>
      <w:r w:rsidRPr="00AB7A0C">
        <w:rPr>
          <w:sz w:val="16"/>
          <w:szCs w:val="16"/>
          <w:lang w:val="ru-RU"/>
        </w:rPr>
        <w:t xml:space="preserve"> </w:t>
      </w:r>
      <w:r>
        <w:rPr>
          <w:sz w:val="16"/>
          <w:szCs w:val="16"/>
          <w:lang w:val="ru-RU"/>
        </w:rPr>
        <w:t>образом</w:t>
      </w:r>
      <w:r w:rsidRPr="00AB7A0C">
        <w:rPr>
          <w:sz w:val="16"/>
          <w:szCs w:val="16"/>
          <w:lang w:val="ru-RU"/>
        </w:rPr>
        <w:t xml:space="preserve"> </w:t>
      </w:r>
      <w:r>
        <w:rPr>
          <w:sz w:val="16"/>
          <w:szCs w:val="16"/>
          <w:lang w:val="ru-RU"/>
        </w:rPr>
        <w:t>жизни</w:t>
      </w:r>
      <w:r w:rsidRPr="00AB7A0C">
        <w:rPr>
          <w:sz w:val="16"/>
          <w:szCs w:val="16"/>
          <w:lang w:val="ru-RU"/>
        </w:rPr>
        <w:t xml:space="preserve"> (</w:t>
      </w:r>
      <w:r>
        <w:rPr>
          <w:sz w:val="16"/>
          <w:szCs w:val="16"/>
          <w:lang w:val="ru-RU"/>
        </w:rPr>
        <w:t>около</w:t>
      </w:r>
      <w:r w:rsidRPr="00AB7A0C">
        <w:rPr>
          <w:sz w:val="16"/>
          <w:szCs w:val="16"/>
          <w:lang w:val="ru-RU"/>
        </w:rPr>
        <w:t xml:space="preserve"> 40 </w:t>
      </w:r>
      <w:r>
        <w:rPr>
          <w:sz w:val="16"/>
          <w:szCs w:val="16"/>
          <w:lang w:val="ru-RU"/>
        </w:rPr>
        <w:t>или</w:t>
      </w:r>
      <w:r w:rsidRPr="00AB7A0C">
        <w:rPr>
          <w:sz w:val="16"/>
          <w:szCs w:val="16"/>
          <w:lang w:val="ru-RU"/>
        </w:rPr>
        <w:t xml:space="preserve"> </w:t>
      </w:r>
      <w:r>
        <w:rPr>
          <w:sz w:val="16"/>
          <w:szCs w:val="16"/>
          <w:lang w:val="ru-RU"/>
        </w:rPr>
        <w:t>более</w:t>
      </w:r>
      <w:r w:rsidRPr="00AB7A0C">
        <w:rPr>
          <w:sz w:val="16"/>
          <w:szCs w:val="16"/>
          <w:lang w:val="ru-RU"/>
        </w:rPr>
        <w:t xml:space="preserve"> </w:t>
      </w:r>
      <w:r>
        <w:rPr>
          <w:sz w:val="16"/>
          <w:szCs w:val="16"/>
          <w:lang w:val="ru-RU"/>
        </w:rPr>
        <w:t>овец</w:t>
      </w:r>
      <w:r w:rsidRPr="00AB7A0C">
        <w:rPr>
          <w:sz w:val="16"/>
          <w:szCs w:val="16"/>
          <w:lang w:val="ru-RU"/>
        </w:rPr>
        <w:t xml:space="preserve">); (3) </w:t>
      </w:r>
      <w:r>
        <w:rPr>
          <w:sz w:val="16"/>
          <w:szCs w:val="16"/>
          <w:lang w:val="ru-RU"/>
        </w:rPr>
        <w:t>Группа</w:t>
      </w:r>
      <w:r w:rsidRPr="00AB7A0C">
        <w:rPr>
          <w:sz w:val="16"/>
          <w:szCs w:val="16"/>
          <w:lang w:val="ru-RU"/>
        </w:rPr>
        <w:t xml:space="preserve"> </w:t>
      </w:r>
      <w:r>
        <w:rPr>
          <w:sz w:val="16"/>
          <w:szCs w:val="16"/>
          <w:lang w:val="ru-RU"/>
        </w:rPr>
        <w:t>корпоративных</w:t>
      </w:r>
      <w:r w:rsidRPr="00AB7A0C">
        <w:rPr>
          <w:sz w:val="16"/>
          <w:szCs w:val="16"/>
          <w:lang w:val="ru-RU"/>
        </w:rPr>
        <w:t xml:space="preserve"> </w:t>
      </w:r>
      <w:r>
        <w:rPr>
          <w:sz w:val="16"/>
          <w:szCs w:val="16"/>
          <w:lang w:val="ru-RU"/>
        </w:rPr>
        <w:t>ФХ</w:t>
      </w:r>
      <w:r w:rsidRPr="00AB7A0C">
        <w:rPr>
          <w:sz w:val="16"/>
          <w:szCs w:val="16"/>
          <w:lang w:val="ru-RU"/>
        </w:rPr>
        <w:t xml:space="preserve">, </w:t>
      </w:r>
      <w:r>
        <w:rPr>
          <w:sz w:val="16"/>
          <w:szCs w:val="16"/>
          <w:lang w:val="ru-RU"/>
        </w:rPr>
        <w:t>состоящая</w:t>
      </w:r>
      <w:r w:rsidRPr="00AB7A0C">
        <w:rPr>
          <w:sz w:val="16"/>
          <w:szCs w:val="16"/>
          <w:lang w:val="ru-RU"/>
        </w:rPr>
        <w:t xml:space="preserve"> </w:t>
      </w:r>
      <w:r>
        <w:rPr>
          <w:sz w:val="16"/>
          <w:szCs w:val="16"/>
          <w:lang w:val="ru-RU"/>
        </w:rPr>
        <w:t>из</w:t>
      </w:r>
      <w:r w:rsidRPr="00AB7A0C">
        <w:rPr>
          <w:sz w:val="16"/>
          <w:szCs w:val="16"/>
          <w:lang w:val="ru-RU"/>
        </w:rPr>
        <w:t xml:space="preserve"> </w:t>
      </w:r>
      <w:r>
        <w:rPr>
          <w:sz w:val="16"/>
          <w:szCs w:val="16"/>
          <w:lang w:val="ru-RU"/>
        </w:rPr>
        <w:t>АО</w:t>
      </w:r>
      <w:r w:rsidRPr="00AB7A0C">
        <w:rPr>
          <w:sz w:val="16"/>
          <w:szCs w:val="16"/>
          <w:lang w:val="ru-RU"/>
        </w:rPr>
        <w:t xml:space="preserve">, </w:t>
      </w:r>
      <w:r>
        <w:rPr>
          <w:sz w:val="16"/>
          <w:szCs w:val="16"/>
          <w:lang w:val="ru-RU"/>
        </w:rPr>
        <w:t>ТОО</w:t>
      </w:r>
      <w:r w:rsidRPr="00AB7A0C">
        <w:rPr>
          <w:sz w:val="16"/>
          <w:szCs w:val="16"/>
          <w:lang w:val="ru-RU"/>
        </w:rPr>
        <w:t xml:space="preserve"> </w:t>
      </w:r>
      <w:r>
        <w:rPr>
          <w:sz w:val="16"/>
          <w:szCs w:val="16"/>
          <w:lang w:val="ru-RU"/>
        </w:rPr>
        <w:t>и</w:t>
      </w:r>
      <w:r w:rsidRPr="00AB7A0C">
        <w:rPr>
          <w:sz w:val="16"/>
          <w:szCs w:val="16"/>
          <w:lang w:val="ru-RU"/>
        </w:rPr>
        <w:t xml:space="preserve"> </w:t>
      </w:r>
      <w:r>
        <w:rPr>
          <w:sz w:val="16"/>
          <w:szCs w:val="16"/>
          <w:lang w:val="ru-RU"/>
        </w:rPr>
        <w:t>производственных</w:t>
      </w:r>
      <w:r w:rsidRPr="00AB7A0C">
        <w:rPr>
          <w:sz w:val="16"/>
          <w:szCs w:val="16"/>
          <w:lang w:val="ru-RU"/>
        </w:rPr>
        <w:t xml:space="preserve"> </w:t>
      </w:r>
      <w:r>
        <w:rPr>
          <w:sz w:val="16"/>
          <w:szCs w:val="16"/>
          <w:lang w:val="ru-RU"/>
        </w:rPr>
        <w:t>кооперативов</w:t>
      </w:r>
      <w:r w:rsidRPr="00AB7A0C">
        <w:rPr>
          <w:sz w:val="16"/>
          <w:szCs w:val="16"/>
          <w:lang w:val="ru-RU"/>
        </w:rPr>
        <w:t xml:space="preserve"> (</w:t>
      </w:r>
      <w:r>
        <w:rPr>
          <w:sz w:val="16"/>
          <w:szCs w:val="16"/>
          <w:lang w:val="ru-RU"/>
        </w:rPr>
        <w:t>около</w:t>
      </w:r>
      <w:r w:rsidRPr="00AB7A0C">
        <w:rPr>
          <w:sz w:val="16"/>
          <w:szCs w:val="16"/>
          <w:lang w:val="ru-RU"/>
        </w:rPr>
        <w:t xml:space="preserve"> 1 000-4 000 </w:t>
      </w:r>
      <w:r>
        <w:rPr>
          <w:sz w:val="16"/>
          <w:szCs w:val="16"/>
          <w:lang w:val="ru-RU"/>
        </w:rPr>
        <w:t>овец</w:t>
      </w:r>
      <w:r w:rsidRPr="00AB7A0C">
        <w:rPr>
          <w:sz w:val="16"/>
          <w:szCs w:val="16"/>
          <w:lang w:val="ru-RU"/>
        </w:rPr>
        <w:t xml:space="preserve">); (4) </w:t>
      </w:r>
      <w:r>
        <w:rPr>
          <w:sz w:val="16"/>
          <w:szCs w:val="16"/>
          <w:lang w:val="ru-RU"/>
        </w:rPr>
        <w:t>Независимые</w:t>
      </w:r>
      <w:r w:rsidRPr="00AB7A0C">
        <w:rPr>
          <w:sz w:val="16"/>
          <w:szCs w:val="16"/>
          <w:lang w:val="ru-RU"/>
        </w:rPr>
        <w:t xml:space="preserve"> </w:t>
      </w:r>
      <w:r>
        <w:rPr>
          <w:sz w:val="16"/>
          <w:szCs w:val="16"/>
          <w:lang w:val="ru-RU"/>
        </w:rPr>
        <w:t>землевладельцы</w:t>
      </w:r>
      <w:r w:rsidRPr="00AB7A0C">
        <w:rPr>
          <w:sz w:val="16"/>
          <w:szCs w:val="16"/>
          <w:lang w:val="ru-RU"/>
        </w:rPr>
        <w:t xml:space="preserve"> </w:t>
      </w:r>
      <w:r>
        <w:rPr>
          <w:sz w:val="16"/>
          <w:szCs w:val="16"/>
          <w:lang w:val="ru-RU"/>
        </w:rPr>
        <w:t>или</w:t>
      </w:r>
      <w:r w:rsidRPr="00AB7A0C">
        <w:rPr>
          <w:sz w:val="16"/>
          <w:szCs w:val="16"/>
          <w:lang w:val="ru-RU"/>
        </w:rPr>
        <w:t xml:space="preserve"> </w:t>
      </w:r>
      <w:r>
        <w:rPr>
          <w:sz w:val="16"/>
          <w:szCs w:val="16"/>
          <w:lang w:val="ru-RU"/>
        </w:rPr>
        <w:t>компании</w:t>
      </w:r>
      <w:r w:rsidRPr="00AB7A0C">
        <w:rPr>
          <w:sz w:val="16"/>
          <w:szCs w:val="16"/>
          <w:lang w:val="ru-RU"/>
        </w:rPr>
        <w:t xml:space="preserve">, </w:t>
      </w:r>
      <w:r>
        <w:rPr>
          <w:sz w:val="16"/>
          <w:szCs w:val="16"/>
          <w:lang w:val="ru-RU"/>
        </w:rPr>
        <w:t>обычно</w:t>
      </w:r>
      <w:r w:rsidRPr="00AB7A0C">
        <w:rPr>
          <w:sz w:val="16"/>
          <w:szCs w:val="16"/>
          <w:lang w:val="ru-RU"/>
        </w:rPr>
        <w:t xml:space="preserve"> </w:t>
      </w:r>
      <w:r>
        <w:rPr>
          <w:sz w:val="16"/>
          <w:szCs w:val="16"/>
          <w:lang w:val="ru-RU"/>
        </w:rPr>
        <w:t>неаходящиеся</w:t>
      </w:r>
      <w:r w:rsidRPr="00AB7A0C">
        <w:rPr>
          <w:sz w:val="16"/>
          <w:szCs w:val="16"/>
          <w:lang w:val="ru-RU"/>
        </w:rPr>
        <w:t xml:space="preserve"> </w:t>
      </w:r>
      <w:r>
        <w:rPr>
          <w:sz w:val="16"/>
          <w:szCs w:val="16"/>
          <w:lang w:val="ru-RU"/>
        </w:rPr>
        <w:t>в</w:t>
      </w:r>
      <w:r w:rsidRPr="00AB7A0C">
        <w:rPr>
          <w:sz w:val="16"/>
          <w:szCs w:val="16"/>
          <w:lang w:val="ru-RU"/>
        </w:rPr>
        <w:t xml:space="preserve"> </w:t>
      </w:r>
      <w:r>
        <w:rPr>
          <w:sz w:val="16"/>
          <w:szCs w:val="16"/>
          <w:lang w:val="ru-RU"/>
        </w:rPr>
        <w:t>городах</w:t>
      </w:r>
      <w:r w:rsidRPr="00AB7A0C">
        <w:rPr>
          <w:sz w:val="16"/>
          <w:szCs w:val="16"/>
          <w:lang w:val="ru-RU"/>
        </w:rPr>
        <w:t xml:space="preserve">, </w:t>
      </w:r>
      <w:r>
        <w:rPr>
          <w:sz w:val="16"/>
          <w:szCs w:val="16"/>
          <w:lang w:val="ru-RU"/>
        </w:rPr>
        <w:t>которые</w:t>
      </w:r>
      <w:r w:rsidRPr="00AB7A0C">
        <w:rPr>
          <w:sz w:val="16"/>
          <w:szCs w:val="16"/>
          <w:lang w:val="ru-RU"/>
        </w:rPr>
        <w:t xml:space="preserve"> </w:t>
      </w:r>
      <w:r>
        <w:rPr>
          <w:sz w:val="16"/>
          <w:szCs w:val="16"/>
          <w:lang w:val="ru-RU"/>
        </w:rPr>
        <w:t>имеют</w:t>
      </w:r>
      <w:r w:rsidRPr="00AB7A0C">
        <w:rPr>
          <w:sz w:val="16"/>
          <w:szCs w:val="16"/>
          <w:lang w:val="ru-RU"/>
        </w:rPr>
        <w:t xml:space="preserve"> </w:t>
      </w:r>
      <w:r>
        <w:rPr>
          <w:sz w:val="16"/>
          <w:szCs w:val="16"/>
          <w:lang w:val="ru-RU"/>
        </w:rPr>
        <w:t>крупные</w:t>
      </w:r>
      <w:r w:rsidRPr="00AB7A0C">
        <w:rPr>
          <w:sz w:val="16"/>
          <w:szCs w:val="16"/>
          <w:lang w:val="ru-RU"/>
        </w:rPr>
        <w:t xml:space="preserve"> </w:t>
      </w:r>
      <w:r>
        <w:rPr>
          <w:sz w:val="16"/>
          <w:szCs w:val="16"/>
          <w:lang w:val="ru-RU"/>
        </w:rPr>
        <w:t>участки</w:t>
      </w:r>
      <w:r w:rsidRPr="00AB7A0C">
        <w:rPr>
          <w:sz w:val="16"/>
          <w:szCs w:val="16"/>
          <w:lang w:val="ru-RU"/>
        </w:rPr>
        <w:t xml:space="preserve"> </w:t>
      </w:r>
      <w:r>
        <w:rPr>
          <w:sz w:val="16"/>
          <w:szCs w:val="16"/>
          <w:lang w:val="ru-RU"/>
        </w:rPr>
        <w:t>земли</w:t>
      </w:r>
      <w:r w:rsidRPr="00AB7A0C">
        <w:rPr>
          <w:sz w:val="16"/>
          <w:szCs w:val="16"/>
          <w:lang w:val="ru-RU"/>
        </w:rPr>
        <w:t xml:space="preserve">, </w:t>
      </w:r>
      <w:r>
        <w:rPr>
          <w:sz w:val="16"/>
          <w:szCs w:val="16"/>
          <w:lang w:val="ru-RU"/>
        </w:rPr>
        <w:t>используемые</w:t>
      </w:r>
      <w:r w:rsidRPr="00AB7A0C">
        <w:rPr>
          <w:sz w:val="16"/>
          <w:szCs w:val="16"/>
          <w:lang w:val="ru-RU"/>
        </w:rPr>
        <w:t xml:space="preserve"> </w:t>
      </w:r>
      <w:r>
        <w:rPr>
          <w:sz w:val="16"/>
          <w:szCs w:val="16"/>
          <w:lang w:val="ru-RU"/>
        </w:rPr>
        <w:t>либо</w:t>
      </w:r>
      <w:r w:rsidRPr="00AB7A0C">
        <w:rPr>
          <w:sz w:val="16"/>
          <w:szCs w:val="16"/>
          <w:lang w:val="ru-RU"/>
        </w:rPr>
        <w:t xml:space="preserve"> </w:t>
      </w:r>
      <w:r>
        <w:rPr>
          <w:sz w:val="16"/>
          <w:szCs w:val="16"/>
          <w:lang w:val="ru-RU"/>
        </w:rPr>
        <w:t>в</w:t>
      </w:r>
      <w:r w:rsidRPr="00AB7A0C">
        <w:rPr>
          <w:sz w:val="16"/>
          <w:szCs w:val="16"/>
          <w:lang w:val="ru-RU"/>
        </w:rPr>
        <w:t xml:space="preserve"> </w:t>
      </w:r>
      <w:r>
        <w:rPr>
          <w:sz w:val="16"/>
          <w:szCs w:val="16"/>
          <w:lang w:val="ru-RU"/>
        </w:rPr>
        <w:t>сельском</w:t>
      </w:r>
      <w:r w:rsidRPr="00AB7A0C">
        <w:rPr>
          <w:sz w:val="16"/>
          <w:szCs w:val="16"/>
          <w:lang w:val="ru-RU"/>
        </w:rPr>
        <w:t xml:space="preserve"> </w:t>
      </w:r>
      <w:r>
        <w:rPr>
          <w:sz w:val="16"/>
          <w:szCs w:val="16"/>
          <w:lang w:val="ru-RU"/>
        </w:rPr>
        <w:t>хозяйстве</w:t>
      </w:r>
      <w:r w:rsidRPr="00AB7A0C">
        <w:rPr>
          <w:sz w:val="16"/>
          <w:szCs w:val="16"/>
          <w:lang w:val="ru-RU"/>
        </w:rPr>
        <w:t xml:space="preserve">, </w:t>
      </w:r>
      <w:r>
        <w:rPr>
          <w:sz w:val="16"/>
          <w:szCs w:val="16"/>
          <w:lang w:val="ru-RU"/>
        </w:rPr>
        <w:t>либо в охотничьем или сдают их в аренду чабанам</w:t>
      </w:r>
      <w:r w:rsidRPr="00AB7A0C">
        <w:rPr>
          <w:sz w:val="16"/>
          <w:szCs w:val="16"/>
          <w:lang w:val="ru-RU"/>
        </w:rPr>
        <w:t xml:space="preserve">; (5) </w:t>
      </w:r>
      <w:r>
        <w:rPr>
          <w:sz w:val="16"/>
          <w:szCs w:val="16"/>
          <w:lang w:val="ru-RU"/>
        </w:rPr>
        <w:t>государственные предприятия</w:t>
      </w:r>
      <w:r w:rsidRPr="00AB7A0C">
        <w:rPr>
          <w:sz w:val="16"/>
          <w:szCs w:val="16"/>
          <w:lang w:val="ru-RU"/>
        </w:rPr>
        <w:t xml:space="preserve">, </w:t>
      </w:r>
      <w:r>
        <w:rPr>
          <w:sz w:val="16"/>
          <w:szCs w:val="16"/>
          <w:lang w:val="ru-RU"/>
        </w:rPr>
        <w:t>такие как научгно-исследовательские институты и опытные хозяйства Государственного земельного резервного фонда</w:t>
      </w:r>
      <w:r w:rsidRPr="00AB7A0C">
        <w:rPr>
          <w:sz w:val="16"/>
          <w:szCs w:val="16"/>
          <w:lang w:val="ru-RU"/>
        </w:rPr>
        <w:t xml:space="preserve">, </w:t>
      </w:r>
      <w:r>
        <w:rPr>
          <w:sz w:val="16"/>
          <w:szCs w:val="16"/>
          <w:lang w:val="ru-RU"/>
        </w:rPr>
        <w:t xml:space="preserve">которые также включают старые пастбища, засеваемые в </w:t>
      </w:r>
      <w:r w:rsidRPr="00AB7A0C">
        <w:rPr>
          <w:sz w:val="16"/>
          <w:szCs w:val="16"/>
          <w:lang w:val="ru-RU"/>
        </w:rPr>
        <w:t>950-70</w:t>
      </w:r>
      <w:r>
        <w:rPr>
          <w:sz w:val="16"/>
          <w:szCs w:val="16"/>
          <w:lang w:val="ru-RU"/>
        </w:rPr>
        <w:t>х годах злаковыми и позднее ставшимти бросовыми</w:t>
      </w:r>
      <w:r w:rsidRPr="00AB7A0C">
        <w:rPr>
          <w:sz w:val="16"/>
          <w:szCs w:val="16"/>
          <w:lang w:val="ru-RU"/>
        </w:rPr>
        <w:t xml:space="preserve"> </w:t>
      </w:r>
      <w:r>
        <w:rPr>
          <w:sz w:val="16"/>
          <w:szCs w:val="16"/>
          <w:lang w:val="ru-RU"/>
        </w:rPr>
        <w:t xml:space="preserve">в период процесса приватизации после приобретения независимости </w:t>
      </w:r>
      <w:r w:rsidRPr="00AB7A0C">
        <w:rPr>
          <w:sz w:val="16"/>
          <w:szCs w:val="16"/>
          <w:lang w:val="ru-RU"/>
        </w:rPr>
        <w:t>(</w:t>
      </w:r>
      <w:r>
        <w:rPr>
          <w:sz w:val="16"/>
          <w:szCs w:val="16"/>
          <w:lang w:val="ru-RU"/>
        </w:rPr>
        <w:t>общая площадь</w:t>
      </w:r>
      <w:r w:rsidRPr="00AB7A0C">
        <w:rPr>
          <w:sz w:val="16"/>
          <w:szCs w:val="16"/>
          <w:lang w:val="ru-RU"/>
        </w:rPr>
        <w:t xml:space="preserve"> ~ 100 </w:t>
      </w:r>
      <w:r>
        <w:rPr>
          <w:sz w:val="16"/>
          <w:szCs w:val="16"/>
          <w:lang w:val="ru-RU"/>
        </w:rPr>
        <w:t>млн.га</w:t>
      </w:r>
      <w:r w:rsidRPr="00AB7A0C">
        <w:rPr>
          <w:sz w:val="16"/>
          <w:szCs w:val="16"/>
          <w:lang w:val="ru-RU"/>
        </w:rPr>
        <w:t>).</w:t>
      </w:r>
    </w:p>
  </w:footnote>
  <w:footnote w:id="27">
    <w:p w:rsidR="00E7752A" w:rsidRPr="00816EAF" w:rsidRDefault="00E7752A" w:rsidP="00B627DA">
      <w:pPr>
        <w:pStyle w:val="a6"/>
        <w:rPr>
          <w:sz w:val="16"/>
          <w:szCs w:val="16"/>
          <w:lang w:val="ru-RU"/>
        </w:rPr>
      </w:pPr>
      <w:r w:rsidRPr="005F585E">
        <w:rPr>
          <w:rStyle w:val="ae"/>
          <w:rFonts w:ascii="Times New Roman" w:hAnsi="Times New Roman"/>
          <w:sz w:val="16"/>
          <w:szCs w:val="16"/>
        </w:rPr>
        <w:footnoteRef/>
      </w:r>
      <w:r w:rsidRPr="005F585E">
        <w:rPr>
          <w:sz w:val="16"/>
          <w:szCs w:val="16"/>
          <w:lang w:val="es-ES"/>
        </w:rPr>
        <w:t xml:space="preserve">Schillhorn van Veen et al. 2005. </w:t>
      </w:r>
      <w:r>
        <w:rPr>
          <w:sz w:val="16"/>
          <w:szCs w:val="16"/>
          <w:lang w:val="ru-RU"/>
        </w:rPr>
        <w:t>Казахстанские</w:t>
      </w:r>
      <w:r w:rsidRPr="00E679ED">
        <w:rPr>
          <w:sz w:val="16"/>
          <w:szCs w:val="16"/>
          <w:lang w:val="es-ES"/>
        </w:rPr>
        <w:t xml:space="preserve"> </w:t>
      </w:r>
      <w:r>
        <w:rPr>
          <w:sz w:val="16"/>
          <w:szCs w:val="16"/>
          <w:lang w:val="ru-RU"/>
        </w:rPr>
        <w:t>пастбища</w:t>
      </w:r>
      <w:r w:rsidRPr="00E679ED">
        <w:rPr>
          <w:sz w:val="16"/>
          <w:szCs w:val="16"/>
          <w:lang w:val="es-ES"/>
        </w:rPr>
        <w:t xml:space="preserve"> </w:t>
      </w:r>
      <w:r>
        <w:rPr>
          <w:sz w:val="16"/>
          <w:szCs w:val="16"/>
          <w:lang w:val="ru-RU"/>
        </w:rPr>
        <w:t>в</w:t>
      </w:r>
      <w:r w:rsidRPr="00E679ED">
        <w:rPr>
          <w:sz w:val="16"/>
          <w:szCs w:val="16"/>
          <w:lang w:val="es-ES"/>
        </w:rPr>
        <w:t xml:space="preserve"> </w:t>
      </w:r>
      <w:r>
        <w:rPr>
          <w:sz w:val="16"/>
          <w:szCs w:val="16"/>
          <w:lang w:val="ru-RU"/>
        </w:rPr>
        <w:t>переходном</w:t>
      </w:r>
      <w:r w:rsidRPr="00E679ED">
        <w:rPr>
          <w:sz w:val="16"/>
          <w:szCs w:val="16"/>
          <w:lang w:val="es-ES"/>
        </w:rPr>
        <w:t xml:space="preserve"> </w:t>
      </w:r>
      <w:r>
        <w:rPr>
          <w:sz w:val="16"/>
          <w:szCs w:val="16"/>
          <w:lang w:val="ru-RU"/>
        </w:rPr>
        <w:t>перитоде</w:t>
      </w:r>
      <w:r w:rsidRPr="00E679ED">
        <w:rPr>
          <w:sz w:val="16"/>
          <w:szCs w:val="16"/>
          <w:lang w:val="es-ES"/>
        </w:rPr>
        <w:t xml:space="preserve">: </w:t>
      </w:r>
      <w:r>
        <w:rPr>
          <w:sz w:val="16"/>
          <w:szCs w:val="16"/>
          <w:lang w:val="ru-RU"/>
        </w:rPr>
        <w:t>ресурсы</w:t>
      </w:r>
      <w:r w:rsidRPr="00E679ED">
        <w:rPr>
          <w:sz w:val="16"/>
          <w:szCs w:val="16"/>
          <w:lang w:val="es-ES"/>
        </w:rPr>
        <w:t xml:space="preserve">, </w:t>
      </w:r>
      <w:r>
        <w:rPr>
          <w:sz w:val="16"/>
          <w:szCs w:val="16"/>
          <w:lang w:val="ru-RU"/>
        </w:rPr>
        <w:t xml:space="preserve">пользователи и устойчивое </w:t>
      </w:r>
      <w:r w:rsidRPr="00E679ED">
        <w:rPr>
          <w:sz w:val="16"/>
          <w:szCs w:val="16"/>
          <w:lang w:val="es-ES"/>
        </w:rPr>
        <w:t xml:space="preserve"> </w:t>
      </w:r>
      <w:r>
        <w:rPr>
          <w:sz w:val="16"/>
          <w:szCs w:val="16"/>
          <w:lang w:val="ru-RU"/>
        </w:rPr>
        <w:t>пользование</w:t>
      </w:r>
      <w:r w:rsidRPr="00E679ED">
        <w:rPr>
          <w:sz w:val="16"/>
          <w:szCs w:val="16"/>
          <w:lang w:val="es-ES"/>
        </w:rPr>
        <w:t xml:space="preserve">. </w:t>
      </w:r>
      <w:r>
        <w:rPr>
          <w:sz w:val="16"/>
          <w:szCs w:val="16"/>
          <w:lang w:val="ru-RU"/>
        </w:rPr>
        <w:t>Техническая</w:t>
      </w:r>
      <w:r w:rsidRPr="00E77801">
        <w:rPr>
          <w:sz w:val="16"/>
          <w:szCs w:val="16"/>
          <w:lang w:val="ru-RU"/>
        </w:rPr>
        <w:t xml:space="preserve"> </w:t>
      </w:r>
      <w:r>
        <w:rPr>
          <w:sz w:val="16"/>
          <w:szCs w:val="16"/>
          <w:lang w:val="ru-RU"/>
        </w:rPr>
        <w:t>работа</w:t>
      </w:r>
      <w:r w:rsidRPr="00E77801">
        <w:rPr>
          <w:sz w:val="16"/>
          <w:szCs w:val="16"/>
          <w:lang w:val="ru-RU"/>
        </w:rPr>
        <w:t>.</w:t>
      </w:r>
      <w:r>
        <w:rPr>
          <w:sz w:val="16"/>
          <w:szCs w:val="16"/>
          <w:lang w:val="ru-RU"/>
        </w:rPr>
        <w:t xml:space="preserve"> Экологические и социальные аспекты устойчивого развития </w:t>
      </w:r>
      <w:r w:rsidRPr="00BD0AEA">
        <w:rPr>
          <w:sz w:val="16"/>
          <w:szCs w:val="16"/>
          <w:lang w:val="ru-RU"/>
        </w:rPr>
        <w:t xml:space="preserve"> </w:t>
      </w:r>
      <w:r>
        <w:rPr>
          <w:sz w:val="16"/>
          <w:szCs w:val="16"/>
          <w:lang w:val="ru-RU"/>
        </w:rPr>
        <w:t>Европы</w:t>
      </w:r>
      <w:r w:rsidRPr="00BD0AEA">
        <w:rPr>
          <w:sz w:val="16"/>
          <w:szCs w:val="16"/>
          <w:lang w:val="ru-RU"/>
        </w:rPr>
        <w:t xml:space="preserve"> </w:t>
      </w:r>
      <w:r>
        <w:rPr>
          <w:sz w:val="16"/>
          <w:szCs w:val="16"/>
          <w:lang w:val="ru-RU"/>
        </w:rPr>
        <w:t>и</w:t>
      </w:r>
      <w:r w:rsidRPr="00BD0AEA">
        <w:rPr>
          <w:sz w:val="16"/>
          <w:szCs w:val="16"/>
          <w:lang w:val="ru-RU"/>
        </w:rPr>
        <w:t xml:space="preserve"> </w:t>
      </w:r>
      <w:r>
        <w:rPr>
          <w:sz w:val="16"/>
          <w:szCs w:val="16"/>
          <w:lang w:val="ru-RU"/>
        </w:rPr>
        <w:t>Центральной</w:t>
      </w:r>
      <w:r w:rsidRPr="00BD0AEA">
        <w:rPr>
          <w:sz w:val="16"/>
          <w:szCs w:val="16"/>
          <w:lang w:val="ru-RU"/>
        </w:rPr>
        <w:t xml:space="preserve"> </w:t>
      </w:r>
      <w:r>
        <w:rPr>
          <w:sz w:val="16"/>
          <w:szCs w:val="16"/>
          <w:lang w:val="ru-RU"/>
        </w:rPr>
        <w:t>Азии.</w:t>
      </w:r>
      <w:r w:rsidRPr="00BD0AEA">
        <w:rPr>
          <w:sz w:val="16"/>
          <w:szCs w:val="16"/>
          <w:lang w:val="ru-RU"/>
        </w:rPr>
        <w:t xml:space="preserve"> </w:t>
      </w:r>
      <w:r>
        <w:rPr>
          <w:sz w:val="16"/>
          <w:szCs w:val="16"/>
          <w:lang w:val="ru-RU"/>
        </w:rPr>
        <w:t>Вашингтон</w:t>
      </w:r>
      <w:r w:rsidRPr="00816EAF">
        <w:rPr>
          <w:sz w:val="16"/>
          <w:szCs w:val="16"/>
          <w:lang w:val="ru-RU"/>
        </w:rPr>
        <w:t xml:space="preserve">, </w:t>
      </w:r>
      <w:r w:rsidRPr="005F585E">
        <w:rPr>
          <w:sz w:val="16"/>
          <w:szCs w:val="16"/>
        </w:rPr>
        <w:t>DC</w:t>
      </w:r>
      <w:r w:rsidRPr="00816EAF">
        <w:rPr>
          <w:sz w:val="16"/>
          <w:szCs w:val="16"/>
          <w:lang w:val="ru-RU"/>
        </w:rPr>
        <w:t xml:space="preserve">: </w:t>
      </w:r>
      <w:r>
        <w:rPr>
          <w:sz w:val="16"/>
          <w:szCs w:val="16"/>
          <w:lang w:val="ru-RU"/>
        </w:rPr>
        <w:t>Всемирный банк</w:t>
      </w:r>
    </w:p>
  </w:footnote>
  <w:footnote w:id="28">
    <w:p w:rsidR="00E7752A" w:rsidRPr="00816EAF" w:rsidRDefault="00E7752A" w:rsidP="00B627DA">
      <w:pPr>
        <w:pStyle w:val="a6"/>
        <w:rPr>
          <w:sz w:val="16"/>
          <w:szCs w:val="16"/>
          <w:lang w:val="ru-RU"/>
        </w:rPr>
      </w:pPr>
      <w:r w:rsidRPr="005F585E">
        <w:rPr>
          <w:rStyle w:val="ae"/>
          <w:rFonts w:ascii="Times New Roman" w:hAnsi="Times New Roman"/>
          <w:sz w:val="16"/>
          <w:szCs w:val="16"/>
        </w:rPr>
        <w:footnoteRef/>
      </w:r>
      <w:r>
        <w:rPr>
          <w:sz w:val="16"/>
          <w:szCs w:val="16"/>
          <w:lang w:val="ru-RU"/>
        </w:rPr>
        <w:t>Резолюция Конституционного совета Республики Казахстан от</w:t>
      </w:r>
      <w:r w:rsidRPr="00816EAF">
        <w:rPr>
          <w:sz w:val="16"/>
          <w:szCs w:val="16"/>
          <w:lang w:val="ru-RU"/>
        </w:rPr>
        <w:t xml:space="preserve"> 10 </w:t>
      </w:r>
      <w:r>
        <w:rPr>
          <w:sz w:val="16"/>
          <w:szCs w:val="16"/>
          <w:lang w:val="ru-RU"/>
        </w:rPr>
        <w:t>июня</w:t>
      </w:r>
      <w:r w:rsidRPr="00816EAF">
        <w:rPr>
          <w:sz w:val="16"/>
          <w:szCs w:val="16"/>
          <w:lang w:val="ru-RU"/>
        </w:rPr>
        <w:t xml:space="preserve"> 2003</w:t>
      </w:r>
      <w:r>
        <w:rPr>
          <w:sz w:val="16"/>
          <w:szCs w:val="16"/>
          <w:lang w:val="ru-RU"/>
        </w:rPr>
        <w:t xml:space="preserve"> г.</w:t>
      </w:r>
      <w:r w:rsidRPr="00816EAF">
        <w:rPr>
          <w:sz w:val="16"/>
          <w:szCs w:val="16"/>
          <w:lang w:val="ru-RU"/>
        </w:rPr>
        <w:t xml:space="preserve"> </w:t>
      </w:r>
      <w:r w:rsidRPr="005F585E">
        <w:rPr>
          <w:sz w:val="16"/>
          <w:szCs w:val="16"/>
        </w:rPr>
        <w:t>N</w:t>
      </w:r>
      <w:r w:rsidRPr="00816EAF">
        <w:rPr>
          <w:sz w:val="16"/>
          <w:szCs w:val="16"/>
          <w:lang w:val="ru-RU"/>
        </w:rPr>
        <w:t xml:space="preserve"> 8</w:t>
      </w:r>
    </w:p>
    <w:p w:rsidR="00E7752A" w:rsidRPr="00816EAF" w:rsidRDefault="00E7752A" w:rsidP="00B627DA">
      <w:pPr>
        <w:pStyle w:val="a6"/>
        <w:rPr>
          <w:sz w:val="16"/>
          <w:szCs w:val="16"/>
          <w:lang w:val="ru-RU"/>
        </w:rPr>
      </w:pPr>
    </w:p>
  </w:footnote>
  <w:footnote w:id="29">
    <w:p w:rsidR="00E7752A" w:rsidRPr="00E77801" w:rsidRDefault="00E7752A" w:rsidP="00B627DA">
      <w:pPr>
        <w:pStyle w:val="a6"/>
        <w:rPr>
          <w:sz w:val="16"/>
          <w:szCs w:val="16"/>
          <w:lang w:val="ru-RU"/>
        </w:rPr>
      </w:pPr>
      <w:r w:rsidRPr="005F585E">
        <w:rPr>
          <w:rStyle w:val="ae"/>
          <w:rFonts w:ascii="Times New Roman" w:hAnsi="Times New Roman"/>
          <w:sz w:val="16"/>
          <w:szCs w:val="16"/>
        </w:rPr>
        <w:footnoteRef/>
      </w:r>
      <w:r w:rsidRPr="00B6596E">
        <w:rPr>
          <w:sz w:val="16"/>
          <w:szCs w:val="16"/>
          <w:lang w:val="ru-RU"/>
        </w:rPr>
        <w:t xml:space="preserve"> </w:t>
      </w:r>
      <w:r>
        <w:rPr>
          <w:sz w:val="16"/>
          <w:szCs w:val="16"/>
          <w:lang w:val="ru-RU"/>
        </w:rPr>
        <w:t>Государству труднее управлять и проводить мониторинг многочисленных</w:t>
      </w:r>
      <w:r w:rsidRPr="00B6596E">
        <w:rPr>
          <w:sz w:val="16"/>
          <w:szCs w:val="16"/>
          <w:lang w:val="ru-RU"/>
        </w:rPr>
        <w:t xml:space="preserve"> </w:t>
      </w:r>
      <w:r>
        <w:rPr>
          <w:sz w:val="16"/>
          <w:szCs w:val="16"/>
          <w:lang w:val="ru-RU"/>
        </w:rPr>
        <w:t xml:space="preserve">землепользователей, по сравнению с крупными фермерами, которые могут обеспечить эффективность выполнения государственных программ.  </w:t>
      </w:r>
    </w:p>
  </w:footnote>
  <w:footnote w:id="30">
    <w:p w:rsidR="00E7752A" w:rsidRPr="004B5B36" w:rsidRDefault="00E7752A" w:rsidP="00B627DA">
      <w:pPr>
        <w:pStyle w:val="a6"/>
        <w:rPr>
          <w:sz w:val="16"/>
          <w:szCs w:val="16"/>
          <w:lang w:val="ru-RU"/>
        </w:rPr>
      </w:pPr>
      <w:r w:rsidRPr="005F585E">
        <w:rPr>
          <w:rStyle w:val="ae"/>
          <w:rFonts w:ascii="Times New Roman" w:hAnsi="Times New Roman"/>
          <w:sz w:val="16"/>
          <w:szCs w:val="16"/>
        </w:rPr>
        <w:footnoteRef/>
      </w:r>
      <w:r w:rsidRPr="004B5B36">
        <w:rPr>
          <w:sz w:val="16"/>
          <w:szCs w:val="16"/>
          <w:lang w:val="ru-RU"/>
        </w:rPr>
        <w:t xml:space="preserve"> </w:t>
      </w:r>
      <w:r>
        <w:rPr>
          <w:sz w:val="16"/>
          <w:szCs w:val="16"/>
          <w:lang w:val="ru-RU"/>
        </w:rPr>
        <w:t>Территория</w:t>
      </w:r>
      <w:r w:rsidRPr="004B5B36">
        <w:rPr>
          <w:sz w:val="16"/>
          <w:szCs w:val="16"/>
          <w:lang w:val="ru-RU"/>
        </w:rPr>
        <w:t xml:space="preserve"> </w:t>
      </w:r>
      <w:r>
        <w:rPr>
          <w:sz w:val="16"/>
          <w:szCs w:val="16"/>
          <w:lang w:val="ru-RU"/>
        </w:rPr>
        <w:t xml:space="preserve">Казахстана состоит из </w:t>
      </w:r>
      <w:r w:rsidRPr="004B5B36">
        <w:rPr>
          <w:sz w:val="16"/>
          <w:szCs w:val="16"/>
          <w:lang w:val="ru-RU"/>
        </w:rPr>
        <w:t xml:space="preserve">14 </w:t>
      </w:r>
      <w:r>
        <w:rPr>
          <w:sz w:val="16"/>
          <w:szCs w:val="16"/>
          <w:lang w:val="ru-RU"/>
        </w:rPr>
        <w:t>областей</w:t>
      </w:r>
      <w:r w:rsidRPr="004B5B36">
        <w:rPr>
          <w:sz w:val="16"/>
          <w:szCs w:val="16"/>
          <w:lang w:val="ru-RU"/>
        </w:rPr>
        <w:t xml:space="preserve">. </w:t>
      </w:r>
      <w:r>
        <w:rPr>
          <w:sz w:val="16"/>
          <w:szCs w:val="16"/>
          <w:lang w:val="ru-RU"/>
        </w:rPr>
        <w:t>Области подразделяются на районы (</w:t>
      </w:r>
      <w:r w:rsidRPr="004B5B36">
        <w:rPr>
          <w:sz w:val="16"/>
          <w:szCs w:val="16"/>
          <w:lang w:val="ru-RU"/>
        </w:rPr>
        <w:t xml:space="preserve">160 </w:t>
      </w:r>
      <w:r>
        <w:rPr>
          <w:sz w:val="16"/>
          <w:szCs w:val="16"/>
          <w:lang w:val="ru-RU"/>
        </w:rPr>
        <w:t>районов)</w:t>
      </w:r>
      <w:r w:rsidRPr="004B5B36">
        <w:rPr>
          <w:sz w:val="16"/>
          <w:szCs w:val="16"/>
          <w:lang w:val="ru-RU"/>
        </w:rPr>
        <w:t xml:space="preserve">. </w:t>
      </w:r>
      <w:r>
        <w:rPr>
          <w:sz w:val="16"/>
          <w:szCs w:val="16"/>
          <w:lang w:val="ru-RU"/>
        </w:rPr>
        <w:t>Районы могут быть городскими или сельскими</w:t>
      </w:r>
      <w:r w:rsidRPr="004B5B36">
        <w:rPr>
          <w:sz w:val="16"/>
          <w:szCs w:val="16"/>
          <w:lang w:val="ru-RU"/>
        </w:rPr>
        <w:t xml:space="preserve">. </w:t>
      </w:r>
      <w:r>
        <w:rPr>
          <w:sz w:val="16"/>
          <w:szCs w:val="16"/>
          <w:lang w:val="ru-RU"/>
        </w:rPr>
        <w:t>Далее сельские районы подразделяются на сельские округа (</w:t>
      </w:r>
      <w:r w:rsidRPr="004B5B36">
        <w:rPr>
          <w:sz w:val="16"/>
          <w:szCs w:val="16"/>
          <w:lang w:val="ru-RU"/>
        </w:rPr>
        <w:t>2</w:t>
      </w:r>
      <w:r>
        <w:rPr>
          <w:sz w:val="16"/>
          <w:szCs w:val="16"/>
          <w:lang w:val="ru-RU"/>
        </w:rPr>
        <w:t xml:space="preserve"> </w:t>
      </w:r>
      <w:r w:rsidRPr="004B5B36">
        <w:rPr>
          <w:sz w:val="16"/>
          <w:szCs w:val="16"/>
          <w:lang w:val="ru-RU"/>
        </w:rPr>
        <w:t xml:space="preserve">453 </w:t>
      </w:r>
      <w:r>
        <w:rPr>
          <w:sz w:val="16"/>
          <w:szCs w:val="16"/>
          <w:lang w:val="ru-RU"/>
        </w:rPr>
        <w:t>сельких округов в Казахстане).</w:t>
      </w:r>
    </w:p>
  </w:footnote>
  <w:footnote w:id="31">
    <w:p w:rsidR="00E7752A" w:rsidRPr="00E10FA4" w:rsidRDefault="00E7752A" w:rsidP="00B627DA">
      <w:pPr>
        <w:pStyle w:val="a6"/>
        <w:rPr>
          <w:sz w:val="16"/>
          <w:szCs w:val="16"/>
          <w:lang w:val="ru-RU"/>
        </w:rPr>
      </w:pPr>
      <w:r w:rsidRPr="005F585E">
        <w:rPr>
          <w:rStyle w:val="ae"/>
          <w:rFonts w:ascii="Times New Roman" w:hAnsi="Times New Roman"/>
          <w:sz w:val="16"/>
          <w:szCs w:val="16"/>
        </w:rPr>
        <w:footnoteRef/>
      </w:r>
      <w:r w:rsidRPr="00FD1646">
        <w:rPr>
          <w:sz w:val="16"/>
          <w:szCs w:val="16"/>
          <w:lang w:val="ru-RU"/>
        </w:rPr>
        <w:t xml:space="preserve"> </w:t>
      </w:r>
      <w:r>
        <w:rPr>
          <w:sz w:val="16"/>
          <w:szCs w:val="16"/>
          <w:lang w:val="ru-RU"/>
        </w:rPr>
        <w:t>Пастбища – это земли с природной растительностью, преимущественно представленной травяной растительностью или кустарниками</w:t>
      </w:r>
      <w:r w:rsidRPr="00FD1646">
        <w:rPr>
          <w:sz w:val="16"/>
          <w:szCs w:val="16"/>
          <w:lang w:val="ru-RU"/>
        </w:rPr>
        <w:t xml:space="preserve">, </w:t>
      </w:r>
      <w:r>
        <w:rPr>
          <w:sz w:val="16"/>
          <w:szCs w:val="16"/>
          <w:lang w:val="ru-RU"/>
        </w:rPr>
        <w:t>подходящими для использования в качестве корма для животных</w:t>
      </w:r>
      <w:r w:rsidRPr="00FD1646">
        <w:rPr>
          <w:sz w:val="16"/>
          <w:szCs w:val="16"/>
          <w:lang w:val="ru-RU"/>
        </w:rPr>
        <w:t xml:space="preserve">. </w:t>
      </w:r>
      <w:r>
        <w:rPr>
          <w:sz w:val="16"/>
          <w:szCs w:val="16"/>
          <w:lang w:val="ru-RU"/>
        </w:rPr>
        <w:t xml:space="preserve">Пастбища включают природные травяные угодья, </w:t>
      </w:r>
      <w:r w:rsidRPr="00E10FA4">
        <w:rPr>
          <w:sz w:val="16"/>
          <w:szCs w:val="16"/>
          <w:lang w:val="ru-RU"/>
        </w:rPr>
        <w:t xml:space="preserve"> </w:t>
      </w:r>
      <w:r>
        <w:rPr>
          <w:sz w:val="16"/>
          <w:szCs w:val="16"/>
          <w:lang w:val="ru-RU"/>
        </w:rPr>
        <w:t>водноболотные угодья</w:t>
      </w:r>
      <w:r w:rsidRPr="00E10FA4">
        <w:rPr>
          <w:sz w:val="16"/>
          <w:szCs w:val="16"/>
          <w:lang w:val="ru-RU"/>
        </w:rPr>
        <w:t xml:space="preserve">, </w:t>
      </w:r>
      <w:r>
        <w:rPr>
          <w:sz w:val="16"/>
          <w:szCs w:val="16"/>
          <w:lang w:val="ru-RU"/>
        </w:rPr>
        <w:t>некотороые сообщества пустынной и кустарниковой растительности</w:t>
      </w:r>
      <w:r w:rsidRPr="00E10FA4">
        <w:rPr>
          <w:sz w:val="16"/>
          <w:szCs w:val="16"/>
          <w:lang w:val="ru-RU"/>
        </w:rPr>
        <w:t xml:space="preserve">. </w:t>
      </w:r>
      <w:r>
        <w:rPr>
          <w:sz w:val="16"/>
          <w:szCs w:val="16"/>
          <w:lang w:val="ru-RU"/>
        </w:rPr>
        <w:t>Пастбища – это те земли, которые преимущественно используются для производства алаптированных, одомашненных фуражных культур в качестве кормов для скота</w:t>
      </w:r>
      <w:r w:rsidRPr="00E10FA4">
        <w:rPr>
          <w:sz w:val="16"/>
          <w:szCs w:val="16"/>
          <w:lang w:val="ru-RU"/>
        </w:rPr>
        <w:t>.</w:t>
      </w:r>
    </w:p>
  </w:footnote>
  <w:footnote w:id="32">
    <w:p w:rsidR="00E7752A" w:rsidRPr="005F585E" w:rsidRDefault="00E7752A" w:rsidP="00B627DA">
      <w:pPr>
        <w:pStyle w:val="a6"/>
        <w:rPr>
          <w:sz w:val="16"/>
          <w:szCs w:val="16"/>
        </w:rPr>
      </w:pPr>
      <w:r w:rsidRPr="005F585E">
        <w:rPr>
          <w:rStyle w:val="ae"/>
          <w:rFonts w:ascii="Times New Roman" w:hAnsi="Times New Roman"/>
          <w:sz w:val="16"/>
          <w:szCs w:val="16"/>
        </w:rPr>
        <w:footnoteRef/>
      </w:r>
      <w:r w:rsidRPr="005F585E">
        <w:rPr>
          <w:sz w:val="16"/>
          <w:szCs w:val="16"/>
        </w:rPr>
        <w:t>Schillhorn van Veen et al. 2005 (</w:t>
      </w:r>
      <w:r>
        <w:rPr>
          <w:sz w:val="16"/>
          <w:szCs w:val="16"/>
          <w:lang w:val="ru-RU"/>
        </w:rPr>
        <w:t>см</w:t>
      </w:r>
      <w:r w:rsidRPr="00E77801">
        <w:rPr>
          <w:sz w:val="16"/>
          <w:szCs w:val="16"/>
        </w:rPr>
        <w:t xml:space="preserve">. </w:t>
      </w:r>
      <w:r>
        <w:rPr>
          <w:sz w:val="16"/>
          <w:szCs w:val="16"/>
          <w:lang w:val="ru-RU"/>
        </w:rPr>
        <w:t>выше</w:t>
      </w:r>
      <w:r w:rsidRPr="005F585E">
        <w:rPr>
          <w:sz w:val="16"/>
          <w:szCs w:val="16"/>
        </w:rPr>
        <w:t>).</w:t>
      </w:r>
    </w:p>
  </w:footnote>
  <w:footnote w:id="33">
    <w:p w:rsidR="00E7752A" w:rsidRPr="00885F54" w:rsidRDefault="00E7752A" w:rsidP="00B627DA">
      <w:pPr>
        <w:pStyle w:val="a6"/>
        <w:rPr>
          <w:sz w:val="16"/>
          <w:szCs w:val="16"/>
          <w:lang w:val="ru-RU"/>
        </w:rPr>
      </w:pPr>
      <w:r w:rsidRPr="005F585E">
        <w:rPr>
          <w:rStyle w:val="ae"/>
          <w:rFonts w:ascii="Times New Roman" w:hAnsi="Times New Roman"/>
          <w:sz w:val="16"/>
          <w:szCs w:val="16"/>
        </w:rPr>
        <w:footnoteRef/>
      </w:r>
      <w:r w:rsidRPr="00E10FA4">
        <w:rPr>
          <w:sz w:val="16"/>
          <w:szCs w:val="16"/>
          <w:lang w:val="ru-RU"/>
        </w:rPr>
        <w:t xml:space="preserve"> </w:t>
      </w:r>
      <w:r>
        <w:rPr>
          <w:sz w:val="16"/>
          <w:szCs w:val="16"/>
          <w:lang w:val="ru-RU"/>
        </w:rPr>
        <w:t>Например</w:t>
      </w:r>
      <w:r w:rsidRPr="00E10FA4">
        <w:rPr>
          <w:sz w:val="16"/>
          <w:szCs w:val="16"/>
          <w:lang w:val="ru-RU"/>
        </w:rPr>
        <w:t xml:space="preserve">, </w:t>
      </w:r>
      <w:r>
        <w:rPr>
          <w:sz w:val="16"/>
          <w:szCs w:val="16"/>
          <w:lang w:val="ru-RU"/>
        </w:rPr>
        <w:t>в</w:t>
      </w:r>
      <w:r w:rsidRPr="00E10FA4">
        <w:rPr>
          <w:sz w:val="16"/>
          <w:szCs w:val="16"/>
          <w:lang w:val="ru-RU"/>
        </w:rPr>
        <w:t xml:space="preserve"> </w:t>
      </w:r>
      <w:r>
        <w:rPr>
          <w:sz w:val="16"/>
          <w:szCs w:val="16"/>
          <w:lang w:val="ru-RU"/>
        </w:rPr>
        <w:t>бывшем</w:t>
      </w:r>
      <w:r w:rsidRPr="00E10FA4">
        <w:rPr>
          <w:sz w:val="16"/>
          <w:szCs w:val="16"/>
          <w:lang w:val="ru-RU"/>
        </w:rPr>
        <w:t xml:space="preserve"> </w:t>
      </w:r>
      <w:r>
        <w:rPr>
          <w:sz w:val="16"/>
          <w:szCs w:val="16"/>
          <w:lang w:val="ru-RU"/>
        </w:rPr>
        <w:t>Советском</w:t>
      </w:r>
      <w:r w:rsidRPr="00E10FA4">
        <w:rPr>
          <w:sz w:val="16"/>
          <w:szCs w:val="16"/>
          <w:lang w:val="ru-RU"/>
        </w:rPr>
        <w:t xml:space="preserve"> </w:t>
      </w:r>
      <w:r>
        <w:rPr>
          <w:sz w:val="16"/>
          <w:szCs w:val="16"/>
          <w:lang w:val="ru-RU"/>
        </w:rPr>
        <w:t>Союзе отсутствовал обмен кормов между республиками</w:t>
      </w:r>
      <w:r w:rsidRPr="00E10FA4">
        <w:rPr>
          <w:sz w:val="16"/>
          <w:szCs w:val="16"/>
          <w:lang w:val="ru-RU"/>
        </w:rPr>
        <w:t xml:space="preserve">. </w:t>
      </w:r>
      <w:r>
        <w:rPr>
          <w:sz w:val="16"/>
          <w:szCs w:val="16"/>
          <w:lang w:val="ru-RU"/>
        </w:rPr>
        <w:t>Поэтому</w:t>
      </w:r>
      <w:r w:rsidRPr="00E10FA4">
        <w:rPr>
          <w:sz w:val="16"/>
          <w:szCs w:val="16"/>
          <w:lang w:val="ru-RU"/>
        </w:rPr>
        <w:t xml:space="preserve">, </w:t>
      </w:r>
      <w:r>
        <w:rPr>
          <w:sz w:val="16"/>
          <w:szCs w:val="16"/>
          <w:lang w:val="ru-RU"/>
        </w:rPr>
        <w:t>проблемы</w:t>
      </w:r>
      <w:r w:rsidRPr="00E10FA4">
        <w:rPr>
          <w:sz w:val="16"/>
          <w:szCs w:val="16"/>
          <w:lang w:val="ru-RU"/>
        </w:rPr>
        <w:t xml:space="preserve"> </w:t>
      </w:r>
      <w:r>
        <w:rPr>
          <w:sz w:val="16"/>
          <w:szCs w:val="16"/>
          <w:lang w:val="ru-RU"/>
        </w:rPr>
        <w:t>большого</w:t>
      </w:r>
      <w:r w:rsidRPr="00E10FA4">
        <w:rPr>
          <w:sz w:val="16"/>
          <w:szCs w:val="16"/>
          <w:lang w:val="ru-RU"/>
        </w:rPr>
        <w:t xml:space="preserve"> </w:t>
      </w:r>
      <w:r>
        <w:rPr>
          <w:sz w:val="16"/>
          <w:szCs w:val="16"/>
          <w:lang w:val="ru-RU"/>
        </w:rPr>
        <w:t>дефицита</w:t>
      </w:r>
      <w:r w:rsidRPr="00E10FA4">
        <w:rPr>
          <w:sz w:val="16"/>
          <w:szCs w:val="16"/>
          <w:lang w:val="ru-RU"/>
        </w:rPr>
        <w:t xml:space="preserve"> </w:t>
      </w:r>
      <w:r>
        <w:rPr>
          <w:sz w:val="16"/>
          <w:szCs w:val="16"/>
          <w:lang w:val="ru-RU"/>
        </w:rPr>
        <w:t>кормов</w:t>
      </w:r>
      <w:r w:rsidRPr="00E10FA4">
        <w:rPr>
          <w:sz w:val="16"/>
          <w:szCs w:val="16"/>
          <w:lang w:val="ru-RU"/>
        </w:rPr>
        <w:t xml:space="preserve"> </w:t>
      </w:r>
      <w:r>
        <w:rPr>
          <w:sz w:val="16"/>
          <w:szCs w:val="16"/>
          <w:lang w:val="ru-RU"/>
        </w:rPr>
        <w:t>в</w:t>
      </w:r>
      <w:r w:rsidRPr="00E10FA4">
        <w:rPr>
          <w:sz w:val="16"/>
          <w:szCs w:val="16"/>
          <w:lang w:val="ru-RU"/>
        </w:rPr>
        <w:t xml:space="preserve"> </w:t>
      </w:r>
      <w:r>
        <w:rPr>
          <w:sz w:val="16"/>
          <w:szCs w:val="16"/>
          <w:lang w:val="ru-RU"/>
        </w:rPr>
        <w:t>зимний</w:t>
      </w:r>
      <w:r w:rsidRPr="00E10FA4">
        <w:rPr>
          <w:sz w:val="16"/>
          <w:szCs w:val="16"/>
          <w:lang w:val="ru-RU"/>
        </w:rPr>
        <w:t xml:space="preserve"> </w:t>
      </w:r>
      <w:r>
        <w:rPr>
          <w:sz w:val="16"/>
          <w:szCs w:val="16"/>
          <w:lang w:val="ru-RU"/>
        </w:rPr>
        <w:t>период</w:t>
      </w:r>
      <w:r w:rsidRPr="00E10FA4">
        <w:rPr>
          <w:sz w:val="16"/>
          <w:szCs w:val="16"/>
          <w:lang w:val="ru-RU"/>
        </w:rPr>
        <w:t xml:space="preserve"> </w:t>
      </w:r>
      <w:r>
        <w:rPr>
          <w:sz w:val="16"/>
          <w:szCs w:val="16"/>
          <w:lang w:val="ru-RU"/>
        </w:rPr>
        <w:t>не</w:t>
      </w:r>
      <w:r w:rsidRPr="00E10FA4">
        <w:rPr>
          <w:sz w:val="16"/>
          <w:szCs w:val="16"/>
          <w:lang w:val="ru-RU"/>
        </w:rPr>
        <w:t xml:space="preserve"> </w:t>
      </w:r>
      <w:r>
        <w:rPr>
          <w:sz w:val="16"/>
          <w:szCs w:val="16"/>
          <w:lang w:val="ru-RU"/>
        </w:rPr>
        <w:t>существовало</w:t>
      </w:r>
      <w:r w:rsidRPr="00E10FA4">
        <w:rPr>
          <w:sz w:val="16"/>
          <w:szCs w:val="16"/>
          <w:lang w:val="ru-RU"/>
        </w:rPr>
        <w:t xml:space="preserve">, </w:t>
      </w:r>
      <w:r>
        <w:rPr>
          <w:sz w:val="16"/>
          <w:szCs w:val="16"/>
          <w:lang w:val="ru-RU"/>
        </w:rPr>
        <w:t>а сейчас этот дефицит приводит к перевыпасу на зимних пастбищах</w:t>
      </w:r>
      <w:r w:rsidRPr="00E10FA4">
        <w:rPr>
          <w:sz w:val="16"/>
          <w:szCs w:val="16"/>
          <w:lang w:val="ru-RU"/>
        </w:rPr>
        <w:t xml:space="preserve">. </w:t>
      </w:r>
      <w:r>
        <w:rPr>
          <w:sz w:val="16"/>
          <w:szCs w:val="16"/>
          <w:lang w:val="ru-RU"/>
        </w:rPr>
        <w:t>Кроме</w:t>
      </w:r>
      <w:r w:rsidRPr="00F30AE8">
        <w:rPr>
          <w:sz w:val="16"/>
          <w:szCs w:val="16"/>
          <w:lang w:val="ru-RU"/>
        </w:rPr>
        <w:t xml:space="preserve"> </w:t>
      </w:r>
      <w:r>
        <w:rPr>
          <w:sz w:val="16"/>
          <w:szCs w:val="16"/>
          <w:lang w:val="ru-RU"/>
        </w:rPr>
        <w:t>того</w:t>
      </w:r>
      <w:r w:rsidRPr="00F30AE8">
        <w:rPr>
          <w:sz w:val="16"/>
          <w:szCs w:val="16"/>
          <w:lang w:val="ru-RU"/>
        </w:rPr>
        <w:t xml:space="preserve">, </w:t>
      </w:r>
      <w:r>
        <w:rPr>
          <w:sz w:val="16"/>
          <w:szCs w:val="16"/>
          <w:lang w:val="ru-RU"/>
        </w:rPr>
        <w:t>у</w:t>
      </w:r>
      <w:r w:rsidRPr="00F30AE8">
        <w:rPr>
          <w:sz w:val="16"/>
          <w:szCs w:val="16"/>
          <w:lang w:val="ru-RU"/>
        </w:rPr>
        <w:t xml:space="preserve"> </w:t>
      </w:r>
      <w:r>
        <w:rPr>
          <w:sz w:val="16"/>
          <w:szCs w:val="16"/>
          <w:lang w:val="ru-RU"/>
        </w:rPr>
        <w:t>колхозов</w:t>
      </w:r>
      <w:r w:rsidRPr="00F30AE8">
        <w:rPr>
          <w:sz w:val="16"/>
          <w:szCs w:val="16"/>
          <w:lang w:val="ru-RU"/>
        </w:rPr>
        <w:t xml:space="preserve"> </w:t>
      </w:r>
      <w:r>
        <w:rPr>
          <w:sz w:val="16"/>
          <w:szCs w:val="16"/>
          <w:lang w:val="ru-RU"/>
        </w:rPr>
        <w:t>и</w:t>
      </w:r>
      <w:r w:rsidRPr="00F30AE8">
        <w:rPr>
          <w:sz w:val="16"/>
          <w:szCs w:val="16"/>
          <w:lang w:val="ru-RU"/>
        </w:rPr>
        <w:t xml:space="preserve"> </w:t>
      </w:r>
      <w:r>
        <w:rPr>
          <w:sz w:val="16"/>
          <w:szCs w:val="16"/>
          <w:lang w:val="ru-RU"/>
        </w:rPr>
        <w:t>совхозов</w:t>
      </w:r>
      <w:r w:rsidRPr="00F30AE8">
        <w:rPr>
          <w:sz w:val="16"/>
          <w:szCs w:val="16"/>
          <w:lang w:val="ru-RU"/>
        </w:rPr>
        <w:t xml:space="preserve">, </w:t>
      </w:r>
      <w:r>
        <w:rPr>
          <w:sz w:val="16"/>
          <w:szCs w:val="16"/>
          <w:lang w:val="ru-RU"/>
        </w:rPr>
        <w:t>при</w:t>
      </w:r>
      <w:r w:rsidRPr="00F30AE8">
        <w:rPr>
          <w:sz w:val="16"/>
          <w:szCs w:val="16"/>
          <w:lang w:val="ru-RU"/>
        </w:rPr>
        <w:t xml:space="preserve"> </w:t>
      </w:r>
      <w:r>
        <w:rPr>
          <w:sz w:val="16"/>
          <w:szCs w:val="16"/>
          <w:lang w:val="ru-RU"/>
        </w:rPr>
        <w:t>их</w:t>
      </w:r>
      <w:r w:rsidRPr="00F30AE8">
        <w:rPr>
          <w:sz w:val="16"/>
          <w:szCs w:val="16"/>
          <w:lang w:val="ru-RU"/>
        </w:rPr>
        <w:t xml:space="preserve"> </w:t>
      </w:r>
      <w:r>
        <w:rPr>
          <w:sz w:val="16"/>
          <w:szCs w:val="16"/>
          <w:lang w:val="ru-RU"/>
        </w:rPr>
        <w:t>экстенсивном</w:t>
      </w:r>
      <w:r w:rsidRPr="00F30AE8">
        <w:rPr>
          <w:sz w:val="16"/>
          <w:szCs w:val="16"/>
          <w:lang w:val="ru-RU"/>
        </w:rPr>
        <w:t xml:space="preserve"> </w:t>
      </w:r>
      <w:r>
        <w:rPr>
          <w:sz w:val="16"/>
          <w:szCs w:val="16"/>
          <w:lang w:val="ru-RU"/>
        </w:rPr>
        <w:t>ведении</w:t>
      </w:r>
      <w:r w:rsidRPr="00F30AE8">
        <w:rPr>
          <w:sz w:val="16"/>
          <w:szCs w:val="16"/>
          <w:lang w:val="ru-RU"/>
        </w:rPr>
        <w:t xml:space="preserve"> </w:t>
      </w:r>
      <w:r>
        <w:rPr>
          <w:sz w:val="16"/>
          <w:szCs w:val="16"/>
          <w:lang w:val="ru-RU"/>
        </w:rPr>
        <w:t>хозяйства</w:t>
      </w:r>
      <w:r w:rsidRPr="00F30AE8">
        <w:rPr>
          <w:sz w:val="16"/>
          <w:szCs w:val="16"/>
          <w:lang w:val="ru-RU"/>
        </w:rPr>
        <w:t xml:space="preserve">,  </w:t>
      </w:r>
      <w:r>
        <w:rPr>
          <w:sz w:val="16"/>
          <w:szCs w:val="16"/>
          <w:lang w:val="ru-RU"/>
        </w:rPr>
        <w:t>была</w:t>
      </w:r>
      <w:r w:rsidRPr="00F30AE8">
        <w:rPr>
          <w:sz w:val="16"/>
          <w:szCs w:val="16"/>
          <w:lang w:val="ru-RU"/>
        </w:rPr>
        <w:t xml:space="preserve"> </w:t>
      </w:r>
      <w:r>
        <w:rPr>
          <w:sz w:val="16"/>
          <w:szCs w:val="16"/>
          <w:lang w:val="ru-RU"/>
        </w:rPr>
        <w:t>система</w:t>
      </w:r>
      <w:r w:rsidRPr="00F30AE8">
        <w:rPr>
          <w:sz w:val="16"/>
          <w:szCs w:val="16"/>
          <w:lang w:val="ru-RU"/>
        </w:rPr>
        <w:t xml:space="preserve">  </w:t>
      </w:r>
      <w:r>
        <w:rPr>
          <w:sz w:val="16"/>
          <w:szCs w:val="16"/>
          <w:lang w:val="ru-RU"/>
        </w:rPr>
        <w:t xml:space="preserve">поддержки чабанов на отгонных пастбищах в горах </w:t>
      </w:r>
      <w:r w:rsidRPr="00F30AE8">
        <w:rPr>
          <w:sz w:val="16"/>
          <w:szCs w:val="16"/>
          <w:lang w:val="ru-RU"/>
        </w:rPr>
        <w:t xml:space="preserve"> </w:t>
      </w:r>
      <w:r>
        <w:rPr>
          <w:sz w:val="16"/>
          <w:szCs w:val="16"/>
          <w:lang w:val="ru-RU"/>
        </w:rPr>
        <w:t xml:space="preserve">или пустынях </w:t>
      </w:r>
      <w:r w:rsidRPr="00F30AE8">
        <w:rPr>
          <w:sz w:val="16"/>
          <w:szCs w:val="16"/>
          <w:lang w:val="ru-RU"/>
        </w:rPr>
        <w:t>(</w:t>
      </w:r>
      <w:r>
        <w:rPr>
          <w:sz w:val="16"/>
          <w:szCs w:val="16"/>
          <w:lang w:val="ru-RU"/>
        </w:rPr>
        <w:t>службы скорой помощи  на случай травм</w:t>
      </w:r>
      <w:r w:rsidRPr="00F30AE8">
        <w:rPr>
          <w:sz w:val="16"/>
          <w:szCs w:val="16"/>
          <w:lang w:val="ru-RU"/>
        </w:rPr>
        <w:t xml:space="preserve">, </w:t>
      </w:r>
      <w:r>
        <w:rPr>
          <w:sz w:val="16"/>
          <w:szCs w:val="16"/>
          <w:lang w:val="ru-RU"/>
        </w:rPr>
        <w:t>снабжение хорошим оборудованием</w:t>
      </w:r>
      <w:r w:rsidRPr="00F30AE8">
        <w:rPr>
          <w:sz w:val="16"/>
          <w:szCs w:val="16"/>
          <w:lang w:val="ru-RU"/>
        </w:rPr>
        <w:t xml:space="preserve">, </w:t>
      </w:r>
      <w:r>
        <w:rPr>
          <w:sz w:val="16"/>
          <w:szCs w:val="16"/>
          <w:lang w:val="ru-RU"/>
        </w:rPr>
        <w:t xml:space="preserve">транспортом, </w:t>
      </w:r>
      <w:r w:rsidRPr="00F30AE8">
        <w:rPr>
          <w:sz w:val="16"/>
          <w:szCs w:val="16"/>
          <w:lang w:val="ru-RU"/>
        </w:rPr>
        <w:t xml:space="preserve"> </w:t>
      </w:r>
      <w:r>
        <w:rPr>
          <w:sz w:val="16"/>
          <w:szCs w:val="16"/>
          <w:lang w:val="ru-RU"/>
        </w:rPr>
        <w:t>период отдыха и т.д.</w:t>
      </w:r>
      <w:r w:rsidRPr="00F30AE8">
        <w:rPr>
          <w:sz w:val="16"/>
          <w:szCs w:val="16"/>
          <w:lang w:val="ru-RU"/>
        </w:rPr>
        <w:t xml:space="preserve">). </w:t>
      </w:r>
      <w:r>
        <w:rPr>
          <w:sz w:val="16"/>
          <w:szCs w:val="16"/>
          <w:lang w:val="ru-RU"/>
        </w:rPr>
        <w:t>Сейчас</w:t>
      </w:r>
      <w:r w:rsidRPr="00885F54">
        <w:rPr>
          <w:sz w:val="16"/>
          <w:szCs w:val="16"/>
          <w:lang w:val="ru-RU"/>
        </w:rPr>
        <w:t xml:space="preserve"> </w:t>
      </w:r>
      <w:r>
        <w:rPr>
          <w:sz w:val="16"/>
          <w:szCs w:val="16"/>
          <w:lang w:val="ru-RU"/>
        </w:rPr>
        <w:t>такой</w:t>
      </w:r>
      <w:r w:rsidRPr="00885F54">
        <w:rPr>
          <w:sz w:val="16"/>
          <w:szCs w:val="16"/>
          <w:lang w:val="ru-RU"/>
        </w:rPr>
        <w:t xml:space="preserve"> </w:t>
      </w:r>
      <w:r>
        <w:rPr>
          <w:sz w:val="16"/>
          <w:szCs w:val="16"/>
          <w:lang w:val="ru-RU"/>
        </w:rPr>
        <w:t>системы</w:t>
      </w:r>
      <w:r w:rsidRPr="00885F54">
        <w:rPr>
          <w:sz w:val="16"/>
          <w:szCs w:val="16"/>
          <w:lang w:val="ru-RU"/>
        </w:rPr>
        <w:t xml:space="preserve"> </w:t>
      </w:r>
      <w:r>
        <w:rPr>
          <w:sz w:val="16"/>
          <w:szCs w:val="16"/>
          <w:lang w:val="ru-RU"/>
        </w:rPr>
        <w:t>поддержки</w:t>
      </w:r>
      <w:r w:rsidRPr="00885F54">
        <w:rPr>
          <w:sz w:val="16"/>
          <w:szCs w:val="16"/>
          <w:lang w:val="ru-RU"/>
        </w:rPr>
        <w:t xml:space="preserve"> </w:t>
      </w:r>
      <w:r>
        <w:rPr>
          <w:sz w:val="16"/>
          <w:szCs w:val="16"/>
          <w:lang w:val="ru-RU"/>
        </w:rPr>
        <w:t>уже</w:t>
      </w:r>
      <w:r w:rsidRPr="00885F54">
        <w:rPr>
          <w:sz w:val="16"/>
          <w:szCs w:val="16"/>
          <w:lang w:val="ru-RU"/>
        </w:rPr>
        <w:t xml:space="preserve"> </w:t>
      </w:r>
      <w:r>
        <w:rPr>
          <w:sz w:val="16"/>
          <w:szCs w:val="16"/>
          <w:lang w:val="ru-RU"/>
        </w:rPr>
        <w:t>не существует.</w:t>
      </w:r>
      <w:r w:rsidRPr="00885F54">
        <w:rPr>
          <w:sz w:val="16"/>
          <w:szCs w:val="16"/>
          <w:lang w:val="ru-RU"/>
        </w:rPr>
        <w:t xml:space="preserve"> </w:t>
      </w:r>
      <w:r>
        <w:rPr>
          <w:sz w:val="16"/>
          <w:szCs w:val="16"/>
          <w:lang w:val="ru-RU"/>
        </w:rPr>
        <w:t xml:space="preserve">В результате возникла тенденция перевыпаса на </w:t>
      </w:r>
      <w:r w:rsidRPr="00885F54">
        <w:rPr>
          <w:sz w:val="16"/>
          <w:szCs w:val="16"/>
          <w:lang w:val="ru-RU"/>
        </w:rPr>
        <w:t xml:space="preserve"> </w:t>
      </w:r>
      <w:r>
        <w:rPr>
          <w:sz w:val="16"/>
          <w:szCs w:val="16"/>
          <w:lang w:val="ru-RU"/>
        </w:rPr>
        <w:t xml:space="preserve">близ лежащих пастбищах и недовыпаса на отдаленных пастбищных землях. </w:t>
      </w:r>
      <w:r w:rsidRPr="00885F54">
        <w:rPr>
          <w:sz w:val="16"/>
          <w:szCs w:val="16"/>
          <w:lang w:val="ru-RU"/>
        </w:rPr>
        <w:t xml:space="preserve">   </w:t>
      </w:r>
    </w:p>
  </w:footnote>
  <w:footnote w:id="34">
    <w:p w:rsidR="00E7752A" w:rsidRPr="00C16116" w:rsidRDefault="00E7752A" w:rsidP="00B627DA">
      <w:pPr>
        <w:pStyle w:val="a6"/>
        <w:rPr>
          <w:sz w:val="16"/>
          <w:szCs w:val="16"/>
          <w:lang w:val="ru-RU"/>
        </w:rPr>
      </w:pPr>
      <w:r w:rsidRPr="005F585E">
        <w:rPr>
          <w:rStyle w:val="ae"/>
          <w:rFonts w:ascii="Times New Roman" w:hAnsi="Times New Roman"/>
          <w:sz w:val="16"/>
          <w:szCs w:val="16"/>
        </w:rPr>
        <w:footnoteRef/>
      </w:r>
      <w:r w:rsidRPr="00C16116">
        <w:rPr>
          <w:sz w:val="16"/>
          <w:szCs w:val="16"/>
          <w:lang w:val="ru-RU"/>
        </w:rPr>
        <w:t xml:space="preserve"> </w:t>
      </w:r>
      <w:r>
        <w:rPr>
          <w:sz w:val="16"/>
          <w:szCs w:val="16"/>
          <w:lang w:val="ru-RU"/>
        </w:rPr>
        <w:t>Государственное финансирование развития с/х</w:t>
      </w:r>
      <w:r w:rsidRPr="00C16116">
        <w:rPr>
          <w:sz w:val="16"/>
          <w:szCs w:val="16"/>
          <w:lang w:val="ru-RU"/>
        </w:rPr>
        <w:t xml:space="preserve"> </w:t>
      </w:r>
      <w:r>
        <w:rPr>
          <w:sz w:val="16"/>
          <w:szCs w:val="16"/>
          <w:lang w:val="ru-RU"/>
        </w:rPr>
        <w:t>на</w:t>
      </w:r>
      <w:r w:rsidRPr="00C16116">
        <w:rPr>
          <w:sz w:val="16"/>
          <w:szCs w:val="16"/>
          <w:lang w:val="ru-RU"/>
        </w:rPr>
        <w:t xml:space="preserve"> 2009</w:t>
      </w:r>
      <w:r>
        <w:rPr>
          <w:sz w:val="16"/>
          <w:szCs w:val="16"/>
          <w:lang w:val="ru-RU"/>
        </w:rPr>
        <w:t xml:space="preserve"> г.</w:t>
      </w:r>
      <w:r w:rsidRPr="00C16116">
        <w:rPr>
          <w:sz w:val="16"/>
          <w:szCs w:val="16"/>
          <w:lang w:val="ru-RU"/>
        </w:rPr>
        <w:t>-2013</w:t>
      </w:r>
      <w:r>
        <w:rPr>
          <w:sz w:val="16"/>
          <w:szCs w:val="16"/>
          <w:lang w:val="ru-RU"/>
        </w:rPr>
        <w:t xml:space="preserve"> г., общая сумма</w:t>
      </w:r>
      <w:r w:rsidRPr="00C16116">
        <w:rPr>
          <w:sz w:val="16"/>
          <w:szCs w:val="16"/>
          <w:lang w:val="ru-RU"/>
        </w:rPr>
        <w:t xml:space="preserve"> </w:t>
      </w:r>
      <w:r>
        <w:rPr>
          <w:sz w:val="16"/>
          <w:szCs w:val="16"/>
          <w:lang w:val="ru-RU"/>
        </w:rPr>
        <w:t>–</w:t>
      </w:r>
      <w:r w:rsidRPr="00C16116">
        <w:rPr>
          <w:sz w:val="16"/>
          <w:szCs w:val="16"/>
          <w:lang w:val="ru-RU"/>
        </w:rPr>
        <w:t xml:space="preserve"> 1</w:t>
      </w:r>
      <w:r>
        <w:rPr>
          <w:sz w:val="16"/>
          <w:szCs w:val="16"/>
          <w:lang w:val="ru-RU"/>
        </w:rPr>
        <w:t xml:space="preserve"> 089 </w:t>
      </w:r>
      <w:r w:rsidRPr="00C16116">
        <w:rPr>
          <w:sz w:val="16"/>
          <w:szCs w:val="16"/>
          <w:lang w:val="ru-RU"/>
        </w:rPr>
        <w:t xml:space="preserve">495 </w:t>
      </w:r>
      <w:r>
        <w:rPr>
          <w:sz w:val="16"/>
          <w:szCs w:val="16"/>
          <w:lang w:val="ru-RU"/>
        </w:rPr>
        <w:t xml:space="preserve">млрд. тенге или </w:t>
      </w:r>
      <w:r w:rsidRPr="00C16116">
        <w:rPr>
          <w:sz w:val="16"/>
          <w:szCs w:val="16"/>
          <w:lang w:val="ru-RU"/>
        </w:rPr>
        <w:t>7</w:t>
      </w:r>
      <w:r>
        <w:rPr>
          <w:sz w:val="16"/>
          <w:szCs w:val="16"/>
          <w:lang w:val="ru-RU"/>
        </w:rPr>
        <w:t xml:space="preserve"> </w:t>
      </w:r>
      <w:r w:rsidRPr="00C16116">
        <w:rPr>
          <w:sz w:val="16"/>
          <w:szCs w:val="16"/>
          <w:lang w:val="ru-RU"/>
        </w:rPr>
        <w:t xml:space="preserve">020 </w:t>
      </w:r>
      <w:r>
        <w:rPr>
          <w:sz w:val="16"/>
          <w:szCs w:val="16"/>
          <w:lang w:val="ru-RU"/>
        </w:rPr>
        <w:t>млрд. долларов США</w:t>
      </w:r>
      <w:r w:rsidRPr="00C16116">
        <w:rPr>
          <w:sz w:val="16"/>
          <w:szCs w:val="16"/>
          <w:lang w:val="ru-RU"/>
        </w:rPr>
        <w:t>.</w:t>
      </w:r>
    </w:p>
  </w:footnote>
  <w:footnote w:id="35">
    <w:p w:rsidR="00E7752A" w:rsidRPr="00E77801" w:rsidRDefault="00E7752A" w:rsidP="00B627DA">
      <w:pPr>
        <w:pStyle w:val="a6"/>
        <w:rPr>
          <w:sz w:val="16"/>
          <w:szCs w:val="16"/>
          <w:lang w:val="ru-RU"/>
        </w:rPr>
      </w:pPr>
      <w:r w:rsidRPr="005F585E">
        <w:rPr>
          <w:rStyle w:val="ae"/>
          <w:rFonts w:ascii="Times New Roman" w:hAnsi="Times New Roman"/>
          <w:sz w:val="16"/>
          <w:szCs w:val="16"/>
        </w:rPr>
        <w:footnoteRef/>
      </w:r>
      <w:r w:rsidRPr="00A87ECB">
        <w:rPr>
          <w:sz w:val="16"/>
          <w:szCs w:val="16"/>
          <w:lang w:val="ru-RU"/>
        </w:rPr>
        <w:t xml:space="preserve"> </w:t>
      </w:r>
      <w:r>
        <w:rPr>
          <w:sz w:val="16"/>
          <w:szCs w:val="16"/>
          <w:lang w:val="ru-RU"/>
        </w:rPr>
        <w:t>ОЭСР</w:t>
      </w:r>
      <w:r w:rsidRPr="00A87ECB">
        <w:rPr>
          <w:sz w:val="16"/>
          <w:szCs w:val="16"/>
          <w:lang w:val="ru-RU"/>
        </w:rPr>
        <w:t xml:space="preserve">. 2013. </w:t>
      </w:r>
      <w:r>
        <w:rPr>
          <w:sz w:val="16"/>
          <w:szCs w:val="16"/>
          <w:lang w:val="ru-RU"/>
        </w:rPr>
        <w:t>Казахстан.</w:t>
      </w:r>
      <w:r w:rsidRPr="00A87ECB">
        <w:rPr>
          <w:sz w:val="16"/>
          <w:szCs w:val="16"/>
          <w:lang w:val="ru-RU"/>
        </w:rPr>
        <w:t xml:space="preserve"> </w:t>
      </w:r>
      <w:r>
        <w:rPr>
          <w:sz w:val="16"/>
          <w:szCs w:val="16"/>
          <w:lang w:val="ru-RU"/>
        </w:rPr>
        <w:t xml:space="preserve">Глава о монмторинге и оценке политики в обьласти с\х </w:t>
      </w:r>
      <w:r w:rsidRPr="00A87ECB">
        <w:rPr>
          <w:sz w:val="16"/>
          <w:szCs w:val="16"/>
          <w:lang w:val="ru-RU"/>
        </w:rPr>
        <w:t xml:space="preserve"> 2013</w:t>
      </w:r>
      <w:r>
        <w:rPr>
          <w:sz w:val="16"/>
          <w:szCs w:val="16"/>
          <w:lang w:val="ru-RU"/>
        </w:rPr>
        <w:t xml:space="preserve"> г</w:t>
      </w:r>
      <w:r w:rsidRPr="00A87ECB">
        <w:rPr>
          <w:sz w:val="16"/>
          <w:szCs w:val="16"/>
          <w:lang w:val="ru-RU"/>
        </w:rPr>
        <w:t xml:space="preserve">: </w:t>
      </w:r>
      <w:r>
        <w:rPr>
          <w:sz w:val="16"/>
          <w:szCs w:val="16"/>
          <w:lang w:val="ru-RU"/>
        </w:rPr>
        <w:t>Страны ОЭСР и  возникающие экономики</w:t>
      </w:r>
      <w:r w:rsidRPr="00A87ECB">
        <w:rPr>
          <w:sz w:val="16"/>
          <w:szCs w:val="16"/>
          <w:lang w:val="ru-RU"/>
        </w:rPr>
        <w:t xml:space="preserve">. </w:t>
      </w:r>
      <w:r w:rsidRPr="005F585E">
        <w:rPr>
          <w:sz w:val="16"/>
          <w:szCs w:val="16"/>
        </w:rPr>
        <w:t>OECD</w:t>
      </w:r>
      <w:r w:rsidRPr="00E77801">
        <w:rPr>
          <w:sz w:val="16"/>
          <w:szCs w:val="16"/>
          <w:lang w:val="ru-RU"/>
        </w:rPr>
        <w:t xml:space="preserve"> </w:t>
      </w:r>
      <w:r w:rsidRPr="005F585E">
        <w:rPr>
          <w:sz w:val="16"/>
          <w:szCs w:val="16"/>
        </w:rPr>
        <w:t>Publishing</w:t>
      </w:r>
      <w:r w:rsidRPr="00E77801">
        <w:rPr>
          <w:sz w:val="16"/>
          <w:szCs w:val="16"/>
          <w:lang w:val="ru-RU"/>
        </w:rPr>
        <w:t>.</w:t>
      </w:r>
    </w:p>
  </w:footnote>
  <w:footnote w:id="36">
    <w:p w:rsidR="00E7752A" w:rsidRPr="00244238" w:rsidRDefault="00E7752A" w:rsidP="00B627DA">
      <w:pPr>
        <w:pStyle w:val="a6"/>
        <w:rPr>
          <w:sz w:val="16"/>
          <w:szCs w:val="16"/>
          <w:lang w:val="ru-RU"/>
        </w:rPr>
      </w:pPr>
      <w:r w:rsidRPr="005F585E">
        <w:rPr>
          <w:rStyle w:val="ae"/>
          <w:rFonts w:ascii="Times New Roman" w:hAnsi="Times New Roman"/>
          <w:sz w:val="16"/>
          <w:szCs w:val="16"/>
        </w:rPr>
        <w:footnoteRef/>
      </w:r>
      <w:r w:rsidRPr="00244238">
        <w:rPr>
          <w:sz w:val="16"/>
          <w:szCs w:val="16"/>
          <w:lang w:val="ru-RU"/>
        </w:rPr>
        <w:t xml:space="preserve"> </w:t>
      </w:r>
      <w:r>
        <w:rPr>
          <w:sz w:val="16"/>
          <w:szCs w:val="16"/>
          <w:lang w:val="ru-RU"/>
        </w:rPr>
        <w:t>Программой предусматривается компенсация расходов на оборудование капельного орошения до</w:t>
      </w:r>
      <w:r w:rsidRPr="00244238">
        <w:rPr>
          <w:sz w:val="16"/>
          <w:szCs w:val="16"/>
          <w:lang w:val="ru-RU"/>
        </w:rPr>
        <w:t xml:space="preserve"> 30% </w:t>
      </w:r>
      <w:r>
        <w:rPr>
          <w:sz w:val="16"/>
          <w:szCs w:val="16"/>
          <w:lang w:val="ru-RU"/>
        </w:rPr>
        <w:t>от его стоимости</w:t>
      </w:r>
      <w:r w:rsidRPr="00244238">
        <w:rPr>
          <w:sz w:val="16"/>
          <w:szCs w:val="16"/>
          <w:lang w:val="ru-RU"/>
        </w:rPr>
        <w:t xml:space="preserve">. </w:t>
      </w:r>
    </w:p>
  </w:footnote>
  <w:footnote w:id="37">
    <w:p w:rsidR="00E7752A" w:rsidRPr="00244238" w:rsidRDefault="00E7752A" w:rsidP="00B627DA">
      <w:pPr>
        <w:pStyle w:val="a6"/>
        <w:rPr>
          <w:sz w:val="16"/>
          <w:szCs w:val="16"/>
          <w:lang w:val="ru-RU"/>
        </w:rPr>
      </w:pPr>
      <w:r w:rsidRPr="005F585E">
        <w:rPr>
          <w:rStyle w:val="ae"/>
          <w:rFonts w:ascii="Times New Roman" w:hAnsi="Times New Roman"/>
          <w:sz w:val="16"/>
          <w:szCs w:val="16"/>
        </w:rPr>
        <w:footnoteRef/>
      </w:r>
      <w:r w:rsidRPr="00244238">
        <w:rPr>
          <w:sz w:val="16"/>
          <w:szCs w:val="16"/>
          <w:lang w:val="ru-RU"/>
        </w:rPr>
        <w:t xml:space="preserve"> </w:t>
      </w:r>
      <w:r>
        <w:rPr>
          <w:sz w:val="16"/>
          <w:szCs w:val="16"/>
          <w:lang w:val="ru-RU"/>
        </w:rPr>
        <w:t>Это</w:t>
      </w:r>
      <w:r w:rsidRPr="00244238">
        <w:rPr>
          <w:sz w:val="16"/>
          <w:szCs w:val="16"/>
          <w:lang w:val="ru-RU"/>
        </w:rPr>
        <w:t xml:space="preserve"> </w:t>
      </w:r>
      <w:r>
        <w:rPr>
          <w:sz w:val="16"/>
          <w:szCs w:val="16"/>
          <w:lang w:val="ru-RU"/>
        </w:rPr>
        <w:t>касается</w:t>
      </w:r>
      <w:r w:rsidRPr="00244238">
        <w:rPr>
          <w:sz w:val="16"/>
          <w:szCs w:val="16"/>
          <w:lang w:val="ru-RU"/>
        </w:rPr>
        <w:t xml:space="preserve"> </w:t>
      </w:r>
      <w:r>
        <w:rPr>
          <w:sz w:val="16"/>
          <w:szCs w:val="16"/>
          <w:lang w:val="ru-RU"/>
        </w:rPr>
        <w:t>субсидий</w:t>
      </w:r>
      <w:r w:rsidRPr="00244238">
        <w:rPr>
          <w:sz w:val="16"/>
          <w:szCs w:val="16"/>
          <w:lang w:val="ru-RU"/>
        </w:rPr>
        <w:t xml:space="preserve">, </w:t>
      </w:r>
      <w:r>
        <w:rPr>
          <w:sz w:val="16"/>
          <w:szCs w:val="16"/>
          <w:lang w:val="ru-RU"/>
        </w:rPr>
        <w:t>а не только выплат на га</w:t>
      </w:r>
      <w:r w:rsidRPr="00244238">
        <w:rPr>
          <w:sz w:val="16"/>
          <w:szCs w:val="16"/>
          <w:lang w:val="ru-RU"/>
        </w:rPr>
        <w:t>.</w:t>
      </w:r>
    </w:p>
  </w:footnote>
  <w:footnote w:id="38">
    <w:p w:rsidR="00E7752A" w:rsidRPr="00244238" w:rsidRDefault="00E7752A" w:rsidP="00B627DA">
      <w:pPr>
        <w:pStyle w:val="a6"/>
        <w:rPr>
          <w:sz w:val="16"/>
          <w:szCs w:val="16"/>
          <w:lang w:val="ru-RU"/>
        </w:rPr>
      </w:pPr>
      <w:r w:rsidRPr="005F585E">
        <w:rPr>
          <w:rStyle w:val="ae"/>
          <w:rFonts w:ascii="Times New Roman" w:hAnsi="Times New Roman"/>
          <w:sz w:val="16"/>
          <w:szCs w:val="16"/>
        </w:rPr>
        <w:footnoteRef/>
      </w:r>
      <w:r w:rsidRPr="00244238">
        <w:rPr>
          <w:sz w:val="16"/>
          <w:szCs w:val="16"/>
          <w:lang w:val="ru-RU"/>
        </w:rPr>
        <w:t xml:space="preserve"> </w:t>
      </w:r>
      <w:r>
        <w:rPr>
          <w:sz w:val="16"/>
          <w:szCs w:val="16"/>
          <w:lang w:val="ru-RU"/>
        </w:rPr>
        <w:t>Самые</w:t>
      </w:r>
      <w:r w:rsidRPr="00244238">
        <w:rPr>
          <w:sz w:val="16"/>
          <w:szCs w:val="16"/>
          <w:lang w:val="ru-RU"/>
        </w:rPr>
        <w:t xml:space="preserve"> </w:t>
      </w:r>
      <w:r>
        <w:rPr>
          <w:sz w:val="16"/>
          <w:szCs w:val="16"/>
          <w:lang w:val="ru-RU"/>
        </w:rPr>
        <w:t>низкие</w:t>
      </w:r>
      <w:r w:rsidRPr="00244238">
        <w:rPr>
          <w:sz w:val="16"/>
          <w:szCs w:val="16"/>
          <w:lang w:val="ru-RU"/>
        </w:rPr>
        <w:t xml:space="preserve"> </w:t>
      </w:r>
      <w:r>
        <w:rPr>
          <w:sz w:val="16"/>
          <w:szCs w:val="16"/>
          <w:lang w:val="ru-RU"/>
        </w:rPr>
        <w:t>и</w:t>
      </w:r>
      <w:r w:rsidRPr="00244238">
        <w:rPr>
          <w:sz w:val="16"/>
          <w:szCs w:val="16"/>
          <w:lang w:val="ru-RU"/>
        </w:rPr>
        <w:t xml:space="preserve"> </w:t>
      </w:r>
      <w:r>
        <w:rPr>
          <w:sz w:val="16"/>
          <w:szCs w:val="16"/>
          <w:lang w:val="ru-RU"/>
        </w:rPr>
        <w:t>высокие</w:t>
      </w:r>
      <w:r w:rsidRPr="00244238">
        <w:rPr>
          <w:sz w:val="16"/>
          <w:szCs w:val="16"/>
          <w:lang w:val="ru-RU"/>
        </w:rPr>
        <w:t xml:space="preserve"> </w:t>
      </w:r>
      <w:r>
        <w:rPr>
          <w:sz w:val="16"/>
          <w:szCs w:val="16"/>
          <w:lang w:val="ru-RU"/>
        </w:rPr>
        <w:t>цены</w:t>
      </w:r>
      <w:r w:rsidRPr="00244238">
        <w:rPr>
          <w:sz w:val="16"/>
          <w:szCs w:val="16"/>
          <w:lang w:val="ru-RU"/>
        </w:rPr>
        <w:t xml:space="preserve"> </w:t>
      </w:r>
      <w:r>
        <w:rPr>
          <w:sz w:val="16"/>
          <w:szCs w:val="16"/>
          <w:lang w:val="ru-RU"/>
        </w:rPr>
        <w:t>за тонну</w:t>
      </w:r>
      <w:r w:rsidRPr="00244238">
        <w:rPr>
          <w:sz w:val="16"/>
          <w:szCs w:val="16"/>
          <w:lang w:val="ru-RU"/>
        </w:rPr>
        <w:t xml:space="preserve"> </w:t>
      </w:r>
      <w:r>
        <w:rPr>
          <w:sz w:val="16"/>
          <w:szCs w:val="16"/>
          <w:lang w:val="ru-RU"/>
        </w:rPr>
        <w:t>пшеницы в Казахстане</w:t>
      </w:r>
      <w:r w:rsidRPr="00244238">
        <w:rPr>
          <w:sz w:val="16"/>
          <w:szCs w:val="16"/>
          <w:lang w:val="ru-RU"/>
        </w:rPr>
        <w:t xml:space="preserve"> </w:t>
      </w:r>
      <w:r>
        <w:rPr>
          <w:sz w:val="16"/>
          <w:szCs w:val="16"/>
          <w:lang w:val="ru-RU"/>
        </w:rPr>
        <w:t>на</w:t>
      </w:r>
      <w:r w:rsidRPr="00244238">
        <w:rPr>
          <w:sz w:val="16"/>
          <w:szCs w:val="16"/>
          <w:lang w:val="ru-RU"/>
        </w:rPr>
        <w:t xml:space="preserve"> 2014</w:t>
      </w:r>
      <w:r>
        <w:rPr>
          <w:sz w:val="16"/>
          <w:szCs w:val="16"/>
          <w:lang w:val="ru-RU"/>
        </w:rPr>
        <w:t xml:space="preserve"> г</w:t>
      </w:r>
      <w:r w:rsidRPr="00244238">
        <w:rPr>
          <w:sz w:val="16"/>
          <w:szCs w:val="16"/>
          <w:lang w:val="ru-RU"/>
        </w:rPr>
        <w:t>.</w:t>
      </w:r>
    </w:p>
  </w:footnote>
  <w:footnote w:id="39">
    <w:p w:rsidR="00E7752A" w:rsidRPr="00244238" w:rsidRDefault="00E7752A" w:rsidP="00B627DA">
      <w:pPr>
        <w:pStyle w:val="a6"/>
        <w:rPr>
          <w:sz w:val="16"/>
          <w:szCs w:val="16"/>
          <w:lang w:val="ru-RU"/>
        </w:rPr>
      </w:pPr>
      <w:r w:rsidRPr="005F585E">
        <w:rPr>
          <w:rStyle w:val="ae"/>
          <w:rFonts w:ascii="Times New Roman" w:hAnsi="Times New Roman"/>
          <w:sz w:val="16"/>
          <w:szCs w:val="16"/>
        </w:rPr>
        <w:footnoteRef/>
      </w:r>
      <w:r w:rsidRPr="00244238">
        <w:rPr>
          <w:sz w:val="16"/>
          <w:szCs w:val="16"/>
          <w:lang w:val="ru-RU"/>
        </w:rPr>
        <w:t xml:space="preserve"> </w:t>
      </w:r>
      <w:r>
        <w:rPr>
          <w:sz w:val="16"/>
          <w:szCs w:val="16"/>
          <w:lang w:val="ru-RU"/>
        </w:rPr>
        <w:t>Согласно обзору ПРООН проектов по УУЗР</w:t>
      </w:r>
    </w:p>
  </w:footnote>
  <w:footnote w:id="40">
    <w:p w:rsidR="00E7752A" w:rsidRPr="00244238" w:rsidRDefault="00E7752A" w:rsidP="00B627DA">
      <w:pPr>
        <w:pStyle w:val="a6"/>
        <w:rPr>
          <w:sz w:val="16"/>
          <w:szCs w:val="16"/>
        </w:rPr>
      </w:pPr>
      <w:r w:rsidRPr="005F585E">
        <w:rPr>
          <w:rStyle w:val="ae"/>
          <w:rFonts w:ascii="Times New Roman" w:hAnsi="Times New Roman"/>
          <w:sz w:val="16"/>
          <w:szCs w:val="16"/>
        </w:rPr>
        <w:footnoteRef/>
      </w:r>
      <w:r w:rsidRPr="005F585E">
        <w:rPr>
          <w:sz w:val="16"/>
          <w:szCs w:val="16"/>
        </w:rPr>
        <w:t>Schillhorn van Veen, et al. 2005 (</w:t>
      </w:r>
      <w:r>
        <w:rPr>
          <w:sz w:val="16"/>
          <w:szCs w:val="16"/>
          <w:lang w:val="ru-RU"/>
        </w:rPr>
        <w:t>см</w:t>
      </w:r>
      <w:r w:rsidRPr="00244238">
        <w:rPr>
          <w:sz w:val="16"/>
          <w:szCs w:val="16"/>
        </w:rPr>
        <w:t xml:space="preserve">. </w:t>
      </w:r>
      <w:r>
        <w:rPr>
          <w:sz w:val="16"/>
          <w:szCs w:val="16"/>
          <w:lang w:val="ru-RU"/>
        </w:rPr>
        <w:t>выше</w:t>
      </w:r>
      <w:r w:rsidRPr="00E77801">
        <w:rPr>
          <w:sz w:val="16"/>
          <w:szCs w:val="16"/>
        </w:rPr>
        <w:t>)</w:t>
      </w:r>
    </w:p>
    <w:p w:rsidR="00E7752A" w:rsidRPr="005F585E" w:rsidRDefault="00E7752A" w:rsidP="00B627DA">
      <w:pPr>
        <w:pStyle w:val="a6"/>
        <w:rPr>
          <w:sz w:val="16"/>
          <w:szCs w:val="16"/>
        </w:rPr>
      </w:pPr>
    </w:p>
  </w:footnote>
  <w:footnote w:id="41">
    <w:p w:rsidR="00E7752A" w:rsidRPr="00E77801" w:rsidRDefault="00E7752A" w:rsidP="00B627DA">
      <w:pPr>
        <w:pStyle w:val="a6"/>
        <w:rPr>
          <w:sz w:val="16"/>
          <w:szCs w:val="16"/>
          <w:lang w:val="ru-RU"/>
        </w:rPr>
      </w:pPr>
      <w:r w:rsidRPr="005F585E">
        <w:rPr>
          <w:rStyle w:val="ae"/>
          <w:rFonts w:ascii="Times New Roman" w:hAnsi="Times New Roman"/>
          <w:sz w:val="16"/>
          <w:szCs w:val="16"/>
        </w:rPr>
        <w:footnoteRef/>
      </w:r>
      <w:r w:rsidRPr="00E77801">
        <w:rPr>
          <w:sz w:val="16"/>
          <w:szCs w:val="16"/>
          <w:lang w:val="ru-RU"/>
        </w:rPr>
        <w:t xml:space="preserve"> </w:t>
      </w:r>
      <w:r>
        <w:rPr>
          <w:sz w:val="16"/>
          <w:szCs w:val="16"/>
          <w:lang w:val="ru-RU"/>
        </w:rPr>
        <w:t>Например</w:t>
      </w:r>
      <w:r w:rsidRPr="00E77801">
        <w:rPr>
          <w:sz w:val="16"/>
          <w:szCs w:val="16"/>
          <w:lang w:val="ru-RU"/>
        </w:rPr>
        <w:t xml:space="preserve">, </w:t>
      </w:r>
      <w:r>
        <w:rPr>
          <w:sz w:val="16"/>
          <w:szCs w:val="16"/>
          <w:lang w:val="ru-RU"/>
        </w:rPr>
        <w:t>несколько</w:t>
      </w:r>
      <w:r w:rsidRPr="00E77801">
        <w:rPr>
          <w:sz w:val="16"/>
          <w:szCs w:val="16"/>
          <w:lang w:val="ru-RU"/>
        </w:rPr>
        <w:t xml:space="preserve"> </w:t>
      </w:r>
      <w:r>
        <w:rPr>
          <w:sz w:val="16"/>
          <w:szCs w:val="16"/>
          <w:lang w:val="ru-RU"/>
        </w:rPr>
        <w:t>производителей</w:t>
      </w:r>
      <w:r w:rsidRPr="00E77801">
        <w:rPr>
          <w:sz w:val="16"/>
          <w:szCs w:val="16"/>
          <w:lang w:val="ru-RU"/>
        </w:rPr>
        <w:t xml:space="preserve"> </w:t>
      </w:r>
      <w:r>
        <w:rPr>
          <w:sz w:val="16"/>
          <w:szCs w:val="16"/>
          <w:lang w:val="ru-RU"/>
        </w:rPr>
        <w:t>зерна</w:t>
      </w:r>
      <w:r w:rsidRPr="00E77801">
        <w:rPr>
          <w:sz w:val="16"/>
          <w:szCs w:val="16"/>
          <w:lang w:val="ru-RU"/>
        </w:rPr>
        <w:t xml:space="preserve"> </w:t>
      </w:r>
      <w:r>
        <w:rPr>
          <w:sz w:val="16"/>
          <w:szCs w:val="16"/>
          <w:lang w:val="ru-RU"/>
        </w:rPr>
        <w:t>в</w:t>
      </w:r>
      <w:r w:rsidRPr="00E77801">
        <w:rPr>
          <w:sz w:val="16"/>
          <w:szCs w:val="16"/>
          <w:lang w:val="ru-RU"/>
        </w:rPr>
        <w:t xml:space="preserve"> </w:t>
      </w:r>
      <w:r>
        <w:rPr>
          <w:sz w:val="16"/>
          <w:szCs w:val="16"/>
          <w:lang w:val="ru-RU"/>
        </w:rPr>
        <w:t>Северо</w:t>
      </w:r>
      <w:r w:rsidRPr="00E77801">
        <w:rPr>
          <w:sz w:val="16"/>
          <w:szCs w:val="16"/>
          <w:lang w:val="ru-RU"/>
        </w:rPr>
        <w:t>-</w:t>
      </w:r>
      <w:r>
        <w:rPr>
          <w:sz w:val="16"/>
          <w:szCs w:val="16"/>
          <w:lang w:val="ru-RU"/>
        </w:rPr>
        <w:t>Казахстанской</w:t>
      </w:r>
      <w:r w:rsidRPr="00E77801">
        <w:rPr>
          <w:sz w:val="16"/>
          <w:szCs w:val="16"/>
          <w:lang w:val="ru-RU"/>
        </w:rPr>
        <w:t xml:space="preserve"> </w:t>
      </w:r>
      <w:r>
        <w:rPr>
          <w:sz w:val="16"/>
          <w:szCs w:val="16"/>
          <w:lang w:val="ru-RU"/>
        </w:rPr>
        <w:t>обл</w:t>
      </w:r>
      <w:r w:rsidRPr="00E77801">
        <w:rPr>
          <w:sz w:val="16"/>
          <w:szCs w:val="16"/>
          <w:lang w:val="ru-RU"/>
        </w:rPr>
        <w:t xml:space="preserve">. </w:t>
      </w:r>
      <w:r>
        <w:rPr>
          <w:sz w:val="16"/>
          <w:szCs w:val="16"/>
          <w:lang w:val="ru-RU"/>
        </w:rPr>
        <w:t>выразили сильную заинтересованность в изучении с\Х маркетинга, но эти вопросы никогда не предлагались в рамках учебной программы для фермеров</w:t>
      </w:r>
      <w:r w:rsidRPr="00E77801">
        <w:rPr>
          <w:sz w:val="16"/>
          <w:szCs w:val="16"/>
          <w:lang w:val="ru-RU"/>
        </w:rPr>
        <w:t>.</w:t>
      </w:r>
    </w:p>
  </w:footnote>
  <w:footnote w:id="42">
    <w:p w:rsidR="00E7752A" w:rsidRPr="00935D0A" w:rsidRDefault="00E7752A" w:rsidP="00B627DA">
      <w:pPr>
        <w:pStyle w:val="a6"/>
        <w:rPr>
          <w:sz w:val="16"/>
          <w:szCs w:val="16"/>
          <w:lang w:val="ru-RU"/>
        </w:rPr>
      </w:pPr>
      <w:r w:rsidRPr="00E77801">
        <w:rPr>
          <w:rStyle w:val="ae"/>
          <w:rFonts w:ascii="Times New Roman" w:hAnsi="Times New Roman"/>
          <w:sz w:val="16"/>
          <w:szCs w:val="16"/>
        </w:rPr>
        <w:footnoteRef/>
      </w:r>
      <w:r w:rsidRPr="00E77801">
        <w:rPr>
          <w:rStyle w:val="ae"/>
          <w:rFonts w:ascii="Times New Roman" w:hAnsi="Times New Roman"/>
          <w:sz w:val="16"/>
          <w:szCs w:val="16"/>
        </w:rPr>
        <w:footnoteRef/>
      </w:r>
      <w:r w:rsidRPr="00E77801">
        <w:rPr>
          <w:sz w:val="16"/>
          <w:szCs w:val="16"/>
          <w:lang w:val="ru-RU"/>
        </w:rPr>
        <w:t xml:space="preserve"> </w:t>
      </w:r>
      <w:r>
        <w:rPr>
          <w:sz w:val="16"/>
          <w:szCs w:val="16"/>
          <w:lang w:val="ru-RU"/>
        </w:rPr>
        <w:t>Это</w:t>
      </w:r>
      <w:r w:rsidRPr="00E77801">
        <w:rPr>
          <w:sz w:val="16"/>
          <w:szCs w:val="16"/>
          <w:lang w:val="ru-RU"/>
        </w:rPr>
        <w:t xml:space="preserve"> </w:t>
      </w:r>
      <w:r>
        <w:rPr>
          <w:sz w:val="16"/>
          <w:szCs w:val="16"/>
          <w:lang w:val="ru-RU"/>
        </w:rPr>
        <w:t>объединенная</w:t>
      </w:r>
      <w:r w:rsidRPr="00E77801">
        <w:rPr>
          <w:sz w:val="16"/>
          <w:szCs w:val="16"/>
          <w:lang w:val="ru-RU"/>
        </w:rPr>
        <w:t xml:space="preserve"> </w:t>
      </w:r>
      <w:r>
        <w:rPr>
          <w:sz w:val="16"/>
          <w:szCs w:val="16"/>
          <w:lang w:val="ru-RU"/>
        </w:rPr>
        <w:t>территория</w:t>
      </w:r>
      <w:r w:rsidRPr="00E77801">
        <w:rPr>
          <w:sz w:val="16"/>
          <w:szCs w:val="16"/>
          <w:lang w:val="ru-RU"/>
        </w:rPr>
        <w:t xml:space="preserve"> </w:t>
      </w:r>
      <w:r>
        <w:rPr>
          <w:sz w:val="16"/>
          <w:szCs w:val="16"/>
          <w:lang w:val="ru-RU"/>
        </w:rPr>
        <w:t>пяти</w:t>
      </w:r>
      <w:r w:rsidRPr="00E77801">
        <w:rPr>
          <w:sz w:val="16"/>
          <w:szCs w:val="16"/>
          <w:lang w:val="ru-RU"/>
        </w:rPr>
        <w:t xml:space="preserve"> </w:t>
      </w:r>
      <w:r>
        <w:rPr>
          <w:sz w:val="16"/>
          <w:szCs w:val="16"/>
          <w:lang w:val="ru-RU"/>
        </w:rPr>
        <w:t>пилотных</w:t>
      </w:r>
      <w:r w:rsidRPr="00E77801">
        <w:rPr>
          <w:sz w:val="16"/>
          <w:szCs w:val="16"/>
          <w:lang w:val="ru-RU"/>
        </w:rPr>
        <w:t xml:space="preserve"> </w:t>
      </w:r>
      <w:r>
        <w:rPr>
          <w:sz w:val="16"/>
          <w:szCs w:val="16"/>
          <w:lang w:val="ru-RU"/>
        </w:rPr>
        <w:t>сельских</w:t>
      </w:r>
      <w:r w:rsidRPr="00E77801">
        <w:rPr>
          <w:sz w:val="16"/>
          <w:szCs w:val="16"/>
          <w:lang w:val="ru-RU"/>
        </w:rPr>
        <w:t xml:space="preserve"> </w:t>
      </w:r>
      <w:r>
        <w:rPr>
          <w:sz w:val="16"/>
          <w:szCs w:val="16"/>
          <w:lang w:val="ru-RU"/>
        </w:rPr>
        <w:t>округов</w:t>
      </w:r>
      <w:r w:rsidRPr="00E77801">
        <w:rPr>
          <w:sz w:val="16"/>
          <w:szCs w:val="16"/>
          <w:lang w:val="ru-RU"/>
        </w:rPr>
        <w:t xml:space="preserve">, </w:t>
      </w:r>
      <w:r>
        <w:rPr>
          <w:sz w:val="16"/>
          <w:szCs w:val="16"/>
          <w:lang w:val="ru-RU"/>
        </w:rPr>
        <w:t>отобранных</w:t>
      </w:r>
      <w:r w:rsidRPr="00E77801">
        <w:rPr>
          <w:sz w:val="16"/>
          <w:szCs w:val="16"/>
          <w:lang w:val="ru-RU"/>
        </w:rPr>
        <w:t xml:space="preserve"> </w:t>
      </w:r>
      <w:r>
        <w:rPr>
          <w:sz w:val="16"/>
          <w:szCs w:val="16"/>
          <w:lang w:val="ru-RU"/>
        </w:rPr>
        <w:t>в</w:t>
      </w:r>
      <w:r w:rsidRPr="00E77801">
        <w:rPr>
          <w:sz w:val="16"/>
          <w:szCs w:val="16"/>
          <w:lang w:val="ru-RU"/>
        </w:rPr>
        <w:t xml:space="preserve"> </w:t>
      </w:r>
      <w:r>
        <w:rPr>
          <w:sz w:val="16"/>
          <w:szCs w:val="16"/>
          <w:lang w:val="ru-RU"/>
        </w:rPr>
        <w:t>качестве</w:t>
      </w:r>
      <w:r w:rsidRPr="00E77801">
        <w:rPr>
          <w:sz w:val="16"/>
          <w:szCs w:val="16"/>
          <w:lang w:val="ru-RU"/>
        </w:rPr>
        <w:t xml:space="preserve"> </w:t>
      </w:r>
      <w:r>
        <w:rPr>
          <w:sz w:val="16"/>
          <w:szCs w:val="16"/>
          <w:lang w:val="ru-RU"/>
        </w:rPr>
        <w:t>пилотных</w:t>
      </w:r>
      <w:r w:rsidRPr="00E77801">
        <w:rPr>
          <w:sz w:val="16"/>
          <w:szCs w:val="16"/>
          <w:lang w:val="ru-RU"/>
        </w:rPr>
        <w:t xml:space="preserve"> </w:t>
      </w:r>
      <w:r>
        <w:rPr>
          <w:sz w:val="16"/>
          <w:szCs w:val="16"/>
          <w:lang w:val="ru-RU"/>
        </w:rPr>
        <w:t>участков</w:t>
      </w:r>
      <w:r w:rsidRPr="00E77801">
        <w:rPr>
          <w:sz w:val="16"/>
          <w:szCs w:val="16"/>
          <w:lang w:val="ru-RU"/>
        </w:rPr>
        <w:t xml:space="preserve"> </w:t>
      </w:r>
      <w:r>
        <w:rPr>
          <w:sz w:val="16"/>
          <w:szCs w:val="16"/>
          <w:lang w:val="ru-RU"/>
        </w:rPr>
        <w:t>для</w:t>
      </w:r>
      <w:r w:rsidRPr="00E77801">
        <w:rPr>
          <w:sz w:val="16"/>
          <w:szCs w:val="16"/>
          <w:lang w:val="ru-RU"/>
        </w:rPr>
        <w:t xml:space="preserve"> </w:t>
      </w:r>
      <w:r>
        <w:rPr>
          <w:sz w:val="16"/>
          <w:szCs w:val="16"/>
          <w:lang w:val="ru-RU"/>
        </w:rPr>
        <w:t>ИПЗ</w:t>
      </w:r>
      <w:r w:rsidRPr="00E77801">
        <w:rPr>
          <w:sz w:val="16"/>
          <w:szCs w:val="16"/>
          <w:lang w:val="ru-RU"/>
        </w:rPr>
        <w:t xml:space="preserve"> </w:t>
      </w:r>
      <w:r>
        <w:rPr>
          <w:sz w:val="16"/>
          <w:szCs w:val="16"/>
          <w:lang w:val="ru-RU"/>
        </w:rPr>
        <w:t>в</w:t>
      </w:r>
      <w:r w:rsidRPr="00E77801">
        <w:rPr>
          <w:sz w:val="16"/>
          <w:szCs w:val="16"/>
          <w:lang w:val="ru-RU"/>
        </w:rPr>
        <w:t xml:space="preserve"> </w:t>
      </w:r>
      <w:r>
        <w:rPr>
          <w:sz w:val="16"/>
          <w:szCs w:val="16"/>
          <w:lang w:val="ru-RU"/>
        </w:rPr>
        <w:t>Аккольском</w:t>
      </w:r>
      <w:r w:rsidRPr="00E77801">
        <w:rPr>
          <w:sz w:val="16"/>
          <w:szCs w:val="16"/>
          <w:lang w:val="ru-RU"/>
        </w:rPr>
        <w:t xml:space="preserve"> </w:t>
      </w:r>
      <w:r>
        <w:rPr>
          <w:sz w:val="16"/>
          <w:szCs w:val="16"/>
          <w:lang w:val="ru-RU"/>
        </w:rPr>
        <w:t>р</w:t>
      </w:r>
      <w:r w:rsidRPr="00E77801">
        <w:rPr>
          <w:sz w:val="16"/>
          <w:szCs w:val="16"/>
          <w:lang w:val="ru-RU"/>
        </w:rPr>
        <w:t>-</w:t>
      </w:r>
      <w:r>
        <w:rPr>
          <w:sz w:val="16"/>
          <w:szCs w:val="16"/>
          <w:lang w:val="ru-RU"/>
        </w:rPr>
        <w:t>не</w:t>
      </w:r>
      <w:r w:rsidRPr="00E77801">
        <w:rPr>
          <w:sz w:val="16"/>
          <w:szCs w:val="16"/>
          <w:lang w:val="ru-RU"/>
        </w:rPr>
        <w:t xml:space="preserve"> </w:t>
      </w:r>
      <w:r>
        <w:rPr>
          <w:sz w:val="16"/>
          <w:szCs w:val="16"/>
          <w:lang w:val="ru-RU"/>
        </w:rPr>
        <w:t>Акмолинской обл.</w:t>
      </w:r>
      <w:r w:rsidRPr="00E77801">
        <w:rPr>
          <w:sz w:val="16"/>
          <w:szCs w:val="16"/>
          <w:lang w:val="ru-RU"/>
        </w:rPr>
        <w:t xml:space="preserve"> </w:t>
      </w:r>
      <w:r w:rsidRPr="00DD2D20">
        <w:rPr>
          <w:sz w:val="16"/>
          <w:szCs w:val="16"/>
          <w:lang w:val="ru-RU"/>
        </w:rPr>
        <w:t>(</w:t>
      </w:r>
      <w:r>
        <w:rPr>
          <w:sz w:val="16"/>
          <w:szCs w:val="16"/>
          <w:lang w:val="ru-RU"/>
        </w:rPr>
        <w:t>северная</w:t>
      </w:r>
      <w:r w:rsidRPr="00DD2D20">
        <w:rPr>
          <w:sz w:val="16"/>
          <w:szCs w:val="16"/>
          <w:lang w:val="ru-RU"/>
        </w:rPr>
        <w:t xml:space="preserve"> </w:t>
      </w:r>
      <w:r>
        <w:rPr>
          <w:sz w:val="16"/>
          <w:szCs w:val="16"/>
          <w:lang w:val="ru-RU"/>
        </w:rPr>
        <w:t>и</w:t>
      </w:r>
      <w:r w:rsidRPr="00DD2D20">
        <w:rPr>
          <w:sz w:val="16"/>
          <w:szCs w:val="16"/>
          <w:lang w:val="ru-RU"/>
        </w:rPr>
        <w:t xml:space="preserve"> </w:t>
      </w:r>
      <w:r>
        <w:rPr>
          <w:sz w:val="16"/>
          <w:szCs w:val="16"/>
          <w:lang w:val="ru-RU"/>
        </w:rPr>
        <w:t>южная</w:t>
      </w:r>
      <w:r w:rsidRPr="00DD2D20">
        <w:rPr>
          <w:sz w:val="16"/>
          <w:szCs w:val="16"/>
          <w:lang w:val="ru-RU"/>
        </w:rPr>
        <w:t xml:space="preserve"> </w:t>
      </w:r>
      <w:r>
        <w:rPr>
          <w:sz w:val="16"/>
          <w:szCs w:val="16"/>
          <w:lang w:val="ru-RU"/>
        </w:rPr>
        <w:t>степь</w:t>
      </w:r>
      <w:r w:rsidRPr="00DD2D20">
        <w:rPr>
          <w:sz w:val="16"/>
          <w:szCs w:val="16"/>
          <w:lang w:val="ru-RU"/>
        </w:rPr>
        <w:t xml:space="preserve">), </w:t>
      </w:r>
      <w:r>
        <w:rPr>
          <w:sz w:val="16"/>
          <w:szCs w:val="16"/>
          <w:lang w:val="ru-RU"/>
        </w:rPr>
        <w:t>Енбекшиказахском</w:t>
      </w:r>
      <w:r w:rsidRPr="00DD2D20">
        <w:rPr>
          <w:sz w:val="16"/>
          <w:szCs w:val="16"/>
          <w:lang w:val="ru-RU"/>
        </w:rPr>
        <w:t xml:space="preserve"> </w:t>
      </w:r>
      <w:r>
        <w:rPr>
          <w:sz w:val="16"/>
          <w:szCs w:val="16"/>
          <w:lang w:val="ru-RU"/>
        </w:rPr>
        <w:t>р</w:t>
      </w:r>
      <w:r w:rsidRPr="00DD2D20">
        <w:rPr>
          <w:sz w:val="16"/>
          <w:szCs w:val="16"/>
          <w:lang w:val="ru-RU"/>
        </w:rPr>
        <w:t>-</w:t>
      </w:r>
      <w:r>
        <w:rPr>
          <w:sz w:val="16"/>
          <w:szCs w:val="16"/>
          <w:lang w:val="ru-RU"/>
        </w:rPr>
        <w:t>не</w:t>
      </w:r>
      <w:r w:rsidRPr="00DD2D20">
        <w:rPr>
          <w:sz w:val="16"/>
          <w:szCs w:val="16"/>
          <w:lang w:val="ru-RU"/>
        </w:rPr>
        <w:t xml:space="preserve"> </w:t>
      </w:r>
      <w:r>
        <w:rPr>
          <w:sz w:val="16"/>
          <w:szCs w:val="16"/>
          <w:lang w:val="ru-RU"/>
        </w:rPr>
        <w:t>Алматинской</w:t>
      </w:r>
      <w:r w:rsidRPr="00DD2D20">
        <w:rPr>
          <w:sz w:val="16"/>
          <w:szCs w:val="16"/>
          <w:lang w:val="ru-RU"/>
        </w:rPr>
        <w:t xml:space="preserve"> </w:t>
      </w:r>
      <w:r>
        <w:rPr>
          <w:sz w:val="16"/>
          <w:szCs w:val="16"/>
          <w:lang w:val="ru-RU"/>
        </w:rPr>
        <w:t>обл</w:t>
      </w:r>
      <w:r w:rsidRPr="00DD2D20">
        <w:rPr>
          <w:sz w:val="16"/>
          <w:szCs w:val="16"/>
          <w:lang w:val="ru-RU"/>
        </w:rPr>
        <w:t>. (</w:t>
      </w:r>
      <w:r>
        <w:rPr>
          <w:sz w:val="16"/>
          <w:szCs w:val="16"/>
          <w:lang w:val="ru-RU"/>
        </w:rPr>
        <w:t>горная степь</w:t>
      </w:r>
      <w:r w:rsidRPr="00DD2D20">
        <w:rPr>
          <w:sz w:val="16"/>
          <w:szCs w:val="16"/>
          <w:lang w:val="ru-RU"/>
        </w:rPr>
        <w:t xml:space="preserve">, </w:t>
      </w:r>
      <w:r>
        <w:rPr>
          <w:sz w:val="16"/>
          <w:szCs w:val="16"/>
          <w:lang w:val="ru-RU"/>
        </w:rPr>
        <w:t>полурустыня</w:t>
      </w:r>
      <w:r w:rsidRPr="00DD2D20">
        <w:rPr>
          <w:sz w:val="16"/>
          <w:szCs w:val="16"/>
          <w:lang w:val="ru-RU"/>
        </w:rPr>
        <w:t xml:space="preserve">), </w:t>
      </w:r>
      <w:r>
        <w:rPr>
          <w:sz w:val="16"/>
          <w:szCs w:val="16"/>
          <w:lang w:val="ru-RU"/>
        </w:rPr>
        <w:t>Аягозском р-не Восточно-Казахстанской обл.</w:t>
      </w:r>
      <w:r w:rsidRPr="00DD2D20">
        <w:rPr>
          <w:sz w:val="16"/>
          <w:szCs w:val="16"/>
          <w:lang w:val="ru-RU"/>
        </w:rPr>
        <w:t xml:space="preserve"> (</w:t>
      </w:r>
      <w:r>
        <w:rPr>
          <w:sz w:val="16"/>
          <w:szCs w:val="16"/>
          <w:lang w:val="ru-RU"/>
        </w:rPr>
        <w:t>полупустыня</w:t>
      </w:r>
      <w:r w:rsidRPr="00DD2D20">
        <w:rPr>
          <w:sz w:val="16"/>
          <w:szCs w:val="16"/>
          <w:lang w:val="ru-RU"/>
        </w:rPr>
        <w:t xml:space="preserve">, </w:t>
      </w:r>
      <w:r>
        <w:rPr>
          <w:sz w:val="16"/>
          <w:szCs w:val="16"/>
          <w:lang w:val="ru-RU"/>
        </w:rPr>
        <w:t>северная и южная пустыня</w:t>
      </w:r>
      <w:r w:rsidRPr="00DD2D20">
        <w:rPr>
          <w:sz w:val="16"/>
          <w:szCs w:val="16"/>
          <w:lang w:val="ru-RU"/>
        </w:rPr>
        <w:t xml:space="preserve">), </w:t>
      </w:r>
      <w:r>
        <w:rPr>
          <w:sz w:val="16"/>
          <w:szCs w:val="16"/>
          <w:lang w:val="ru-RU"/>
        </w:rPr>
        <w:t>Федоровском р-не Костанайской обл.</w:t>
      </w:r>
      <w:r w:rsidRPr="00DD2D20">
        <w:rPr>
          <w:sz w:val="16"/>
          <w:szCs w:val="16"/>
          <w:lang w:val="ru-RU"/>
        </w:rPr>
        <w:t>(</w:t>
      </w:r>
      <w:r>
        <w:rPr>
          <w:sz w:val="16"/>
          <w:szCs w:val="16"/>
          <w:lang w:val="ru-RU"/>
        </w:rPr>
        <w:t>лесостепь</w:t>
      </w:r>
      <w:r w:rsidRPr="00DD2D20">
        <w:rPr>
          <w:sz w:val="16"/>
          <w:szCs w:val="16"/>
          <w:lang w:val="ru-RU"/>
        </w:rPr>
        <w:t>)</w:t>
      </w:r>
      <w:r>
        <w:rPr>
          <w:sz w:val="16"/>
          <w:szCs w:val="16"/>
          <w:lang w:val="ru-RU"/>
        </w:rPr>
        <w:t xml:space="preserve"> и</w:t>
      </w:r>
      <w:r w:rsidRPr="00DD2D20">
        <w:rPr>
          <w:sz w:val="16"/>
          <w:szCs w:val="16"/>
          <w:lang w:val="ru-RU"/>
        </w:rPr>
        <w:t xml:space="preserve"> </w:t>
      </w:r>
      <w:r>
        <w:rPr>
          <w:sz w:val="16"/>
          <w:szCs w:val="16"/>
          <w:lang w:val="ru-RU"/>
        </w:rPr>
        <w:t>Жалыгашском р-не Кызылординской обл.</w:t>
      </w:r>
      <w:r w:rsidRPr="00DD2D20">
        <w:rPr>
          <w:sz w:val="16"/>
          <w:szCs w:val="16"/>
          <w:lang w:val="ru-RU"/>
        </w:rPr>
        <w:t xml:space="preserve"> </w:t>
      </w:r>
      <w:r w:rsidRPr="00935D0A">
        <w:rPr>
          <w:sz w:val="16"/>
          <w:szCs w:val="16"/>
          <w:lang w:val="ru-RU"/>
        </w:rPr>
        <w:t>(</w:t>
      </w:r>
      <w:r>
        <w:rPr>
          <w:sz w:val="16"/>
          <w:szCs w:val="16"/>
          <w:lang w:val="ru-RU"/>
        </w:rPr>
        <w:t>южная и северная пустыня</w:t>
      </w:r>
      <w:r w:rsidRPr="00935D0A">
        <w:rPr>
          <w:sz w:val="16"/>
          <w:szCs w:val="16"/>
          <w:lang w:val="ru-RU"/>
        </w:rPr>
        <w:t>).</w:t>
      </w:r>
    </w:p>
  </w:footnote>
  <w:footnote w:id="43">
    <w:p w:rsidR="00E7752A" w:rsidRPr="0051246A" w:rsidRDefault="00E7752A" w:rsidP="00B627DA">
      <w:pPr>
        <w:pStyle w:val="a6"/>
        <w:rPr>
          <w:sz w:val="16"/>
          <w:szCs w:val="16"/>
          <w:lang w:val="ru-RU"/>
        </w:rPr>
      </w:pPr>
      <w:r w:rsidRPr="005F585E">
        <w:rPr>
          <w:rStyle w:val="ae"/>
          <w:rFonts w:ascii="Times New Roman" w:hAnsi="Times New Roman"/>
          <w:sz w:val="16"/>
          <w:szCs w:val="16"/>
        </w:rPr>
        <w:footnoteRef/>
      </w:r>
      <w:r w:rsidRPr="0051246A">
        <w:rPr>
          <w:sz w:val="16"/>
          <w:szCs w:val="16"/>
          <w:lang w:val="ru-RU"/>
        </w:rPr>
        <w:t xml:space="preserve"> </w:t>
      </w:r>
      <w:r>
        <w:rPr>
          <w:sz w:val="16"/>
          <w:szCs w:val="16"/>
          <w:lang w:val="ru-RU"/>
        </w:rPr>
        <w:t xml:space="preserve">Эти данные будутиспользованы для </w:t>
      </w:r>
      <w:r w:rsidRPr="0051246A">
        <w:rPr>
          <w:sz w:val="16"/>
          <w:szCs w:val="16"/>
          <w:lang w:val="ru-RU"/>
        </w:rPr>
        <w:t xml:space="preserve"> </w:t>
      </w:r>
      <w:r>
        <w:rPr>
          <w:sz w:val="16"/>
          <w:szCs w:val="16"/>
          <w:lang w:val="ru-RU"/>
        </w:rPr>
        <w:t>ГИС моделирования в</w:t>
      </w:r>
      <w:r w:rsidRPr="0051246A">
        <w:rPr>
          <w:sz w:val="16"/>
          <w:szCs w:val="16"/>
          <w:lang w:val="ru-RU"/>
        </w:rPr>
        <w:t xml:space="preserve"> (</w:t>
      </w:r>
      <w:r w:rsidRPr="005F585E">
        <w:rPr>
          <w:sz w:val="16"/>
          <w:szCs w:val="16"/>
        </w:rPr>
        <w:t>vi</w:t>
      </w:r>
      <w:r w:rsidRPr="0051246A">
        <w:rPr>
          <w:sz w:val="16"/>
          <w:szCs w:val="16"/>
          <w:lang w:val="ru-RU"/>
        </w:rPr>
        <w:t>).</w:t>
      </w:r>
    </w:p>
  </w:footnote>
  <w:footnote w:id="44">
    <w:p w:rsidR="00E7752A" w:rsidRPr="006313B9" w:rsidRDefault="00E7752A" w:rsidP="00B627DA">
      <w:pPr>
        <w:pStyle w:val="a6"/>
        <w:rPr>
          <w:sz w:val="16"/>
          <w:szCs w:val="16"/>
          <w:lang w:val="ru-RU"/>
        </w:rPr>
      </w:pPr>
      <w:r w:rsidRPr="005F585E">
        <w:rPr>
          <w:rStyle w:val="ae"/>
          <w:rFonts w:ascii="Times New Roman" w:hAnsi="Times New Roman"/>
          <w:sz w:val="16"/>
          <w:szCs w:val="16"/>
        </w:rPr>
        <w:footnoteRef/>
      </w:r>
      <w:r w:rsidRPr="006E2D27">
        <w:rPr>
          <w:sz w:val="16"/>
          <w:szCs w:val="16"/>
          <w:lang w:val="ru-RU"/>
        </w:rPr>
        <w:t xml:space="preserve"> </w:t>
      </w:r>
      <w:r>
        <w:rPr>
          <w:sz w:val="16"/>
          <w:szCs w:val="16"/>
          <w:lang w:val="ru-RU"/>
        </w:rPr>
        <w:t xml:space="preserve">Концепция ЗП на основе ГИС будет включать ландшафт </w:t>
      </w:r>
      <w:r w:rsidRPr="006E2D27">
        <w:rPr>
          <w:sz w:val="16"/>
          <w:szCs w:val="16"/>
          <w:lang w:val="ru-RU"/>
        </w:rPr>
        <w:t>(</w:t>
      </w:r>
      <w:r>
        <w:rPr>
          <w:sz w:val="16"/>
          <w:szCs w:val="16"/>
          <w:lang w:val="ru-RU"/>
        </w:rPr>
        <w:t>природный и культурный</w:t>
      </w:r>
      <w:r w:rsidRPr="006E2D27">
        <w:rPr>
          <w:sz w:val="16"/>
          <w:szCs w:val="16"/>
          <w:lang w:val="ru-RU"/>
        </w:rPr>
        <w:t xml:space="preserve">), </w:t>
      </w:r>
      <w:r>
        <w:rPr>
          <w:sz w:val="16"/>
          <w:szCs w:val="16"/>
          <w:lang w:val="ru-RU"/>
        </w:rPr>
        <w:t>почву</w:t>
      </w:r>
      <w:r w:rsidRPr="006E2D27">
        <w:rPr>
          <w:sz w:val="16"/>
          <w:szCs w:val="16"/>
          <w:lang w:val="ru-RU"/>
        </w:rPr>
        <w:t xml:space="preserve">, </w:t>
      </w:r>
      <w:r>
        <w:rPr>
          <w:sz w:val="16"/>
          <w:szCs w:val="16"/>
          <w:lang w:val="ru-RU"/>
        </w:rPr>
        <w:t>виды фауны</w:t>
      </w:r>
      <w:r w:rsidRPr="006E2D27">
        <w:rPr>
          <w:sz w:val="16"/>
          <w:szCs w:val="16"/>
          <w:lang w:val="ru-RU"/>
        </w:rPr>
        <w:t xml:space="preserve">, </w:t>
      </w:r>
      <w:r>
        <w:rPr>
          <w:sz w:val="16"/>
          <w:szCs w:val="16"/>
          <w:lang w:val="ru-RU"/>
        </w:rPr>
        <w:t>карты биомы</w:t>
      </w:r>
      <w:r w:rsidRPr="006E2D27">
        <w:rPr>
          <w:sz w:val="16"/>
          <w:szCs w:val="16"/>
          <w:lang w:val="ru-RU"/>
        </w:rPr>
        <w:t xml:space="preserve">. </w:t>
      </w:r>
      <w:r>
        <w:rPr>
          <w:sz w:val="16"/>
          <w:szCs w:val="16"/>
          <w:lang w:val="ru-RU"/>
        </w:rPr>
        <w:t>Каждая</w:t>
      </w:r>
      <w:r w:rsidRPr="006E2D27">
        <w:rPr>
          <w:sz w:val="16"/>
          <w:szCs w:val="16"/>
          <w:lang w:val="ru-RU"/>
        </w:rPr>
        <w:t xml:space="preserve"> </w:t>
      </w:r>
      <w:r>
        <w:rPr>
          <w:sz w:val="16"/>
          <w:szCs w:val="16"/>
          <w:lang w:val="ru-RU"/>
        </w:rPr>
        <w:t>карта</w:t>
      </w:r>
      <w:r w:rsidRPr="006E2D27">
        <w:rPr>
          <w:sz w:val="16"/>
          <w:szCs w:val="16"/>
          <w:lang w:val="ru-RU"/>
        </w:rPr>
        <w:t xml:space="preserve"> </w:t>
      </w:r>
      <w:r>
        <w:rPr>
          <w:sz w:val="16"/>
          <w:szCs w:val="16"/>
          <w:lang w:val="ru-RU"/>
        </w:rPr>
        <w:t>будет</w:t>
      </w:r>
      <w:r w:rsidRPr="006E2D27">
        <w:rPr>
          <w:sz w:val="16"/>
          <w:szCs w:val="16"/>
          <w:lang w:val="ru-RU"/>
        </w:rPr>
        <w:t xml:space="preserve"> </w:t>
      </w:r>
      <w:r>
        <w:rPr>
          <w:sz w:val="16"/>
          <w:szCs w:val="16"/>
          <w:lang w:val="ru-RU"/>
        </w:rPr>
        <w:t>содержать</w:t>
      </w:r>
      <w:r w:rsidRPr="006E2D27">
        <w:rPr>
          <w:sz w:val="16"/>
          <w:szCs w:val="16"/>
          <w:lang w:val="ru-RU"/>
        </w:rPr>
        <w:t xml:space="preserve"> </w:t>
      </w:r>
      <w:r>
        <w:rPr>
          <w:sz w:val="16"/>
          <w:szCs w:val="16"/>
          <w:lang w:val="ru-RU"/>
        </w:rPr>
        <w:t>категории</w:t>
      </w:r>
      <w:r w:rsidRPr="006E2D27">
        <w:rPr>
          <w:sz w:val="16"/>
          <w:szCs w:val="16"/>
          <w:lang w:val="ru-RU"/>
        </w:rPr>
        <w:t xml:space="preserve"> </w:t>
      </w:r>
      <w:r>
        <w:rPr>
          <w:sz w:val="16"/>
          <w:szCs w:val="16"/>
          <w:lang w:val="ru-RU"/>
        </w:rPr>
        <w:t>значимости</w:t>
      </w:r>
      <w:r w:rsidRPr="006E2D27">
        <w:rPr>
          <w:sz w:val="16"/>
          <w:szCs w:val="16"/>
          <w:lang w:val="ru-RU"/>
        </w:rPr>
        <w:t xml:space="preserve"> (</w:t>
      </w:r>
      <w:r>
        <w:rPr>
          <w:sz w:val="16"/>
          <w:szCs w:val="16"/>
          <w:lang w:val="ru-RU"/>
        </w:rPr>
        <w:t>высокой</w:t>
      </w:r>
      <w:r w:rsidRPr="006E2D27">
        <w:rPr>
          <w:sz w:val="16"/>
          <w:szCs w:val="16"/>
          <w:lang w:val="ru-RU"/>
        </w:rPr>
        <w:t xml:space="preserve">-, </w:t>
      </w:r>
      <w:r>
        <w:rPr>
          <w:sz w:val="16"/>
          <w:szCs w:val="16"/>
          <w:lang w:val="ru-RU"/>
        </w:rPr>
        <w:t>средней</w:t>
      </w:r>
      <w:r w:rsidRPr="006E2D27">
        <w:rPr>
          <w:sz w:val="16"/>
          <w:szCs w:val="16"/>
          <w:lang w:val="ru-RU"/>
        </w:rPr>
        <w:t xml:space="preserve">- </w:t>
      </w:r>
      <w:r>
        <w:rPr>
          <w:sz w:val="16"/>
          <w:szCs w:val="16"/>
          <w:lang w:val="ru-RU"/>
        </w:rPr>
        <w:t>и низкой ценности</w:t>
      </w:r>
      <w:r w:rsidRPr="006E2D27">
        <w:rPr>
          <w:sz w:val="16"/>
          <w:szCs w:val="16"/>
          <w:lang w:val="ru-RU"/>
        </w:rPr>
        <w:t xml:space="preserve">) </w:t>
      </w:r>
      <w:r>
        <w:rPr>
          <w:sz w:val="16"/>
          <w:szCs w:val="16"/>
          <w:lang w:val="ru-RU"/>
        </w:rPr>
        <w:t>наряду с анализом чувствительности</w:t>
      </w:r>
      <w:r w:rsidRPr="006E2D27">
        <w:rPr>
          <w:sz w:val="16"/>
          <w:szCs w:val="16"/>
          <w:lang w:val="ru-RU"/>
        </w:rPr>
        <w:t xml:space="preserve">. </w:t>
      </w:r>
      <w:r>
        <w:rPr>
          <w:sz w:val="16"/>
          <w:szCs w:val="16"/>
          <w:lang w:val="ru-RU"/>
        </w:rPr>
        <w:t>Концепция</w:t>
      </w:r>
      <w:r w:rsidRPr="006313B9">
        <w:rPr>
          <w:sz w:val="16"/>
          <w:szCs w:val="16"/>
          <w:lang w:val="ru-RU"/>
        </w:rPr>
        <w:t xml:space="preserve"> </w:t>
      </w:r>
      <w:r>
        <w:rPr>
          <w:sz w:val="16"/>
          <w:szCs w:val="16"/>
          <w:lang w:val="ru-RU"/>
        </w:rPr>
        <w:t>ЗП</w:t>
      </w:r>
      <w:r w:rsidRPr="006313B9">
        <w:rPr>
          <w:sz w:val="16"/>
          <w:szCs w:val="16"/>
          <w:lang w:val="ru-RU"/>
        </w:rPr>
        <w:t xml:space="preserve"> </w:t>
      </w:r>
      <w:r>
        <w:rPr>
          <w:sz w:val="16"/>
          <w:szCs w:val="16"/>
          <w:lang w:val="ru-RU"/>
        </w:rPr>
        <w:t>сбалансирует</w:t>
      </w:r>
      <w:r w:rsidRPr="006313B9">
        <w:rPr>
          <w:sz w:val="16"/>
          <w:szCs w:val="16"/>
          <w:lang w:val="ru-RU"/>
        </w:rPr>
        <w:t xml:space="preserve"> </w:t>
      </w:r>
      <w:r>
        <w:rPr>
          <w:sz w:val="16"/>
          <w:szCs w:val="16"/>
          <w:lang w:val="ru-RU"/>
        </w:rPr>
        <w:t>приоритеты</w:t>
      </w:r>
      <w:r w:rsidRPr="006313B9">
        <w:rPr>
          <w:sz w:val="16"/>
          <w:szCs w:val="16"/>
          <w:lang w:val="ru-RU"/>
        </w:rPr>
        <w:t xml:space="preserve"> </w:t>
      </w:r>
      <w:r>
        <w:rPr>
          <w:sz w:val="16"/>
          <w:szCs w:val="16"/>
          <w:lang w:val="ru-RU"/>
        </w:rPr>
        <w:t>развития</w:t>
      </w:r>
      <w:r w:rsidRPr="006313B9">
        <w:rPr>
          <w:sz w:val="16"/>
          <w:szCs w:val="16"/>
          <w:lang w:val="ru-RU"/>
        </w:rPr>
        <w:t xml:space="preserve"> (</w:t>
      </w:r>
      <w:r>
        <w:rPr>
          <w:sz w:val="16"/>
          <w:szCs w:val="16"/>
          <w:lang w:val="ru-RU"/>
        </w:rPr>
        <w:t>экономические, социальные</w:t>
      </w:r>
      <w:r w:rsidRPr="006313B9">
        <w:rPr>
          <w:sz w:val="16"/>
          <w:szCs w:val="16"/>
          <w:lang w:val="ru-RU"/>
        </w:rPr>
        <w:t xml:space="preserve">) </w:t>
      </w:r>
      <w:r>
        <w:rPr>
          <w:sz w:val="16"/>
          <w:szCs w:val="16"/>
          <w:lang w:val="ru-RU"/>
        </w:rPr>
        <w:t>с целями по сохранению природы на этой территории с учетом текущего состояния экосистем</w:t>
      </w:r>
      <w:r w:rsidRPr="006313B9">
        <w:rPr>
          <w:sz w:val="16"/>
          <w:szCs w:val="16"/>
          <w:lang w:val="ru-RU"/>
        </w:rPr>
        <w:t xml:space="preserve">  (</w:t>
      </w:r>
      <w:r>
        <w:rPr>
          <w:sz w:val="16"/>
          <w:szCs w:val="16"/>
          <w:lang w:val="ru-RU"/>
        </w:rPr>
        <w:t>состояния мест обитания</w:t>
      </w:r>
      <w:r w:rsidRPr="006313B9">
        <w:rPr>
          <w:sz w:val="16"/>
          <w:szCs w:val="16"/>
          <w:lang w:val="ru-RU"/>
        </w:rPr>
        <w:t xml:space="preserve">, </w:t>
      </w:r>
      <w:r>
        <w:rPr>
          <w:sz w:val="16"/>
          <w:szCs w:val="16"/>
          <w:lang w:val="ru-RU"/>
        </w:rPr>
        <w:t>степени деградации и чувствительности</w:t>
      </w:r>
      <w:r w:rsidRPr="006313B9">
        <w:rPr>
          <w:sz w:val="16"/>
          <w:szCs w:val="16"/>
          <w:lang w:val="ru-RU"/>
        </w:rPr>
        <w:t xml:space="preserve">, </w:t>
      </w:r>
      <w:r>
        <w:rPr>
          <w:sz w:val="16"/>
          <w:szCs w:val="16"/>
          <w:lang w:val="ru-RU"/>
        </w:rPr>
        <w:t>имеющихся экосистемных услуг</w:t>
      </w:r>
      <w:r w:rsidRPr="006313B9">
        <w:rPr>
          <w:sz w:val="16"/>
          <w:szCs w:val="16"/>
          <w:lang w:val="ru-RU"/>
        </w:rPr>
        <w:t>).</w:t>
      </w:r>
    </w:p>
  </w:footnote>
  <w:footnote w:id="45">
    <w:p w:rsidR="00E7752A" w:rsidRPr="00D56694" w:rsidRDefault="00E7752A" w:rsidP="00B627DA">
      <w:pPr>
        <w:pStyle w:val="a6"/>
        <w:rPr>
          <w:sz w:val="16"/>
          <w:szCs w:val="16"/>
          <w:lang w:val="ru-RU"/>
        </w:rPr>
      </w:pPr>
      <w:r w:rsidRPr="005F585E">
        <w:rPr>
          <w:rStyle w:val="ae"/>
          <w:rFonts w:ascii="Times New Roman" w:hAnsi="Times New Roman"/>
          <w:sz w:val="16"/>
          <w:szCs w:val="16"/>
        </w:rPr>
        <w:footnoteRef/>
      </w:r>
      <w:r w:rsidRPr="00D56694">
        <w:rPr>
          <w:sz w:val="16"/>
          <w:szCs w:val="16"/>
          <w:lang w:val="ru-RU"/>
        </w:rPr>
        <w:t xml:space="preserve"> </w:t>
      </w:r>
      <w:r>
        <w:rPr>
          <w:sz w:val="16"/>
          <w:szCs w:val="16"/>
          <w:lang w:val="ru-RU"/>
        </w:rPr>
        <w:t>В</w:t>
      </w:r>
      <w:r w:rsidRPr="00D56694">
        <w:rPr>
          <w:sz w:val="16"/>
          <w:szCs w:val="16"/>
          <w:lang w:val="ru-RU"/>
        </w:rPr>
        <w:t xml:space="preserve"> </w:t>
      </w:r>
      <w:r>
        <w:rPr>
          <w:sz w:val="16"/>
          <w:szCs w:val="16"/>
          <w:lang w:val="ru-RU"/>
        </w:rPr>
        <w:t>случае</w:t>
      </w:r>
      <w:r w:rsidRPr="00D56694">
        <w:rPr>
          <w:sz w:val="16"/>
          <w:szCs w:val="16"/>
          <w:lang w:val="ru-RU"/>
        </w:rPr>
        <w:t xml:space="preserve"> </w:t>
      </w:r>
      <w:r>
        <w:rPr>
          <w:sz w:val="16"/>
          <w:szCs w:val="16"/>
          <w:lang w:val="ru-RU"/>
        </w:rPr>
        <w:t>необходимости</w:t>
      </w:r>
      <w:r w:rsidRPr="00D56694">
        <w:rPr>
          <w:sz w:val="16"/>
          <w:szCs w:val="16"/>
          <w:lang w:val="ru-RU"/>
        </w:rPr>
        <w:t xml:space="preserve"> </w:t>
      </w:r>
      <w:r>
        <w:rPr>
          <w:sz w:val="16"/>
          <w:szCs w:val="16"/>
          <w:lang w:val="ru-RU"/>
        </w:rPr>
        <w:t>проект</w:t>
      </w:r>
      <w:r w:rsidRPr="00D56694">
        <w:rPr>
          <w:sz w:val="16"/>
          <w:szCs w:val="16"/>
          <w:lang w:val="ru-RU"/>
        </w:rPr>
        <w:t xml:space="preserve"> </w:t>
      </w:r>
      <w:r>
        <w:rPr>
          <w:sz w:val="16"/>
          <w:szCs w:val="16"/>
          <w:lang w:val="ru-RU"/>
        </w:rPr>
        <w:t>окажет</w:t>
      </w:r>
      <w:r w:rsidRPr="00D56694">
        <w:rPr>
          <w:sz w:val="16"/>
          <w:szCs w:val="16"/>
          <w:lang w:val="ru-RU"/>
        </w:rPr>
        <w:t xml:space="preserve"> </w:t>
      </w:r>
      <w:r>
        <w:rPr>
          <w:sz w:val="16"/>
          <w:szCs w:val="16"/>
          <w:lang w:val="ru-RU"/>
        </w:rPr>
        <w:t>помощь</w:t>
      </w:r>
      <w:r w:rsidRPr="00D56694">
        <w:rPr>
          <w:sz w:val="16"/>
          <w:szCs w:val="16"/>
          <w:lang w:val="ru-RU"/>
        </w:rPr>
        <w:t xml:space="preserve"> </w:t>
      </w:r>
      <w:r>
        <w:rPr>
          <w:sz w:val="16"/>
          <w:szCs w:val="16"/>
          <w:lang w:val="ru-RU"/>
        </w:rPr>
        <w:t>в</w:t>
      </w:r>
      <w:r w:rsidRPr="00D56694">
        <w:rPr>
          <w:sz w:val="16"/>
          <w:szCs w:val="16"/>
          <w:lang w:val="ru-RU"/>
        </w:rPr>
        <w:t xml:space="preserve"> </w:t>
      </w:r>
      <w:r>
        <w:rPr>
          <w:sz w:val="16"/>
          <w:szCs w:val="16"/>
          <w:lang w:val="ru-RU"/>
        </w:rPr>
        <w:t>подготовке</w:t>
      </w:r>
      <w:r w:rsidRPr="00D56694">
        <w:rPr>
          <w:sz w:val="16"/>
          <w:szCs w:val="16"/>
          <w:lang w:val="ru-RU"/>
        </w:rPr>
        <w:t xml:space="preserve"> </w:t>
      </w:r>
      <w:r>
        <w:rPr>
          <w:sz w:val="16"/>
          <w:szCs w:val="16"/>
          <w:lang w:val="ru-RU"/>
        </w:rPr>
        <w:t>проектов</w:t>
      </w:r>
      <w:r w:rsidRPr="00D56694">
        <w:rPr>
          <w:sz w:val="16"/>
          <w:szCs w:val="16"/>
          <w:lang w:val="ru-RU"/>
        </w:rPr>
        <w:t xml:space="preserve"> </w:t>
      </w:r>
      <w:r>
        <w:rPr>
          <w:sz w:val="16"/>
          <w:szCs w:val="16"/>
          <w:lang w:val="ru-RU"/>
        </w:rPr>
        <w:t>поправок</w:t>
      </w:r>
      <w:r w:rsidRPr="00D56694">
        <w:rPr>
          <w:sz w:val="16"/>
          <w:szCs w:val="16"/>
          <w:lang w:val="ru-RU"/>
        </w:rPr>
        <w:t xml:space="preserve"> </w:t>
      </w:r>
      <w:r>
        <w:rPr>
          <w:sz w:val="16"/>
          <w:szCs w:val="16"/>
          <w:lang w:val="ru-RU"/>
        </w:rPr>
        <w:t>к</w:t>
      </w:r>
      <w:r w:rsidRPr="00D56694">
        <w:rPr>
          <w:sz w:val="16"/>
          <w:szCs w:val="16"/>
          <w:lang w:val="ru-RU"/>
        </w:rPr>
        <w:t xml:space="preserve"> </w:t>
      </w:r>
      <w:r>
        <w:rPr>
          <w:sz w:val="16"/>
          <w:szCs w:val="16"/>
          <w:lang w:val="ru-RU"/>
        </w:rPr>
        <w:t>Административному</w:t>
      </w:r>
      <w:r w:rsidRPr="00D56694">
        <w:rPr>
          <w:sz w:val="16"/>
          <w:szCs w:val="16"/>
          <w:lang w:val="ru-RU"/>
        </w:rPr>
        <w:t xml:space="preserve"> </w:t>
      </w:r>
      <w:r>
        <w:rPr>
          <w:sz w:val="16"/>
          <w:szCs w:val="16"/>
          <w:lang w:val="ru-RU"/>
        </w:rPr>
        <w:t>Кодексу</w:t>
      </w:r>
      <w:r w:rsidRPr="00D56694">
        <w:rPr>
          <w:sz w:val="16"/>
          <w:szCs w:val="16"/>
          <w:lang w:val="ru-RU"/>
        </w:rPr>
        <w:t xml:space="preserve"> </w:t>
      </w:r>
      <w:r>
        <w:rPr>
          <w:sz w:val="16"/>
          <w:szCs w:val="16"/>
          <w:lang w:val="ru-RU"/>
        </w:rPr>
        <w:t>и Правилам рационального ИПЗ, касающихся несоблюдения требований планирования ЗП.</w:t>
      </w:r>
      <w:r w:rsidRPr="00D56694">
        <w:rPr>
          <w:sz w:val="16"/>
          <w:szCs w:val="16"/>
          <w:lang w:val="ru-RU"/>
        </w:rPr>
        <w:t>.</w:t>
      </w:r>
    </w:p>
  </w:footnote>
  <w:footnote w:id="46">
    <w:p w:rsidR="00E7752A" w:rsidRPr="00DD2D20" w:rsidRDefault="00E7752A" w:rsidP="00B627DA">
      <w:pPr>
        <w:pStyle w:val="a6"/>
        <w:rPr>
          <w:sz w:val="16"/>
          <w:szCs w:val="16"/>
          <w:lang w:val="ru-RU"/>
        </w:rPr>
      </w:pPr>
      <w:r w:rsidRPr="005F585E">
        <w:rPr>
          <w:rStyle w:val="ae"/>
          <w:rFonts w:ascii="Times New Roman" w:hAnsi="Times New Roman"/>
          <w:sz w:val="16"/>
          <w:szCs w:val="16"/>
        </w:rPr>
        <w:footnoteRef/>
      </w:r>
      <w:r w:rsidRPr="00DD2D20">
        <w:rPr>
          <w:sz w:val="16"/>
          <w:szCs w:val="16"/>
          <w:lang w:val="ru-RU"/>
        </w:rPr>
        <w:t xml:space="preserve"> </w:t>
      </w:r>
      <w:r>
        <w:rPr>
          <w:sz w:val="16"/>
          <w:szCs w:val="16"/>
          <w:lang w:val="ru-RU"/>
        </w:rPr>
        <w:t>Обл</w:t>
      </w:r>
      <w:r w:rsidRPr="00DD2D20">
        <w:rPr>
          <w:sz w:val="16"/>
          <w:szCs w:val="16"/>
          <w:lang w:val="ru-RU"/>
        </w:rPr>
        <w:t xml:space="preserve">. </w:t>
      </w:r>
      <w:r>
        <w:rPr>
          <w:sz w:val="16"/>
          <w:szCs w:val="16"/>
          <w:lang w:val="ru-RU"/>
        </w:rPr>
        <w:t>администрации представят предложения по субсидиям в МСХ, основываясь на приоритетах каждой области и необходимостях на местах. Затем МСХ представит их в Министерство национальной тэкономики на утверждение</w:t>
      </w:r>
      <w:r w:rsidRPr="00C3334D">
        <w:rPr>
          <w:sz w:val="16"/>
          <w:szCs w:val="16"/>
          <w:lang w:val="ru-RU"/>
        </w:rPr>
        <w:t xml:space="preserve">. </w:t>
      </w:r>
      <w:r>
        <w:rPr>
          <w:sz w:val="16"/>
          <w:szCs w:val="16"/>
          <w:lang w:val="ru-RU"/>
        </w:rPr>
        <w:t>По</w:t>
      </w:r>
      <w:r w:rsidRPr="00A83254">
        <w:rPr>
          <w:sz w:val="16"/>
          <w:szCs w:val="16"/>
          <w:lang w:val="ru-RU"/>
        </w:rPr>
        <w:t xml:space="preserve"> </w:t>
      </w:r>
      <w:r>
        <w:rPr>
          <w:sz w:val="16"/>
          <w:szCs w:val="16"/>
          <w:lang w:val="ru-RU"/>
        </w:rPr>
        <w:t>утверждению</w:t>
      </w:r>
      <w:r w:rsidRPr="00A83254">
        <w:rPr>
          <w:sz w:val="16"/>
          <w:szCs w:val="16"/>
          <w:lang w:val="ru-RU"/>
        </w:rPr>
        <w:t xml:space="preserve">, </w:t>
      </w:r>
      <w:r>
        <w:rPr>
          <w:sz w:val="16"/>
          <w:szCs w:val="16"/>
          <w:lang w:val="ru-RU"/>
        </w:rPr>
        <w:t>МСХ</w:t>
      </w:r>
      <w:r w:rsidRPr="00A83254">
        <w:rPr>
          <w:sz w:val="16"/>
          <w:szCs w:val="16"/>
          <w:lang w:val="ru-RU"/>
        </w:rPr>
        <w:t xml:space="preserve"> </w:t>
      </w:r>
      <w:r>
        <w:rPr>
          <w:sz w:val="16"/>
          <w:szCs w:val="16"/>
          <w:lang w:val="ru-RU"/>
        </w:rPr>
        <w:t>напрвляет</w:t>
      </w:r>
      <w:r w:rsidRPr="00A83254">
        <w:rPr>
          <w:sz w:val="16"/>
          <w:szCs w:val="16"/>
          <w:lang w:val="ru-RU"/>
        </w:rPr>
        <w:t xml:space="preserve"> </w:t>
      </w:r>
      <w:r>
        <w:rPr>
          <w:sz w:val="16"/>
          <w:szCs w:val="16"/>
          <w:lang w:val="ru-RU"/>
        </w:rPr>
        <w:t>прямые</w:t>
      </w:r>
      <w:r w:rsidRPr="00A83254">
        <w:rPr>
          <w:sz w:val="16"/>
          <w:szCs w:val="16"/>
          <w:lang w:val="ru-RU"/>
        </w:rPr>
        <w:t xml:space="preserve"> </w:t>
      </w:r>
      <w:r>
        <w:rPr>
          <w:sz w:val="16"/>
          <w:szCs w:val="16"/>
          <w:lang w:val="ru-RU"/>
        </w:rPr>
        <w:t>переводы</w:t>
      </w:r>
      <w:r w:rsidRPr="00A83254">
        <w:rPr>
          <w:sz w:val="16"/>
          <w:szCs w:val="16"/>
          <w:lang w:val="ru-RU"/>
        </w:rPr>
        <w:t xml:space="preserve"> </w:t>
      </w:r>
      <w:r>
        <w:rPr>
          <w:sz w:val="16"/>
          <w:szCs w:val="16"/>
          <w:lang w:val="ru-RU"/>
        </w:rPr>
        <w:t>в</w:t>
      </w:r>
      <w:r w:rsidRPr="00A83254">
        <w:rPr>
          <w:sz w:val="16"/>
          <w:szCs w:val="16"/>
          <w:lang w:val="ru-RU"/>
        </w:rPr>
        <w:t xml:space="preserve"> </w:t>
      </w:r>
      <w:r>
        <w:rPr>
          <w:sz w:val="16"/>
          <w:szCs w:val="16"/>
          <w:lang w:val="ru-RU"/>
        </w:rPr>
        <w:t>области</w:t>
      </w:r>
      <w:r w:rsidRPr="00A83254">
        <w:rPr>
          <w:sz w:val="16"/>
          <w:szCs w:val="16"/>
          <w:lang w:val="ru-RU"/>
        </w:rPr>
        <w:t xml:space="preserve">. </w:t>
      </w:r>
      <w:r>
        <w:rPr>
          <w:sz w:val="16"/>
          <w:szCs w:val="16"/>
          <w:lang w:val="ru-RU"/>
        </w:rPr>
        <w:t>Обл</w:t>
      </w:r>
      <w:r w:rsidRPr="00DD2D20">
        <w:rPr>
          <w:sz w:val="16"/>
          <w:szCs w:val="16"/>
          <w:lang w:val="ru-RU"/>
        </w:rPr>
        <w:t xml:space="preserve">. </w:t>
      </w:r>
      <w:r>
        <w:rPr>
          <w:sz w:val="16"/>
          <w:szCs w:val="16"/>
          <w:lang w:val="ru-RU"/>
        </w:rPr>
        <w:t>администрации</w:t>
      </w:r>
      <w:r w:rsidRPr="00DD2D20">
        <w:rPr>
          <w:sz w:val="16"/>
          <w:szCs w:val="16"/>
          <w:lang w:val="ru-RU"/>
        </w:rPr>
        <w:t xml:space="preserve"> </w:t>
      </w:r>
      <w:r>
        <w:rPr>
          <w:sz w:val="16"/>
          <w:szCs w:val="16"/>
          <w:lang w:val="ru-RU"/>
        </w:rPr>
        <w:t>выдают субсидии самостоятельно</w:t>
      </w:r>
      <w:r w:rsidRPr="00DD2D20">
        <w:rPr>
          <w:sz w:val="16"/>
          <w:szCs w:val="16"/>
          <w:lang w:val="ru-RU"/>
        </w:rPr>
        <w:t xml:space="preserve"> </w:t>
      </w:r>
      <w:r>
        <w:rPr>
          <w:sz w:val="16"/>
          <w:szCs w:val="16"/>
          <w:lang w:val="ru-RU"/>
        </w:rPr>
        <w:t>или переводят средства районным властям для дальнейшей выплаты</w:t>
      </w:r>
      <w:r w:rsidRPr="00DD2D20">
        <w:rPr>
          <w:sz w:val="16"/>
          <w:szCs w:val="16"/>
          <w:lang w:val="ru-RU"/>
        </w:rPr>
        <w:t xml:space="preserve">. </w:t>
      </w:r>
    </w:p>
  </w:footnote>
  <w:footnote w:id="47">
    <w:p w:rsidR="00E7752A" w:rsidRPr="00105D19" w:rsidRDefault="00E7752A" w:rsidP="00B627DA">
      <w:pPr>
        <w:pStyle w:val="a6"/>
        <w:rPr>
          <w:sz w:val="16"/>
          <w:szCs w:val="16"/>
          <w:lang w:val="ru-RU"/>
        </w:rPr>
      </w:pPr>
      <w:r w:rsidRPr="005F585E">
        <w:rPr>
          <w:rStyle w:val="ae"/>
          <w:rFonts w:ascii="Times New Roman" w:hAnsi="Times New Roman"/>
          <w:sz w:val="16"/>
          <w:szCs w:val="16"/>
        </w:rPr>
        <w:footnoteRef/>
      </w:r>
      <w:r w:rsidRPr="00105D19">
        <w:rPr>
          <w:sz w:val="16"/>
          <w:szCs w:val="16"/>
          <w:lang w:val="ru-RU"/>
        </w:rPr>
        <w:t xml:space="preserve"> </w:t>
      </w:r>
      <w:r>
        <w:rPr>
          <w:sz w:val="16"/>
          <w:szCs w:val="16"/>
          <w:lang w:val="ru-RU"/>
        </w:rPr>
        <w:t>Например</w:t>
      </w:r>
      <w:r w:rsidRPr="00105D19">
        <w:rPr>
          <w:sz w:val="16"/>
          <w:szCs w:val="16"/>
          <w:lang w:val="ru-RU"/>
        </w:rPr>
        <w:t xml:space="preserve">, </w:t>
      </w:r>
      <w:r>
        <w:rPr>
          <w:sz w:val="16"/>
          <w:szCs w:val="16"/>
          <w:lang w:val="ru-RU"/>
        </w:rPr>
        <w:t>проект</w:t>
      </w:r>
      <w:r w:rsidRPr="00105D19">
        <w:rPr>
          <w:sz w:val="16"/>
          <w:szCs w:val="16"/>
          <w:lang w:val="ru-RU"/>
        </w:rPr>
        <w:t xml:space="preserve"> </w:t>
      </w:r>
      <w:r>
        <w:rPr>
          <w:sz w:val="16"/>
          <w:szCs w:val="16"/>
          <w:lang w:val="ru-RU"/>
        </w:rPr>
        <w:t>может</w:t>
      </w:r>
      <w:r w:rsidRPr="00105D19">
        <w:rPr>
          <w:sz w:val="16"/>
          <w:szCs w:val="16"/>
          <w:lang w:val="ru-RU"/>
        </w:rPr>
        <w:t xml:space="preserve"> </w:t>
      </w:r>
      <w:r>
        <w:rPr>
          <w:sz w:val="16"/>
          <w:szCs w:val="16"/>
          <w:lang w:val="ru-RU"/>
        </w:rPr>
        <w:t>рассмотреть</w:t>
      </w:r>
      <w:r w:rsidRPr="00105D19">
        <w:rPr>
          <w:sz w:val="16"/>
          <w:szCs w:val="16"/>
          <w:lang w:val="ru-RU"/>
        </w:rPr>
        <w:t xml:space="preserve"> </w:t>
      </w:r>
      <w:r>
        <w:rPr>
          <w:sz w:val="16"/>
          <w:szCs w:val="16"/>
          <w:lang w:val="ru-RU"/>
        </w:rPr>
        <w:t>субсидии</w:t>
      </w:r>
      <w:r w:rsidRPr="00105D19">
        <w:rPr>
          <w:sz w:val="16"/>
          <w:szCs w:val="16"/>
          <w:lang w:val="ru-RU"/>
        </w:rPr>
        <w:t xml:space="preserve"> </w:t>
      </w:r>
      <w:r>
        <w:rPr>
          <w:sz w:val="16"/>
          <w:szCs w:val="16"/>
          <w:lang w:val="ru-RU"/>
        </w:rPr>
        <w:t>на</w:t>
      </w:r>
      <w:r w:rsidRPr="00105D19">
        <w:rPr>
          <w:sz w:val="16"/>
          <w:szCs w:val="16"/>
          <w:lang w:val="ru-RU"/>
        </w:rPr>
        <w:t xml:space="preserve">  </w:t>
      </w:r>
      <w:r>
        <w:rPr>
          <w:sz w:val="16"/>
          <w:szCs w:val="16"/>
          <w:lang w:val="ru-RU"/>
        </w:rPr>
        <w:t>использование</w:t>
      </w:r>
      <w:r w:rsidRPr="00105D19">
        <w:rPr>
          <w:sz w:val="16"/>
          <w:szCs w:val="16"/>
          <w:lang w:val="ru-RU"/>
        </w:rPr>
        <w:t xml:space="preserve"> </w:t>
      </w:r>
      <w:r>
        <w:rPr>
          <w:sz w:val="16"/>
          <w:szCs w:val="16"/>
          <w:lang w:val="ru-RU"/>
        </w:rPr>
        <w:t>ресурсосберегающих</w:t>
      </w:r>
      <w:r w:rsidRPr="00105D19">
        <w:rPr>
          <w:sz w:val="16"/>
          <w:szCs w:val="16"/>
          <w:lang w:val="ru-RU"/>
        </w:rPr>
        <w:t xml:space="preserve"> </w:t>
      </w:r>
      <w:r>
        <w:rPr>
          <w:sz w:val="16"/>
          <w:szCs w:val="16"/>
          <w:lang w:val="ru-RU"/>
        </w:rPr>
        <w:t>технологий</w:t>
      </w:r>
      <w:r w:rsidRPr="00105D19">
        <w:rPr>
          <w:sz w:val="16"/>
          <w:szCs w:val="16"/>
          <w:lang w:val="ru-RU"/>
        </w:rPr>
        <w:t xml:space="preserve"> (</w:t>
      </w:r>
      <w:r>
        <w:rPr>
          <w:sz w:val="16"/>
          <w:szCs w:val="16"/>
          <w:lang w:val="ru-RU"/>
        </w:rPr>
        <w:t>орошение</w:t>
      </w:r>
      <w:r w:rsidRPr="00105D19">
        <w:rPr>
          <w:sz w:val="16"/>
          <w:szCs w:val="16"/>
          <w:lang w:val="ru-RU"/>
        </w:rPr>
        <w:t xml:space="preserve">) </w:t>
      </w:r>
      <w:r>
        <w:rPr>
          <w:sz w:val="16"/>
          <w:szCs w:val="16"/>
          <w:lang w:val="ru-RU"/>
        </w:rPr>
        <w:t>и</w:t>
      </w:r>
      <w:r w:rsidRPr="00105D19">
        <w:rPr>
          <w:sz w:val="16"/>
          <w:szCs w:val="16"/>
          <w:lang w:val="ru-RU"/>
        </w:rPr>
        <w:t xml:space="preserve"> </w:t>
      </w:r>
      <w:r w:rsidRPr="005F585E">
        <w:rPr>
          <w:sz w:val="16"/>
          <w:szCs w:val="16"/>
        </w:rPr>
        <w:t>schemes</w:t>
      </w:r>
      <w:r w:rsidRPr="00105D19">
        <w:rPr>
          <w:sz w:val="16"/>
          <w:szCs w:val="16"/>
          <w:lang w:val="ru-RU"/>
        </w:rPr>
        <w:t xml:space="preserve"> </w:t>
      </w:r>
      <w:r>
        <w:rPr>
          <w:sz w:val="16"/>
          <w:szCs w:val="16"/>
          <w:lang w:val="ru-RU"/>
        </w:rPr>
        <w:t>севооборот</w:t>
      </w:r>
      <w:r w:rsidRPr="00105D19">
        <w:rPr>
          <w:sz w:val="16"/>
          <w:szCs w:val="16"/>
          <w:lang w:val="ru-RU"/>
        </w:rPr>
        <w:t xml:space="preserve">, </w:t>
      </w:r>
      <w:r>
        <w:rPr>
          <w:sz w:val="16"/>
          <w:szCs w:val="16"/>
          <w:lang w:val="ru-RU"/>
        </w:rPr>
        <w:t>которые</w:t>
      </w:r>
      <w:r w:rsidRPr="00105D19">
        <w:rPr>
          <w:sz w:val="16"/>
          <w:szCs w:val="16"/>
          <w:lang w:val="ru-RU"/>
        </w:rPr>
        <w:t xml:space="preserve"> </w:t>
      </w:r>
      <w:r>
        <w:rPr>
          <w:sz w:val="16"/>
          <w:szCs w:val="16"/>
          <w:lang w:val="ru-RU"/>
        </w:rPr>
        <w:t>будут</w:t>
      </w:r>
      <w:r w:rsidRPr="00105D19">
        <w:rPr>
          <w:sz w:val="16"/>
          <w:szCs w:val="16"/>
          <w:lang w:val="ru-RU"/>
        </w:rPr>
        <w:t xml:space="preserve"> </w:t>
      </w:r>
      <w:r>
        <w:rPr>
          <w:sz w:val="16"/>
          <w:szCs w:val="16"/>
          <w:lang w:val="ru-RU"/>
        </w:rPr>
        <w:t>выделены</w:t>
      </w:r>
      <w:r w:rsidRPr="00105D19">
        <w:rPr>
          <w:sz w:val="16"/>
          <w:szCs w:val="16"/>
          <w:lang w:val="ru-RU"/>
        </w:rPr>
        <w:t xml:space="preserve"> </w:t>
      </w:r>
      <w:r>
        <w:rPr>
          <w:sz w:val="16"/>
          <w:szCs w:val="16"/>
          <w:lang w:val="ru-RU"/>
        </w:rPr>
        <w:t>на 1</w:t>
      </w:r>
      <w:r w:rsidRPr="00105D19">
        <w:rPr>
          <w:sz w:val="16"/>
          <w:szCs w:val="16"/>
          <w:lang w:val="ru-RU"/>
        </w:rPr>
        <w:t xml:space="preserve"> </w:t>
      </w:r>
      <w:r>
        <w:rPr>
          <w:sz w:val="16"/>
          <w:szCs w:val="16"/>
          <w:lang w:val="ru-RU"/>
        </w:rPr>
        <w:t>га при предоставлении доказательств применения такой технологии</w:t>
      </w:r>
      <w:r w:rsidRPr="00105D19">
        <w:rPr>
          <w:sz w:val="16"/>
          <w:szCs w:val="16"/>
          <w:lang w:val="ru-RU"/>
        </w:rPr>
        <w:t>.</w:t>
      </w:r>
    </w:p>
  </w:footnote>
  <w:footnote w:id="48">
    <w:p w:rsidR="00E7752A" w:rsidRPr="00E15A15" w:rsidRDefault="00E7752A" w:rsidP="00B627DA">
      <w:pPr>
        <w:pStyle w:val="a6"/>
        <w:rPr>
          <w:sz w:val="16"/>
          <w:szCs w:val="16"/>
          <w:lang w:val="ru-RU"/>
        </w:rPr>
      </w:pPr>
      <w:r w:rsidRPr="005F585E">
        <w:rPr>
          <w:rStyle w:val="ae"/>
          <w:rFonts w:ascii="Times New Roman" w:hAnsi="Times New Roman"/>
          <w:sz w:val="16"/>
          <w:szCs w:val="16"/>
        </w:rPr>
        <w:footnoteRef/>
      </w:r>
      <w:r w:rsidRPr="00E15A15">
        <w:rPr>
          <w:sz w:val="16"/>
          <w:szCs w:val="16"/>
          <w:lang w:val="ru-RU"/>
        </w:rPr>
        <w:t xml:space="preserve"> </w:t>
      </w:r>
      <w:r>
        <w:rPr>
          <w:sz w:val="16"/>
          <w:szCs w:val="16"/>
          <w:lang w:val="ru-RU"/>
        </w:rPr>
        <w:t>В</w:t>
      </w:r>
      <w:r w:rsidRPr="00E15A15">
        <w:rPr>
          <w:sz w:val="16"/>
          <w:szCs w:val="16"/>
          <w:lang w:val="ru-RU"/>
        </w:rPr>
        <w:t xml:space="preserve"> </w:t>
      </w:r>
      <w:r>
        <w:rPr>
          <w:sz w:val="16"/>
          <w:szCs w:val="16"/>
          <w:lang w:val="ru-RU"/>
        </w:rPr>
        <w:t>Казахстане</w:t>
      </w:r>
      <w:r w:rsidRPr="00E15A15">
        <w:rPr>
          <w:sz w:val="16"/>
          <w:szCs w:val="16"/>
          <w:lang w:val="ru-RU"/>
        </w:rPr>
        <w:t xml:space="preserve"> </w:t>
      </w:r>
      <w:r>
        <w:rPr>
          <w:sz w:val="16"/>
          <w:szCs w:val="16"/>
          <w:lang w:val="ru-RU"/>
        </w:rPr>
        <w:t>мастер</w:t>
      </w:r>
      <w:r w:rsidRPr="00E15A15">
        <w:rPr>
          <w:sz w:val="16"/>
          <w:szCs w:val="16"/>
          <w:lang w:val="ru-RU"/>
        </w:rPr>
        <w:t>-</w:t>
      </w:r>
      <w:r>
        <w:rPr>
          <w:sz w:val="16"/>
          <w:szCs w:val="16"/>
          <w:lang w:val="ru-RU"/>
        </w:rPr>
        <w:t>классы</w:t>
      </w:r>
      <w:r w:rsidRPr="00E15A15">
        <w:rPr>
          <w:sz w:val="16"/>
          <w:szCs w:val="16"/>
          <w:lang w:val="ru-RU"/>
        </w:rPr>
        <w:t xml:space="preserve"> </w:t>
      </w:r>
      <w:r>
        <w:rPr>
          <w:sz w:val="16"/>
          <w:szCs w:val="16"/>
          <w:lang w:val="ru-RU"/>
        </w:rPr>
        <w:t>представляют</w:t>
      </w:r>
      <w:r w:rsidRPr="00E15A15">
        <w:rPr>
          <w:sz w:val="16"/>
          <w:szCs w:val="16"/>
          <w:lang w:val="ru-RU"/>
        </w:rPr>
        <w:t xml:space="preserve"> </w:t>
      </w:r>
      <w:r>
        <w:rPr>
          <w:sz w:val="16"/>
          <w:szCs w:val="16"/>
          <w:lang w:val="ru-RU"/>
        </w:rPr>
        <w:t>собой</w:t>
      </w:r>
      <w:r w:rsidRPr="00E15A15">
        <w:rPr>
          <w:sz w:val="16"/>
          <w:szCs w:val="16"/>
          <w:lang w:val="ru-RU"/>
        </w:rPr>
        <w:t xml:space="preserve"> </w:t>
      </w:r>
      <w:r>
        <w:rPr>
          <w:sz w:val="16"/>
          <w:szCs w:val="16"/>
          <w:lang w:val="ru-RU"/>
        </w:rPr>
        <w:t>серию</w:t>
      </w:r>
      <w:r w:rsidRPr="00E15A15">
        <w:rPr>
          <w:sz w:val="16"/>
          <w:szCs w:val="16"/>
          <w:lang w:val="ru-RU"/>
        </w:rPr>
        <w:t xml:space="preserve"> </w:t>
      </w:r>
      <w:r>
        <w:rPr>
          <w:sz w:val="16"/>
          <w:szCs w:val="16"/>
          <w:lang w:val="ru-RU"/>
        </w:rPr>
        <w:t>тематических</w:t>
      </w:r>
      <w:r w:rsidRPr="00E15A15">
        <w:rPr>
          <w:sz w:val="16"/>
          <w:szCs w:val="16"/>
          <w:lang w:val="ru-RU"/>
        </w:rPr>
        <w:t xml:space="preserve"> </w:t>
      </w:r>
      <w:r>
        <w:rPr>
          <w:sz w:val="16"/>
          <w:szCs w:val="16"/>
          <w:lang w:val="ru-RU"/>
        </w:rPr>
        <w:t>сессий, проводимых одновременно</w:t>
      </w:r>
      <w:r w:rsidRPr="00E15A15">
        <w:rPr>
          <w:sz w:val="16"/>
          <w:szCs w:val="16"/>
          <w:lang w:val="ru-RU"/>
        </w:rPr>
        <w:t xml:space="preserve">; </w:t>
      </w:r>
      <w:r>
        <w:rPr>
          <w:sz w:val="16"/>
          <w:szCs w:val="16"/>
          <w:lang w:val="ru-RU"/>
        </w:rPr>
        <w:t>фермеры</w:t>
      </w:r>
      <w:r w:rsidRPr="00E15A15">
        <w:rPr>
          <w:sz w:val="16"/>
          <w:szCs w:val="16"/>
          <w:lang w:val="ru-RU"/>
        </w:rPr>
        <w:t xml:space="preserve">/ </w:t>
      </w:r>
      <w:r>
        <w:rPr>
          <w:sz w:val="16"/>
          <w:szCs w:val="16"/>
          <w:lang w:val="ru-RU"/>
        </w:rPr>
        <w:t>сельхозпроизводители могут посетить те сессии, которые больше всего отвечают их интересам</w:t>
      </w:r>
      <w:r w:rsidRPr="00E15A15">
        <w:rPr>
          <w:sz w:val="16"/>
          <w:szCs w:val="16"/>
          <w:lang w:val="ru-RU"/>
        </w:rPr>
        <w:t>.</w:t>
      </w:r>
    </w:p>
  </w:footnote>
  <w:footnote w:id="49">
    <w:p w:rsidR="00E7752A" w:rsidRPr="00F368E8" w:rsidRDefault="00E7752A" w:rsidP="00B627DA">
      <w:pPr>
        <w:pStyle w:val="a6"/>
        <w:rPr>
          <w:sz w:val="16"/>
          <w:szCs w:val="16"/>
          <w:lang w:val="ru-RU"/>
        </w:rPr>
      </w:pPr>
      <w:r w:rsidRPr="005F585E">
        <w:rPr>
          <w:rStyle w:val="ae"/>
          <w:rFonts w:ascii="Times New Roman" w:hAnsi="Times New Roman"/>
          <w:sz w:val="16"/>
          <w:szCs w:val="16"/>
        </w:rPr>
        <w:footnoteRef/>
      </w:r>
      <w:r w:rsidRPr="00F368E8">
        <w:rPr>
          <w:sz w:val="16"/>
          <w:szCs w:val="16"/>
          <w:lang w:val="ru-RU"/>
        </w:rPr>
        <w:t xml:space="preserve"> </w:t>
      </w:r>
      <w:r>
        <w:rPr>
          <w:sz w:val="16"/>
          <w:szCs w:val="16"/>
          <w:lang w:val="ru-RU"/>
        </w:rPr>
        <w:t>Понятие</w:t>
      </w:r>
      <w:r w:rsidRPr="00F368E8">
        <w:rPr>
          <w:sz w:val="16"/>
          <w:szCs w:val="16"/>
          <w:lang w:val="ru-RU"/>
        </w:rPr>
        <w:t xml:space="preserve"> </w:t>
      </w:r>
      <w:r>
        <w:rPr>
          <w:sz w:val="16"/>
          <w:szCs w:val="16"/>
          <w:lang w:val="ru-RU"/>
        </w:rPr>
        <w:t>Система</w:t>
      </w:r>
      <w:r w:rsidRPr="00F368E8">
        <w:rPr>
          <w:sz w:val="16"/>
          <w:szCs w:val="16"/>
          <w:lang w:val="ru-RU"/>
        </w:rPr>
        <w:t xml:space="preserve"> </w:t>
      </w:r>
      <w:r>
        <w:rPr>
          <w:sz w:val="16"/>
          <w:szCs w:val="16"/>
          <w:lang w:val="ru-RU"/>
        </w:rPr>
        <w:t>распространения</w:t>
      </w:r>
      <w:r w:rsidRPr="00F368E8">
        <w:rPr>
          <w:sz w:val="16"/>
          <w:szCs w:val="16"/>
          <w:lang w:val="ru-RU"/>
        </w:rPr>
        <w:t xml:space="preserve"> </w:t>
      </w:r>
      <w:r>
        <w:rPr>
          <w:sz w:val="16"/>
          <w:szCs w:val="16"/>
          <w:lang w:val="ru-RU"/>
        </w:rPr>
        <w:t>знаний</w:t>
      </w:r>
      <w:r w:rsidRPr="00F368E8">
        <w:rPr>
          <w:sz w:val="16"/>
          <w:szCs w:val="16"/>
          <w:lang w:val="ru-RU"/>
        </w:rPr>
        <w:t xml:space="preserve"> </w:t>
      </w:r>
      <w:r>
        <w:rPr>
          <w:sz w:val="16"/>
          <w:szCs w:val="16"/>
          <w:lang w:val="ru-RU"/>
        </w:rPr>
        <w:t>АО</w:t>
      </w:r>
      <w:r w:rsidRPr="00F368E8">
        <w:rPr>
          <w:sz w:val="16"/>
          <w:szCs w:val="16"/>
          <w:lang w:val="ru-RU"/>
        </w:rPr>
        <w:t xml:space="preserve"> «</w:t>
      </w:r>
      <w:r>
        <w:rPr>
          <w:sz w:val="16"/>
          <w:szCs w:val="16"/>
          <w:lang w:val="ru-RU"/>
        </w:rPr>
        <w:t>КазАгроИнновация</w:t>
      </w:r>
      <w:r w:rsidRPr="00F368E8">
        <w:rPr>
          <w:sz w:val="16"/>
          <w:szCs w:val="16"/>
          <w:lang w:val="ru-RU"/>
        </w:rPr>
        <w:t xml:space="preserve">» 2015 </w:t>
      </w:r>
      <w:r>
        <w:rPr>
          <w:sz w:val="16"/>
          <w:szCs w:val="16"/>
          <w:lang w:val="ru-RU"/>
        </w:rPr>
        <w:t>г</w:t>
      </w:r>
      <w:r w:rsidRPr="00F368E8">
        <w:rPr>
          <w:sz w:val="16"/>
          <w:szCs w:val="16"/>
          <w:lang w:val="ru-RU"/>
        </w:rPr>
        <w:t xml:space="preserve">.-2020 </w:t>
      </w:r>
      <w:r>
        <w:rPr>
          <w:sz w:val="16"/>
          <w:szCs w:val="16"/>
          <w:lang w:val="ru-RU"/>
        </w:rPr>
        <w:t>г</w:t>
      </w:r>
      <w:r w:rsidRPr="00F368E8">
        <w:rPr>
          <w:sz w:val="16"/>
          <w:szCs w:val="16"/>
          <w:lang w:val="ru-RU"/>
        </w:rPr>
        <w:t xml:space="preserve">. </w:t>
      </w:r>
      <w:r>
        <w:rPr>
          <w:sz w:val="16"/>
          <w:szCs w:val="16"/>
          <w:lang w:val="ru-RU"/>
        </w:rPr>
        <w:t>означает</w:t>
      </w:r>
      <w:r w:rsidRPr="00F368E8">
        <w:rPr>
          <w:sz w:val="16"/>
          <w:szCs w:val="16"/>
          <w:lang w:val="ru-RU"/>
        </w:rPr>
        <w:t xml:space="preserve"> </w:t>
      </w:r>
      <w:r>
        <w:rPr>
          <w:sz w:val="16"/>
          <w:szCs w:val="16"/>
          <w:lang w:val="ru-RU"/>
        </w:rPr>
        <w:t>ежегодное проведение профенссионального обучения специалистов, занимающихся вопросами с\х и ЗП</w:t>
      </w:r>
      <w:r w:rsidRPr="00F368E8">
        <w:rPr>
          <w:sz w:val="16"/>
          <w:szCs w:val="16"/>
          <w:lang w:val="ru-RU"/>
        </w:rPr>
        <w:t>.</w:t>
      </w:r>
    </w:p>
  </w:footnote>
  <w:footnote w:id="50">
    <w:p w:rsidR="00E7752A" w:rsidRPr="00F368E8" w:rsidRDefault="00E7752A" w:rsidP="00B627DA">
      <w:pPr>
        <w:pStyle w:val="a6"/>
        <w:rPr>
          <w:sz w:val="16"/>
          <w:szCs w:val="16"/>
          <w:lang w:val="ru-RU"/>
        </w:rPr>
      </w:pPr>
      <w:r w:rsidRPr="005F585E">
        <w:rPr>
          <w:rStyle w:val="ae"/>
          <w:rFonts w:ascii="Times New Roman" w:hAnsi="Times New Roman"/>
          <w:sz w:val="16"/>
          <w:szCs w:val="16"/>
        </w:rPr>
        <w:footnoteRef/>
      </w:r>
      <w:r w:rsidRPr="00F368E8">
        <w:rPr>
          <w:sz w:val="16"/>
          <w:szCs w:val="16"/>
          <w:lang w:val="ru-RU"/>
        </w:rPr>
        <w:t xml:space="preserve"> </w:t>
      </w:r>
      <w:r>
        <w:rPr>
          <w:sz w:val="16"/>
          <w:szCs w:val="16"/>
          <w:lang w:val="ru-RU"/>
        </w:rPr>
        <w:t>Создан</w:t>
      </w:r>
      <w:r w:rsidRPr="00F368E8">
        <w:rPr>
          <w:sz w:val="16"/>
          <w:szCs w:val="16"/>
          <w:lang w:val="ru-RU"/>
        </w:rPr>
        <w:t xml:space="preserve"> </w:t>
      </w:r>
      <w:r>
        <w:rPr>
          <w:sz w:val="16"/>
          <w:szCs w:val="16"/>
          <w:lang w:val="ru-RU"/>
        </w:rPr>
        <w:t>ОО</w:t>
      </w:r>
      <w:r w:rsidRPr="00F368E8">
        <w:rPr>
          <w:sz w:val="16"/>
          <w:szCs w:val="16"/>
          <w:lang w:val="ru-RU"/>
        </w:rPr>
        <w:t xml:space="preserve"> «</w:t>
      </w:r>
      <w:r>
        <w:rPr>
          <w:sz w:val="16"/>
          <w:szCs w:val="16"/>
          <w:lang w:val="ru-RU"/>
        </w:rPr>
        <w:t>Фонд местных сообществ Енбекшиказахского района</w:t>
      </w:r>
      <w:r w:rsidRPr="00F368E8">
        <w:rPr>
          <w:sz w:val="16"/>
          <w:szCs w:val="16"/>
          <w:lang w:val="ru-RU"/>
        </w:rPr>
        <w:t xml:space="preserve">” </w:t>
      </w:r>
      <w:r>
        <w:rPr>
          <w:sz w:val="16"/>
          <w:szCs w:val="16"/>
          <w:lang w:val="ru-RU"/>
        </w:rPr>
        <w:t>в Алматинской обл.</w:t>
      </w:r>
      <w:r w:rsidRPr="00F368E8">
        <w:rPr>
          <w:sz w:val="16"/>
          <w:szCs w:val="16"/>
          <w:lang w:val="ru-RU"/>
        </w:rPr>
        <w:t>.</w:t>
      </w:r>
    </w:p>
  </w:footnote>
  <w:footnote w:id="51">
    <w:p w:rsidR="00E7752A" w:rsidRPr="00DD2D20" w:rsidRDefault="00E7752A" w:rsidP="00B627DA">
      <w:pPr>
        <w:pStyle w:val="a6"/>
        <w:rPr>
          <w:sz w:val="16"/>
          <w:szCs w:val="16"/>
          <w:lang w:val="ru-RU"/>
        </w:rPr>
      </w:pPr>
      <w:r w:rsidRPr="005F585E">
        <w:rPr>
          <w:rStyle w:val="ae"/>
          <w:rFonts w:ascii="Times New Roman" w:hAnsi="Times New Roman"/>
          <w:sz w:val="16"/>
          <w:szCs w:val="16"/>
        </w:rPr>
        <w:footnoteRef/>
      </w:r>
      <w:r w:rsidRPr="00C341D9">
        <w:rPr>
          <w:sz w:val="16"/>
          <w:szCs w:val="16"/>
          <w:lang w:val="ru-RU"/>
        </w:rPr>
        <w:t xml:space="preserve"> </w:t>
      </w:r>
      <w:r>
        <w:rPr>
          <w:sz w:val="16"/>
          <w:szCs w:val="16"/>
          <w:lang w:val="ru-RU"/>
        </w:rPr>
        <w:t>В</w:t>
      </w:r>
      <w:r w:rsidRPr="00C341D9">
        <w:rPr>
          <w:sz w:val="16"/>
          <w:szCs w:val="16"/>
          <w:lang w:val="ru-RU"/>
        </w:rPr>
        <w:t xml:space="preserve"> </w:t>
      </w:r>
      <w:r>
        <w:rPr>
          <w:sz w:val="16"/>
          <w:szCs w:val="16"/>
          <w:lang w:val="ru-RU"/>
        </w:rPr>
        <w:t>ходе</w:t>
      </w:r>
      <w:r w:rsidRPr="00C341D9">
        <w:rPr>
          <w:sz w:val="16"/>
          <w:szCs w:val="16"/>
          <w:lang w:val="ru-RU"/>
        </w:rPr>
        <w:t xml:space="preserve"> </w:t>
      </w:r>
      <w:r>
        <w:rPr>
          <w:sz w:val="16"/>
          <w:szCs w:val="16"/>
          <w:lang w:val="ru-RU"/>
        </w:rPr>
        <w:t>консультаций</w:t>
      </w:r>
      <w:r w:rsidRPr="00C341D9">
        <w:rPr>
          <w:sz w:val="16"/>
          <w:szCs w:val="16"/>
          <w:lang w:val="ru-RU"/>
        </w:rPr>
        <w:t xml:space="preserve"> </w:t>
      </w:r>
      <w:r>
        <w:rPr>
          <w:sz w:val="16"/>
          <w:szCs w:val="16"/>
          <w:lang w:val="ru-RU"/>
        </w:rPr>
        <w:t>в</w:t>
      </w:r>
      <w:r w:rsidRPr="00C341D9">
        <w:rPr>
          <w:sz w:val="16"/>
          <w:szCs w:val="16"/>
          <w:lang w:val="ru-RU"/>
        </w:rPr>
        <w:t xml:space="preserve"> </w:t>
      </w:r>
      <w:r>
        <w:rPr>
          <w:sz w:val="16"/>
          <w:szCs w:val="16"/>
          <w:lang w:val="ru-RU"/>
        </w:rPr>
        <w:t>рамках</w:t>
      </w:r>
      <w:r w:rsidRPr="00C341D9">
        <w:rPr>
          <w:sz w:val="16"/>
          <w:szCs w:val="16"/>
          <w:lang w:val="ru-RU"/>
        </w:rPr>
        <w:t xml:space="preserve"> </w:t>
      </w:r>
      <w:r>
        <w:rPr>
          <w:sz w:val="16"/>
          <w:szCs w:val="16"/>
          <w:lang w:val="ru-RU"/>
        </w:rPr>
        <w:t>ГПП</w:t>
      </w:r>
      <w:r w:rsidRPr="00C341D9">
        <w:rPr>
          <w:sz w:val="16"/>
          <w:szCs w:val="16"/>
          <w:lang w:val="ru-RU"/>
        </w:rPr>
        <w:t xml:space="preserve">, </w:t>
      </w:r>
      <w:r>
        <w:rPr>
          <w:sz w:val="16"/>
          <w:szCs w:val="16"/>
          <w:lang w:val="ru-RU"/>
        </w:rPr>
        <w:t>КГУ</w:t>
      </w:r>
      <w:r w:rsidRPr="00C341D9">
        <w:rPr>
          <w:sz w:val="16"/>
          <w:szCs w:val="16"/>
          <w:lang w:val="ru-RU"/>
        </w:rPr>
        <w:t xml:space="preserve"> </w:t>
      </w:r>
      <w:r>
        <w:rPr>
          <w:sz w:val="16"/>
          <w:szCs w:val="16"/>
          <w:lang w:val="ru-RU"/>
        </w:rPr>
        <w:t>выразил заинтересованность в партнерстве с проектом по реализации</w:t>
      </w:r>
      <w:r w:rsidRPr="00C341D9">
        <w:rPr>
          <w:sz w:val="16"/>
          <w:szCs w:val="16"/>
          <w:lang w:val="ru-RU"/>
        </w:rPr>
        <w:t xml:space="preserve"> </w:t>
      </w:r>
      <w:r>
        <w:rPr>
          <w:sz w:val="16"/>
          <w:szCs w:val="16"/>
          <w:lang w:val="ru-RU"/>
        </w:rPr>
        <w:t>образовательных мероприятий</w:t>
      </w:r>
      <w:r w:rsidRPr="00C341D9">
        <w:rPr>
          <w:sz w:val="16"/>
          <w:szCs w:val="16"/>
          <w:lang w:val="ru-RU"/>
        </w:rPr>
        <w:t xml:space="preserve">. </w:t>
      </w:r>
      <w:r>
        <w:rPr>
          <w:sz w:val="16"/>
          <w:szCs w:val="16"/>
          <w:lang w:val="ru-RU"/>
        </w:rPr>
        <w:t>Этот</w:t>
      </w:r>
      <w:r w:rsidRPr="00DD2D20">
        <w:rPr>
          <w:sz w:val="16"/>
          <w:szCs w:val="16"/>
          <w:lang w:val="ru-RU"/>
        </w:rPr>
        <w:t xml:space="preserve"> </w:t>
      </w:r>
      <w:r>
        <w:rPr>
          <w:sz w:val="16"/>
          <w:szCs w:val="16"/>
          <w:lang w:val="ru-RU"/>
        </w:rPr>
        <w:t>университет</w:t>
      </w:r>
      <w:r w:rsidRPr="00DD2D20">
        <w:rPr>
          <w:sz w:val="16"/>
          <w:szCs w:val="16"/>
          <w:lang w:val="ru-RU"/>
        </w:rPr>
        <w:t xml:space="preserve"> </w:t>
      </w:r>
      <w:r>
        <w:rPr>
          <w:sz w:val="16"/>
          <w:szCs w:val="16"/>
          <w:lang w:val="ru-RU"/>
        </w:rPr>
        <w:t>является</w:t>
      </w:r>
      <w:r w:rsidRPr="00DD2D20">
        <w:rPr>
          <w:sz w:val="16"/>
          <w:szCs w:val="16"/>
          <w:lang w:val="ru-RU"/>
        </w:rPr>
        <w:t xml:space="preserve"> </w:t>
      </w:r>
      <w:r>
        <w:rPr>
          <w:sz w:val="16"/>
          <w:szCs w:val="16"/>
          <w:lang w:val="ru-RU"/>
        </w:rPr>
        <w:t>одним</w:t>
      </w:r>
      <w:r w:rsidRPr="00DD2D20">
        <w:rPr>
          <w:sz w:val="16"/>
          <w:szCs w:val="16"/>
          <w:lang w:val="ru-RU"/>
        </w:rPr>
        <w:t xml:space="preserve"> </w:t>
      </w:r>
      <w:r>
        <w:rPr>
          <w:sz w:val="16"/>
          <w:szCs w:val="16"/>
          <w:lang w:val="ru-RU"/>
        </w:rPr>
        <w:t>из</w:t>
      </w:r>
      <w:r w:rsidRPr="00DD2D20">
        <w:rPr>
          <w:sz w:val="16"/>
          <w:szCs w:val="16"/>
          <w:lang w:val="ru-RU"/>
        </w:rPr>
        <w:t xml:space="preserve"> </w:t>
      </w:r>
      <w:r>
        <w:rPr>
          <w:sz w:val="16"/>
          <w:szCs w:val="16"/>
          <w:lang w:val="ru-RU"/>
        </w:rPr>
        <w:t>крупных</w:t>
      </w:r>
      <w:r w:rsidRPr="00DD2D20">
        <w:rPr>
          <w:sz w:val="16"/>
          <w:szCs w:val="16"/>
          <w:lang w:val="ru-RU"/>
        </w:rPr>
        <w:t xml:space="preserve"> </w:t>
      </w:r>
      <w:r>
        <w:rPr>
          <w:sz w:val="16"/>
          <w:szCs w:val="16"/>
          <w:lang w:val="ru-RU"/>
        </w:rPr>
        <w:t>ВУЗов</w:t>
      </w:r>
      <w:r w:rsidRPr="00DD2D20">
        <w:rPr>
          <w:sz w:val="16"/>
          <w:szCs w:val="16"/>
          <w:lang w:val="ru-RU"/>
        </w:rPr>
        <w:t xml:space="preserve"> </w:t>
      </w:r>
      <w:r>
        <w:rPr>
          <w:sz w:val="16"/>
          <w:szCs w:val="16"/>
          <w:lang w:val="ru-RU"/>
        </w:rPr>
        <w:t>регионов</w:t>
      </w:r>
      <w:r w:rsidRPr="00DD2D20">
        <w:rPr>
          <w:sz w:val="16"/>
          <w:szCs w:val="16"/>
          <w:lang w:val="ru-RU"/>
        </w:rPr>
        <w:t xml:space="preserve"> </w:t>
      </w:r>
      <w:r>
        <w:rPr>
          <w:sz w:val="16"/>
          <w:szCs w:val="16"/>
          <w:lang w:val="ru-RU"/>
        </w:rPr>
        <w:t>производства</w:t>
      </w:r>
      <w:r w:rsidRPr="00DD2D20">
        <w:rPr>
          <w:sz w:val="16"/>
          <w:szCs w:val="16"/>
          <w:lang w:val="ru-RU"/>
        </w:rPr>
        <w:t xml:space="preserve"> </w:t>
      </w:r>
      <w:r>
        <w:rPr>
          <w:sz w:val="16"/>
          <w:szCs w:val="16"/>
          <w:lang w:val="ru-RU"/>
        </w:rPr>
        <w:t>пшеницы</w:t>
      </w:r>
      <w:r w:rsidRPr="00DD2D20">
        <w:rPr>
          <w:sz w:val="16"/>
          <w:szCs w:val="16"/>
          <w:lang w:val="ru-RU"/>
        </w:rPr>
        <w:t xml:space="preserve"> </w:t>
      </w:r>
      <w:r>
        <w:rPr>
          <w:sz w:val="16"/>
          <w:szCs w:val="16"/>
          <w:lang w:val="ru-RU"/>
        </w:rPr>
        <w:t>в</w:t>
      </w:r>
      <w:r w:rsidRPr="00DD2D20">
        <w:rPr>
          <w:sz w:val="16"/>
          <w:szCs w:val="16"/>
          <w:lang w:val="ru-RU"/>
        </w:rPr>
        <w:t xml:space="preserve"> </w:t>
      </w:r>
      <w:r>
        <w:rPr>
          <w:sz w:val="16"/>
          <w:szCs w:val="16"/>
          <w:lang w:val="ru-RU"/>
        </w:rPr>
        <w:t>стране</w:t>
      </w:r>
      <w:r w:rsidRPr="00DD2D20">
        <w:rPr>
          <w:sz w:val="16"/>
          <w:szCs w:val="16"/>
          <w:lang w:val="ru-RU"/>
        </w:rPr>
        <w:t xml:space="preserve"> </w:t>
      </w:r>
      <w:r>
        <w:rPr>
          <w:sz w:val="16"/>
          <w:szCs w:val="16"/>
          <w:lang w:val="ru-RU"/>
        </w:rPr>
        <w:t>со стабильным числом выпускников, которые возвращаются и работают в сельских районах после окончания учебного заведения</w:t>
      </w:r>
      <w:r w:rsidRPr="00DD2D20">
        <w:rPr>
          <w:sz w:val="16"/>
          <w:szCs w:val="16"/>
          <w:lang w:val="ru-RU"/>
        </w:rPr>
        <w:t xml:space="preserve">. </w:t>
      </w:r>
      <w:r>
        <w:rPr>
          <w:sz w:val="16"/>
          <w:szCs w:val="16"/>
          <w:lang w:val="ru-RU"/>
        </w:rPr>
        <w:t>КГУ вошел в список основных образовательных учреждений Государственной программы по форсированному индустриально-инновационному развитию</w:t>
      </w:r>
      <w:r w:rsidRPr="00DD2D20">
        <w:rPr>
          <w:sz w:val="16"/>
          <w:szCs w:val="16"/>
          <w:lang w:val="ru-RU"/>
        </w:rPr>
        <w:t>.</w:t>
      </w:r>
    </w:p>
  </w:footnote>
  <w:footnote w:id="52">
    <w:p w:rsidR="00E7752A" w:rsidRPr="00023C09" w:rsidRDefault="00E7752A">
      <w:pPr>
        <w:pStyle w:val="a6"/>
        <w:rPr>
          <w:sz w:val="16"/>
          <w:szCs w:val="16"/>
          <w:lang w:val="ru-RU"/>
        </w:rPr>
      </w:pPr>
      <w:r w:rsidRPr="005F585E">
        <w:rPr>
          <w:rStyle w:val="ae"/>
          <w:rFonts w:ascii="Times New Roman" w:hAnsi="Times New Roman"/>
          <w:sz w:val="16"/>
          <w:szCs w:val="16"/>
        </w:rPr>
        <w:footnoteRef/>
      </w:r>
      <w:r w:rsidRPr="00023C09">
        <w:rPr>
          <w:sz w:val="16"/>
          <w:szCs w:val="16"/>
          <w:lang w:val="ru-RU"/>
        </w:rPr>
        <w:t xml:space="preserve"> </w:t>
      </w:r>
      <w:r>
        <w:rPr>
          <w:sz w:val="16"/>
          <w:szCs w:val="16"/>
          <w:lang w:val="ru-RU"/>
        </w:rPr>
        <w:t>Их</w:t>
      </w:r>
      <w:r w:rsidRPr="00023C09">
        <w:rPr>
          <w:sz w:val="16"/>
          <w:szCs w:val="16"/>
          <w:lang w:val="ru-RU"/>
        </w:rPr>
        <w:t xml:space="preserve"> </w:t>
      </w:r>
      <w:r>
        <w:rPr>
          <w:sz w:val="16"/>
          <w:szCs w:val="16"/>
          <w:lang w:val="ru-RU"/>
        </w:rPr>
        <w:t>которых</w:t>
      </w:r>
      <w:r w:rsidRPr="00023C09">
        <w:rPr>
          <w:sz w:val="16"/>
          <w:szCs w:val="16"/>
          <w:lang w:val="ru-RU"/>
        </w:rPr>
        <w:t>, 384</w:t>
      </w:r>
      <w:r>
        <w:rPr>
          <w:sz w:val="16"/>
          <w:szCs w:val="16"/>
          <w:lang w:val="ru-RU"/>
        </w:rPr>
        <w:t xml:space="preserve"> </w:t>
      </w:r>
      <w:r w:rsidRPr="00023C09">
        <w:rPr>
          <w:sz w:val="16"/>
          <w:szCs w:val="16"/>
          <w:lang w:val="ru-RU"/>
        </w:rPr>
        <w:t xml:space="preserve">200 </w:t>
      </w:r>
      <w:r>
        <w:rPr>
          <w:sz w:val="16"/>
          <w:szCs w:val="16"/>
          <w:lang w:val="ru-RU"/>
        </w:rPr>
        <w:t>долларов США пойдет на покрытие расходов по управлению проектом</w:t>
      </w:r>
      <w:r w:rsidRPr="00023C09">
        <w:rPr>
          <w:sz w:val="16"/>
          <w:szCs w:val="16"/>
          <w:lang w:val="ru-RU"/>
        </w:rPr>
        <w:t>.</w:t>
      </w:r>
    </w:p>
  </w:footnote>
  <w:footnote w:id="53">
    <w:p w:rsidR="00E7752A" w:rsidRPr="0055163A" w:rsidRDefault="00E7752A" w:rsidP="00B627DA">
      <w:pPr>
        <w:pStyle w:val="a6"/>
        <w:rPr>
          <w:sz w:val="16"/>
          <w:szCs w:val="16"/>
          <w:lang w:val="ru-RU"/>
        </w:rPr>
      </w:pPr>
      <w:r w:rsidRPr="005F585E">
        <w:rPr>
          <w:rStyle w:val="ae"/>
          <w:rFonts w:ascii="Times New Roman" w:hAnsi="Times New Roman"/>
          <w:sz w:val="16"/>
          <w:szCs w:val="16"/>
        </w:rPr>
        <w:footnoteRef/>
      </w:r>
      <w:r w:rsidRPr="0055163A">
        <w:rPr>
          <w:sz w:val="16"/>
          <w:szCs w:val="16"/>
          <w:lang w:val="ru-RU"/>
        </w:rPr>
        <w:t xml:space="preserve"> </w:t>
      </w:r>
      <w:r>
        <w:rPr>
          <w:sz w:val="16"/>
          <w:szCs w:val="16"/>
          <w:lang w:val="ru-RU"/>
        </w:rPr>
        <w:t>На</w:t>
      </w:r>
      <w:r w:rsidRPr="0055163A">
        <w:rPr>
          <w:sz w:val="16"/>
          <w:szCs w:val="16"/>
          <w:lang w:val="ru-RU"/>
        </w:rPr>
        <w:t xml:space="preserve"> </w:t>
      </w:r>
      <w:r>
        <w:rPr>
          <w:sz w:val="16"/>
          <w:szCs w:val="16"/>
          <w:lang w:val="ru-RU"/>
        </w:rPr>
        <w:t>стадии</w:t>
      </w:r>
      <w:r w:rsidRPr="0055163A">
        <w:rPr>
          <w:sz w:val="16"/>
          <w:szCs w:val="16"/>
          <w:lang w:val="ru-RU"/>
        </w:rPr>
        <w:t xml:space="preserve"> </w:t>
      </w:r>
      <w:r w:rsidRPr="005F585E">
        <w:rPr>
          <w:sz w:val="16"/>
          <w:szCs w:val="16"/>
        </w:rPr>
        <w:t>PIF</w:t>
      </w:r>
      <w:r w:rsidRPr="0055163A">
        <w:rPr>
          <w:sz w:val="16"/>
          <w:szCs w:val="16"/>
          <w:lang w:val="ru-RU"/>
        </w:rPr>
        <w:t xml:space="preserve"> </w:t>
      </w:r>
      <w:r>
        <w:rPr>
          <w:sz w:val="16"/>
          <w:szCs w:val="16"/>
          <w:lang w:val="ru-RU"/>
        </w:rPr>
        <w:t>ожидалось</w:t>
      </w:r>
      <w:r w:rsidRPr="0055163A">
        <w:rPr>
          <w:sz w:val="16"/>
          <w:szCs w:val="16"/>
          <w:lang w:val="ru-RU"/>
        </w:rPr>
        <w:t xml:space="preserve">, </w:t>
      </w:r>
      <w:r>
        <w:rPr>
          <w:sz w:val="16"/>
          <w:szCs w:val="16"/>
          <w:lang w:val="ru-RU"/>
        </w:rPr>
        <w:t>что</w:t>
      </w:r>
      <w:r w:rsidRPr="0055163A">
        <w:rPr>
          <w:sz w:val="16"/>
          <w:szCs w:val="16"/>
          <w:lang w:val="ru-RU"/>
        </w:rPr>
        <w:t xml:space="preserve"> </w:t>
      </w:r>
      <w:r>
        <w:rPr>
          <w:sz w:val="16"/>
          <w:szCs w:val="16"/>
          <w:lang w:val="ru-RU"/>
        </w:rPr>
        <w:t>Комитет по управлению ЗР</w:t>
      </w:r>
      <w:r w:rsidRPr="0055163A">
        <w:rPr>
          <w:sz w:val="16"/>
          <w:szCs w:val="16"/>
          <w:lang w:val="ru-RU"/>
        </w:rPr>
        <w:t xml:space="preserve"> </w:t>
      </w:r>
      <w:r>
        <w:rPr>
          <w:sz w:val="16"/>
          <w:szCs w:val="16"/>
          <w:lang w:val="ru-RU"/>
        </w:rPr>
        <w:t>Министрества</w:t>
      </w:r>
      <w:r w:rsidRPr="0055163A">
        <w:rPr>
          <w:sz w:val="16"/>
          <w:szCs w:val="16"/>
          <w:lang w:val="ru-RU"/>
        </w:rPr>
        <w:t xml:space="preserve"> </w:t>
      </w:r>
      <w:r>
        <w:rPr>
          <w:sz w:val="16"/>
          <w:szCs w:val="16"/>
          <w:lang w:val="ru-RU"/>
        </w:rPr>
        <w:t>национальной</w:t>
      </w:r>
      <w:r w:rsidRPr="0055163A">
        <w:rPr>
          <w:sz w:val="16"/>
          <w:szCs w:val="16"/>
          <w:lang w:val="ru-RU"/>
        </w:rPr>
        <w:t xml:space="preserve"> </w:t>
      </w:r>
      <w:r>
        <w:rPr>
          <w:sz w:val="16"/>
          <w:szCs w:val="16"/>
          <w:lang w:val="ru-RU"/>
        </w:rPr>
        <w:t>экономики</w:t>
      </w:r>
      <w:r w:rsidRPr="0055163A">
        <w:rPr>
          <w:sz w:val="16"/>
          <w:szCs w:val="16"/>
          <w:lang w:val="ru-RU"/>
        </w:rPr>
        <w:t xml:space="preserve"> </w:t>
      </w:r>
      <w:r>
        <w:rPr>
          <w:sz w:val="16"/>
          <w:szCs w:val="16"/>
          <w:lang w:val="ru-RU"/>
        </w:rPr>
        <w:t>возглавит межведомственную РГ</w:t>
      </w:r>
      <w:r w:rsidRPr="0055163A">
        <w:rPr>
          <w:sz w:val="16"/>
          <w:szCs w:val="16"/>
          <w:lang w:val="ru-RU"/>
        </w:rPr>
        <w:t xml:space="preserve">. </w:t>
      </w:r>
      <w:r>
        <w:rPr>
          <w:sz w:val="16"/>
          <w:szCs w:val="16"/>
          <w:lang w:val="ru-RU"/>
        </w:rPr>
        <w:t>Однако</w:t>
      </w:r>
      <w:r w:rsidRPr="0055163A">
        <w:rPr>
          <w:sz w:val="16"/>
          <w:szCs w:val="16"/>
          <w:lang w:val="ru-RU"/>
        </w:rPr>
        <w:t xml:space="preserve">, </w:t>
      </w:r>
      <w:r>
        <w:rPr>
          <w:sz w:val="16"/>
          <w:szCs w:val="16"/>
          <w:lang w:val="ru-RU"/>
        </w:rPr>
        <w:t>по</w:t>
      </w:r>
      <w:r w:rsidRPr="0055163A">
        <w:rPr>
          <w:sz w:val="16"/>
          <w:szCs w:val="16"/>
          <w:lang w:val="ru-RU"/>
        </w:rPr>
        <w:t xml:space="preserve"> </w:t>
      </w:r>
      <w:r>
        <w:rPr>
          <w:sz w:val="16"/>
          <w:szCs w:val="16"/>
          <w:lang w:val="ru-RU"/>
        </w:rPr>
        <w:t>причите</w:t>
      </w:r>
      <w:r w:rsidRPr="0055163A">
        <w:rPr>
          <w:sz w:val="16"/>
          <w:szCs w:val="16"/>
          <w:lang w:val="ru-RU"/>
        </w:rPr>
        <w:t xml:space="preserve"> </w:t>
      </w:r>
      <w:r>
        <w:rPr>
          <w:sz w:val="16"/>
          <w:szCs w:val="16"/>
          <w:lang w:val="ru-RU"/>
        </w:rPr>
        <w:t>изменений</w:t>
      </w:r>
      <w:r w:rsidRPr="0055163A">
        <w:rPr>
          <w:sz w:val="16"/>
          <w:szCs w:val="16"/>
          <w:lang w:val="ru-RU"/>
        </w:rPr>
        <w:t xml:space="preserve"> </w:t>
      </w:r>
      <w:r>
        <w:rPr>
          <w:sz w:val="16"/>
          <w:szCs w:val="16"/>
          <w:lang w:val="ru-RU"/>
        </w:rPr>
        <w:t>в</w:t>
      </w:r>
      <w:r w:rsidRPr="0055163A">
        <w:rPr>
          <w:sz w:val="16"/>
          <w:szCs w:val="16"/>
          <w:lang w:val="ru-RU"/>
        </w:rPr>
        <w:t xml:space="preserve"> </w:t>
      </w:r>
      <w:r>
        <w:rPr>
          <w:sz w:val="16"/>
          <w:szCs w:val="16"/>
          <w:lang w:val="ru-RU"/>
        </w:rPr>
        <w:t>структуре</w:t>
      </w:r>
      <w:r w:rsidRPr="0055163A">
        <w:rPr>
          <w:sz w:val="16"/>
          <w:szCs w:val="16"/>
          <w:lang w:val="ru-RU"/>
        </w:rPr>
        <w:t xml:space="preserve"> </w:t>
      </w:r>
      <w:r>
        <w:rPr>
          <w:sz w:val="16"/>
          <w:szCs w:val="16"/>
          <w:lang w:val="ru-RU"/>
        </w:rPr>
        <w:t>правительства</w:t>
      </w:r>
      <w:r w:rsidRPr="0055163A">
        <w:rPr>
          <w:sz w:val="16"/>
          <w:szCs w:val="16"/>
          <w:lang w:val="ru-RU"/>
        </w:rPr>
        <w:t xml:space="preserve">, </w:t>
      </w:r>
      <w:r>
        <w:rPr>
          <w:sz w:val="16"/>
          <w:szCs w:val="16"/>
          <w:lang w:val="ru-RU"/>
        </w:rPr>
        <w:t>вопрос о председательстве будет перенесен на начальную стадию проекта</w:t>
      </w:r>
      <w:r w:rsidRPr="0055163A">
        <w:rPr>
          <w:sz w:val="16"/>
          <w:szCs w:val="16"/>
          <w:lang w:val="ru-RU"/>
        </w:rPr>
        <w:t>.</w:t>
      </w:r>
    </w:p>
  </w:footnote>
  <w:footnote w:id="54">
    <w:p w:rsidR="00E7752A" w:rsidRPr="00CE65CE" w:rsidRDefault="00E7752A" w:rsidP="00B627DA">
      <w:pPr>
        <w:pStyle w:val="a6"/>
        <w:rPr>
          <w:sz w:val="16"/>
          <w:szCs w:val="16"/>
          <w:lang w:val="ru-RU"/>
        </w:rPr>
      </w:pPr>
      <w:r w:rsidRPr="005F585E">
        <w:rPr>
          <w:rStyle w:val="ae"/>
          <w:rFonts w:ascii="Times New Roman" w:hAnsi="Times New Roman"/>
          <w:sz w:val="16"/>
          <w:szCs w:val="16"/>
        </w:rPr>
        <w:footnoteRef/>
      </w:r>
      <w:r w:rsidRPr="00CE65CE">
        <w:rPr>
          <w:sz w:val="16"/>
          <w:szCs w:val="16"/>
          <w:lang w:val="ru-RU"/>
        </w:rPr>
        <w:t xml:space="preserve"> </w:t>
      </w:r>
      <w:r>
        <w:rPr>
          <w:sz w:val="16"/>
          <w:szCs w:val="16"/>
          <w:lang w:val="ru-RU"/>
        </w:rPr>
        <w:t>Если</w:t>
      </w:r>
      <w:r w:rsidRPr="00CE65CE">
        <w:rPr>
          <w:sz w:val="16"/>
          <w:szCs w:val="16"/>
          <w:lang w:val="ru-RU"/>
        </w:rPr>
        <w:t xml:space="preserve"> </w:t>
      </w:r>
      <w:r>
        <w:rPr>
          <w:sz w:val="16"/>
          <w:szCs w:val="16"/>
          <w:lang w:val="ru-RU"/>
        </w:rPr>
        <w:t>в</w:t>
      </w:r>
      <w:r w:rsidRPr="00CE65CE">
        <w:rPr>
          <w:sz w:val="16"/>
          <w:szCs w:val="16"/>
          <w:lang w:val="ru-RU"/>
        </w:rPr>
        <w:t xml:space="preserve"> </w:t>
      </w:r>
      <w:r>
        <w:rPr>
          <w:sz w:val="16"/>
          <w:szCs w:val="16"/>
          <w:lang w:val="ru-RU"/>
        </w:rPr>
        <w:t>период</w:t>
      </w:r>
      <w:r w:rsidRPr="00CE65CE">
        <w:rPr>
          <w:sz w:val="16"/>
          <w:szCs w:val="16"/>
          <w:lang w:val="ru-RU"/>
        </w:rPr>
        <w:t xml:space="preserve"> </w:t>
      </w:r>
      <w:r>
        <w:rPr>
          <w:sz w:val="16"/>
          <w:szCs w:val="16"/>
          <w:lang w:val="ru-RU"/>
        </w:rPr>
        <w:t>реализации</w:t>
      </w:r>
      <w:r w:rsidRPr="00CE65CE">
        <w:rPr>
          <w:sz w:val="16"/>
          <w:szCs w:val="16"/>
          <w:lang w:val="ru-RU"/>
        </w:rPr>
        <w:t xml:space="preserve"> </w:t>
      </w:r>
      <w:r>
        <w:rPr>
          <w:sz w:val="16"/>
          <w:szCs w:val="16"/>
          <w:lang w:val="ru-RU"/>
        </w:rPr>
        <w:t>проекта</w:t>
      </w:r>
      <w:r w:rsidRPr="00CE65CE">
        <w:rPr>
          <w:sz w:val="16"/>
          <w:szCs w:val="16"/>
          <w:lang w:val="ru-RU"/>
        </w:rPr>
        <w:t xml:space="preserve"> </w:t>
      </w:r>
      <w:r>
        <w:rPr>
          <w:sz w:val="16"/>
          <w:szCs w:val="16"/>
          <w:lang w:val="ru-RU"/>
        </w:rPr>
        <w:t>правительство</w:t>
      </w:r>
      <w:r w:rsidRPr="00CE65CE">
        <w:rPr>
          <w:sz w:val="16"/>
          <w:szCs w:val="16"/>
          <w:lang w:val="ru-RU"/>
        </w:rPr>
        <w:t xml:space="preserve"> </w:t>
      </w:r>
      <w:r>
        <w:rPr>
          <w:sz w:val="16"/>
          <w:szCs w:val="16"/>
          <w:lang w:val="ru-RU"/>
        </w:rPr>
        <w:t>возобновит</w:t>
      </w:r>
      <w:r w:rsidRPr="00CE65CE">
        <w:rPr>
          <w:sz w:val="16"/>
          <w:szCs w:val="16"/>
          <w:lang w:val="ru-RU"/>
        </w:rPr>
        <w:t xml:space="preserve"> </w:t>
      </w:r>
      <w:r>
        <w:rPr>
          <w:sz w:val="16"/>
          <w:szCs w:val="16"/>
          <w:lang w:val="ru-RU"/>
        </w:rPr>
        <w:t>свою</w:t>
      </w:r>
      <w:r w:rsidRPr="00CE65CE">
        <w:rPr>
          <w:sz w:val="16"/>
          <w:szCs w:val="16"/>
          <w:lang w:val="ru-RU"/>
        </w:rPr>
        <w:t xml:space="preserve"> </w:t>
      </w:r>
      <w:r>
        <w:rPr>
          <w:sz w:val="16"/>
          <w:szCs w:val="16"/>
          <w:lang w:val="ru-RU"/>
        </w:rPr>
        <w:t>работу</w:t>
      </w:r>
      <w:r w:rsidRPr="00CE65CE">
        <w:rPr>
          <w:sz w:val="16"/>
          <w:szCs w:val="16"/>
          <w:lang w:val="ru-RU"/>
        </w:rPr>
        <w:t xml:space="preserve"> </w:t>
      </w:r>
      <w:r>
        <w:rPr>
          <w:sz w:val="16"/>
          <w:szCs w:val="16"/>
          <w:lang w:val="ru-RU"/>
        </w:rPr>
        <w:t>по</w:t>
      </w:r>
      <w:r w:rsidRPr="00CE65CE">
        <w:rPr>
          <w:sz w:val="16"/>
          <w:szCs w:val="16"/>
          <w:lang w:val="ru-RU"/>
        </w:rPr>
        <w:t xml:space="preserve"> </w:t>
      </w:r>
      <w:r>
        <w:rPr>
          <w:sz w:val="16"/>
          <w:szCs w:val="16"/>
          <w:lang w:val="ru-RU"/>
        </w:rPr>
        <w:t>отдельному</w:t>
      </w:r>
      <w:r w:rsidRPr="00CE65CE">
        <w:rPr>
          <w:sz w:val="16"/>
          <w:szCs w:val="16"/>
          <w:lang w:val="ru-RU"/>
        </w:rPr>
        <w:t xml:space="preserve"> </w:t>
      </w:r>
      <w:r>
        <w:rPr>
          <w:sz w:val="16"/>
          <w:szCs w:val="16"/>
          <w:lang w:val="ru-RU"/>
        </w:rPr>
        <w:t>закону</w:t>
      </w:r>
      <w:r w:rsidRPr="00CE65CE">
        <w:rPr>
          <w:sz w:val="16"/>
          <w:szCs w:val="16"/>
          <w:lang w:val="ru-RU"/>
        </w:rPr>
        <w:t xml:space="preserve"> </w:t>
      </w:r>
      <w:r>
        <w:rPr>
          <w:sz w:val="16"/>
          <w:szCs w:val="16"/>
          <w:lang w:val="ru-RU"/>
        </w:rPr>
        <w:t>о</w:t>
      </w:r>
      <w:r w:rsidRPr="00CE65CE">
        <w:rPr>
          <w:sz w:val="16"/>
          <w:szCs w:val="16"/>
          <w:lang w:val="ru-RU"/>
        </w:rPr>
        <w:t xml:space="preserve"> </w:t>
      </w:r>
      <w:r>
        <w:rPr>
          <w:sz w:val="16"/>
          <w:szCs w:val="16"/>
          <w:lang w:val="ru-RU"/>
        </w:rPr>
        <w:t>пстбищах</w:t>
      </w:r>
      <w:r w:rsidRPr="00CE65CE">
        <w:rPr>
          <w:sz w:val="16"/>
          <w:szCs w:val="16"/>
          <w:lang w:val="ru-RU"/>
        </w:rPr>
        <w:t xml:space="preserve">, </w:t>
      </w:r>
      <w:r>
        <w:rPr>
          <w:sz w:val="16"/>
          <w:szCs w:val="16"/>
          <w:lang w:val="ru-RU"/>
        </w:rPr>
        <w:t xml:space="preserve">проектом будет оказана помощь ведущему </w:t>
      </w:r>
      <w:r w:rsidRPr="00CE65CE">
        <w:rPr>
          <w:sz w:val="16"/>
          <w:szCs w:val="16"/>
          <w:lang w:val="ru-RU"/>
        </w:rPr>
        <w:t xml:space="preserve"> </w:t>
      </w:r>
      <w:r>
        <w:rPr>
          <w:sz w:val="16"/>
          <w:szCs w:val="16"/>
          <w:lang w:val="ru-RU"/>
        </w:rPr>
        <w:t>правительственному агенству</w:t>
      </w:r>
      <w:r w:rsidRPr="00CE65CE">
        <w:rPr>
          <w:sz w:val="16"/>
          <w:szCs w:val="16"/>
          <w:lang w:val="ru-RU"/>
        </w:rPr>
        <w:t xml:space="preserve"> (</w:t>
      </w:r>
      <w:r>
        <w:rPr>
          <w:sz w:val="16"/>
          <w:szCs w:val="16"/>
          <w:lang w:val="ru-RU"/>
        </w:rPr>
        <w:t>скорее всего, МСХ</w:t>
      </w:r>
      <w:r w:rsidRPr="00CE65CE">
        <w:rPr>
          <w:sz w:val="16"/>
          <w:szCs w:val="16"/>
          <w:lang w:val="ru-RU"/>
        </w:rPr>
        <w:t xml:space="preserve">) </w:t>
      </w:r>
      <w:r>
        <w:rPr>
          <w:sz w:val="16"/>
          <w:szCs w:val="16"/>
          <w:lang w:val="ru-RU"/>
        </w:rPr>
        <w:t xml:space="preserve">в подготовке проектов положений, касающихся устойчивого управления пастбищами и финансирования. </w:t>
      </w:r>
    </w:p>
  </w:footnote>
  <w:footnote w:id="55">
    <w:p w:rsidR="00E7752A" w:rsidRPr="00AB71CB" w:rsidRDefault="00E7752A">
      <w:pPr>
        <w:pStyle w:val="a6"/>
        <w:rPr>
          <w:sz w:val="16"/>
          <w:szCs w:val="16"/>
          <w:lang w:val="ru-RU"/>
        </w:rPr>
      </w:pPr>
      <w:r w:rsidRPr="005F585E">
        <w:rPr>
          <w:rStyle w:val="ae"/>
          <w:rFonts w:ascii="Times New Roman" w:hAnsi="Times New Roman"/>
          <w:sz w:val="16"/>
          <w:szCs w:val="16"/>
        </w:rPr>
        <w:footnoteRef/>
      </w:r>
      <w:r w:rsidRPr="00AB71CB">
        <w:rPr>
          <w:sz w:val="16"/>
          <w:szCs w:val="16"/>
          <w:lang w:val="ru-RU"/>
        </w:rPr>
        <w:t xml:space="preserve"> </w:t>
      </w:r>
      <w:r>
        <w:rPr>
          <w:sz w:val="16"/>
          <w:szCs w:val="16"/>
          <w:lang w:val="ru-RU"/>
        </w:rPr>
        <w:t>Из</w:t>
      </w:r>
      <w:r w:rsidRPr="00AB71CB">
        <w:rPr>
          <w:sz w:val="16"/>
          <w:szCs w:val="16"/>
          <w:lang w:val="ru-RU"/>
        </w:rPr>
        <w:t xml:space="preserve"> </w:t>
      </w:r>
      <w:r>
        <w:rPr>
          <w:sz w:val="16"/>
          <w:szCs w:val="16"/>
          <w:lang w:val="ru-RU"/>
        </w:rPr>
        <w:t>них</w:t>
      </w:r>
      <w:r w:rsidRPr="00AB71CB">
        <w:rPr>
          <w:sz w:val="16"/>
          <w:szCs w:val="16"/>
          <w:lang w:val="ru-RU"/>
        </w:rPr>
        <w:t xml:space="preserve">, 30 000 </w:t>
      </w:r>
      <w:r>
        <w:rPr>
          <w:sz w:val="16"/>
          <w:szCs w:val="16"/>
          <w:lang w:val="ru-RU"/>
        </w:rPr>
        <w:t>долларов</w:t>
      </w:r>
      <w:r w:rsidRPr="00AB71CB">
        <w:rPr>
          <w:sz w:val="16"/>
          <w:szCs w:val="16"/>
          <w:lang w:val="ru-RU"/>
        </w:rPr>
        <w:t xml:space="preserve"> </w:t>
      </w:r>
      <w:r>
        <w:rPr>
          <w:sz w:val="16"/>
          <w:szCs w:val="16"/>
          <w:lang w:val="ru-RU"/>
        </w:rPr>
        <w:t>США</w:t>
      </w:r>
      <w:r w:rsidRPr="00AB71CB">
        <w:rPr>
          <w:sz w:val="16"/>
          <w:szCs w:val="16"/>
          <w:lang w:val="ru-RU"/>
        </w:rPr>
        <w:t xml:space="preserve"> </w:t>
      </w:r>
      <w:r>
        <w:rPr>
          <w:sz w:val="16"/>
          <w:szCs w:val="16"/>
          <w:lang w:val="ru-RU"/>
        </w:rPr>
        <w:t>будет направлено на покрытие расходов по управлению проектом</w:t>
      </w:r>
      <w:r w:rsidRPr="00AB71CB">
        <w:rPr>
          <w:sz w:val="16"/>
          <w:szCs w:val="16"/>
          <w:lang w:val="ru-RU"/>
        </w:rPr>
        <w:t>.</w:t>
      </w:r>
    </w:p>
  </w:footnote>
  <w:footnote w:id="56">
    <w:p w:rsidR="00E7752A" w:rsidRPr="005A5822" w:rsidRDefault="00E7752A" w:rsidP="00B627DA">
      <w:pPr>
        <w:pStyle w:val="a6"/>
        <w:rPr>
          <w:sz w:val="16"/>
          <w:szCs w:val="16"/>
          <w:lang w:val="ru-RU"/>
        </w:rPr>
      </w:pPr>
      <w:r w:rsidRPr="005F585E">
        <w:rPr>
          <w:rStyle w:val="ae"/>
          <w:rFonts w:ascii="Times New Roman" w:hAnsi="Times New Roman"/>
          <w:sz w:val="16"/>
          <w:szCs w:val="16"/>
        </w:rPr>
        <w:footnoteRef/>
      </w:r>
      <w:r w:rsidRPr="005A5822">
        <w:rPr>
          <w:sz w:val="16"/>
          <w:szCs w:val="16"/>
          <w:lang w:val="ru-RU"/>
        </w:rPr>
        <w:t xml:space="preserve"> </w:t>
      </w:r>
      <w:r>
        <w:rPr>
          <w:sz w:val="16"/>
          <w:szCs w:val="16"/>
          <w:lang w:val="ru-RU"/>
        </w:rPr>
        <w:t>Выбор перенесен на начальную стадию</w:t>
      </w:r>
      <w:r w:rsidRPr="005A5822">
        <w:rPr>
          <w:sz w:val="16"/>
          <w:szCs w:val="16"/>
          <w:lang w:val="ru-RU"/>
        </w:rPr>
        <w:t xml:space="preserve">. </w:t>
      </w:r>
      <w:r>
        <w:rPr>
          <w:sz w:val="16"/>
          <w:szCs w:val="16"/>
          <w:lang w:val="ru-RU"/>
        </w:rPr>
        <w:t>МОВР</w:t>
      </w:r>
      <w:r w:rsidRPr="005A5822">
        <w:rPr>
          <w:sz w:val="16"/>
          <w:szCs w:val="16"/>
          <w:lang w:val="ru-RU"/>
        </w:rPr>
        <w:t xml:space="preserve"> </w:t>
      </w:r>
      <w:r>
        <w:rPr>
          <w:sz w:val="16"/>
          <w:szCs w:val="16"/>
          <w:lang w:val="ru-RU"/>
        </w:rPr>
        <w:t>больше</w:t>
      </w:r>
      <w:r w:rsidRPr="005A5822">
        <w:rPr>
          <w:sz w:val="16"/>
          <w:szCs w:val="16"/>
          <w:lang w:val="ru-RU"/>
        </w:rPr>
        <w:t xml:space="preserve"> </w:t>
      </w:r>
      <w:r>
        <w:rPr>
          <w:sz w:val="16"/>
          <w:szCs w:val="16"/>
          <w:lang w:val="ru-RU"/>
        </w:rPr>
        <w:t>не</w:t>
      </w:r>
      <w:r w:rsidRPr="005A5822">
        <w:rPr>
          <w:sz w:val="16"/>
          <w:szCs w:val="16"/>
          <w:lang w:val="ru-RU"/>
        </w:rPr>
        <w:t xml:space="preserve"> </w:t>
      </w:r>
      <w:r>
        <w:rPr>
          <w:sz w:val="16"/>
          <w:szCs w:val="16"/>
          <w:lang w:val="ru-RU"/>
        </w:rPr>
        <w:t>существует</w:t>
      </w:r>
      <w:r w:rsidRPr="005A5822">
        <w:rPr>
          <w:sz w:val="16"/>
          <w:szCs w:val="16"/>
          <w:lang w:val="ru-RU"/>
        </w:rPr>
        <w:t xml:space="preserve"> </w:t>
      </w:r>
      <w:r>
        <w:rPr>
          <w:sz w:val="16"/>
          <w:szCs w:val="16"/>
          <w:lang w:val="ru-RU"/>
        </w:rPr>
        <w:t>в</w:t>
      </w:r>
      <w:r w:rsidRPr="005A5822">
        <w:rPr>
          <w:sz w:val="16"/>
          <w:szCs w:val="16"/>
          <w:lang w:val="ru-RU"/>
        </w:rPr>
        <w:t xml:space="preserve"> </w:t>
      </w:r>
      <w:r>
        <w:rPr>
          <w:sz w:val="16"/>
          <w:szCs w:val="16"/>
          <w:lang w:val="ru-RU"/>
        </w:rPr>
        <w:t>связи</w:t>
      </w:r>
      <w:r w:rsidRPr="005A5822">
        <w:rPr>
          <w:sz w:val="16"/>
          <w:szCs w:val="16"/>
          <w:lang w:val="ru-RU"/>
        </w:rPr>
        <w:t xml:space="preserve"> </w:t>
      </w:r>
      <w:r>
        <w:rPr>
          <w:sz w:val="16"/>
          <w:szCs w:val="16"/>
          <w:lang w:val="ru-RU"/>
        </w:rPr>
        <w:t>с</w:t>
      </w:r>
      <w:r w:rsidRPr="005A5822">
        <w:rPr>
          <w:sz w:val="16"/>
          <w:szCs w:val="16"/>
          <w:lang w:val="ru-RU"/>
        </w:rPr>
        <w:t xml:space="preserve"> </w:t>
      </w:r>
      <w:r>
        <w:rPr>
          <w:sz w:val="16"/>
          <w:szCs w:val="16"/>
          <w:lang w:val="ru-RU"/>
        </w:rPr>
        <w:t>недавней</w:t>
      </w:r>
      <w:r w:rsidRPr="005A5822">
        <w:rPr>
          <w:sz w:val="16"/>
          <w:szCs w:val="16"/>
          <w:lang w:val="ru-RU"/>
        </w:rPr>
        <w:t xml:space="preserve"> </w:t>
      </w:r>
      <w:r>
        <w:rPr>
          <w:sz w:val="16"/>
          <w:szCs w:val="16"/>
          <w:lang w:val="ru-RU"/>
        </w:rPr>
        <w:t>реструктуризацией</w:t>
      </w:r>
      <w:r w:rsidRPr="005A5822">
        <w:rPr>
          <w:sz w:val="16"/>
          <w:szCs w:val="16"/>
          <w:lang w:val="ru-RU"/>
        </w:rPr>
        <w:t xml:space="preserve"> </w:t>
      </w:r>
      <w:r>
        <w:rPr>
          <w:sz w:val="16"/>
          <w:szCs w:val="16"/>
          <w:lang w:val="ru-RU"/>
        </w:rPr>
        <w:t xml:space="preserve">в Правительстве </w:t>
      </w:r>
      <w:r w:rsidRPr="005A5822">
        <w:rPr>
          <w:sz w:val="16"/>
          <w:szCs w:val="16"/>
          <w:lang w:val="ru-RU"/>
        </w:rPr>
        <w:t xml:space="preserve"> </w:t>
      </w:r>
      <w:r>
        <w:rPr>
          <w:sz w:val="16"/>
          <w:szCs w:val="16"/>
          <w:lang w:val="ru-RU"/>
        </w:rPr>
        <w:t xml:space="preserve">и МСХ, скорее всего, станет новым партнером проекта. </w:t>
      </w:r>
      <w:r w:rsidRPr="005A5822">
        <w:rPr>
          <w:sz w:val="16"/>
          <w:szCs w:val="16"/>
          <w:lang w:val="ru-RU"/>
        </w:rPr>
        <w:t>.</w:t>
      </w:r>
    </w:p>
  </w:footnote>
  <w:footnote w:id="57">
    <w:p w:rsidR="00E7752A" w:rsidRPr="006D7CAE" w:rsidRDefault="00E7752A" w:rsidP="00B627DA">
      <w:pPr>
        <w:pStyle w:val="a6"/>
        <w:rPr>
          <w:sz w:val="16"/>
          <w:szCs w:val="16"/>
          <w:lang w:val="ru-RU"/>
        </w:rPr>
      </w:pPr>
      <w:r w:rsidRPr="00074B24">
        <w:rPr>
          <w:rStyle w:val="ae"/>
          <w:rFonts w:ascii="Times New Roman" w:hAnsi="Times New Roman"/>
          <w:sz w:val="16"/>
          <w:szCs w:val="16"/>
        </w:rPr>
        <w:footnoteRef/>
      </w:r>
      <w:r w:rsidRPr="006D7CAE">
        <w:rPr>
          <w:sz w:val="16"/>
          <w:szCs w:val="16"/>
          <w:lang w:val="ru-RU"/>
        </w:rPr>
        <w:t xml:space="preserve"> </w:t>
      </w:r>
      <w:r>
        <w:rPr>
          <w:sz w:val="16"/>
          <w:szCs w:val="16"/>
          <w:lang w:val="ru-RU"/>
        </w:rPr>
        <w:t>Балхашский</w:t>
      </w:r>
      <w:r w:rsidRPr="006D7CAE">
        <w:rPr>
          <w:sz w:val="16"/>
          <w:szCs w:val="16"/>
          <w:lang w:val="ru-RU"/>
        </w:rPr>
        <w:t xml:space="preserve"> </w:t>
      </w:r>
      <w:r>
        <w:rPr>
          <w:sz w:val="16"/>
          <w:szCs w:val="16"/>
          <w:lang w:val="ru-RU"/>
        </w:rPr>
        <w:t>и</w:t>
      </w:r>
      <w:r w:rsidRPr="006D7CAE">
        <w:rPr>
          <w:sz w:val="16"/>
          <w:szCs w:val="16"/>
          <w:lang w:val="ru-RU"/>
        </w:rPr>
        <w:t xml:space="preserve"> </w:t>
      </w:r>
      <w:r>
        <w:rPr>
          <w:sz w:val="16"/>
          <w:szCs w:val="16"/>
          <w:lang w:val="ru-RU"/>
        </w:rPr>
        <w:t>Енбекшиказахский</w:t>
      </w:r>
      <w:r w:rsidRPr="006D7CAE">
        <w:rPr>
          <w:sz w:val="16"/>
          <w:szCs w:val="16"/>
          <w:lang w:val="ru-RU"/>
        </w:rPr>
        <w:t xml:space="preserve"> </w:t>
      </w:r>
      <w:r>
        <w:rPr>
          <w:sz w:val="16"/>
          <w:szCs w:val="16"/>
          <w:lang w:val="ru-RU"/>
        </w:rPr>
        <w:t>р</w:t>
      </w:r>
      <w:r w:rsidRPr="006D7CAE">
        <w:rPr>
          <w:sz w:val="16"/>
          <w:szCs w:val="16"/>
          <w:lang w:val="ru-RU"/>
        </w:rPr>
        <w:t>-</w:t>
      </w:r>
      <w:r>
        <w:rPr>
          <w:sz w:val="16"/>
          <w:szCs w:val="16"/>
          <w:lang w:val="ru-RU"/>
        </w:rPr>
        <w:t>на</w:t>
      </w:r>
      <w:r w:rsidRPr="006D7CAE">
        <w:rPr>
          <w:sz w:val="16"/>
          <w:szCs w:val="16"/>
          <w:lang w:val="ru-RU"/>
        </w:rPr>
        <w:t xml:space="preserve"> </w:t>
      </w:r>
      <w:r>
        <w:rPr>
          <w:sz w:val="16"/>
          <w:szCs w:val="16"/>
          <w:lang w:val="ru-RU"/>
        </w:rPr>
        <w:t>Алматинской</w:t>
      </w:r>
      <w:r w:rsidRPr="006D7CAE">
        <w:rPr>
          <w:sz w:val="16"/>
          <w:szCs w:val="16"/>
          <w:lang w:val="ru-RU"/>
        </w:rPr>
        <w:t xml:space="preserve"> </w:t>
      </w:r>
      <w:r>
        <w:rPr>
          <w:sz w:val="16"/>
          <w:szCs w:val="16"/>
          <w:lang w:val="ru-RU"/>
        </w:rPr>
        <w:t>обл</w:t>
      </w:r>
      <w:r w:rsidRPr="006D7CAE">
        <w:rPr>
          <w:sz w:val="16"/>
          <w:szCs w:val="16"/>
          <w:lang w:val="ru-RU"/>
        </w:rPr>
        <w:t xml:space="preserve">., </w:t>
      </w:r>
      <w:r>
        <w:rPr>
          <w:sz w:val="16"/>
          <w:szCs w:val="16"/>
          <w:lang w:val="ru-RU"/>
        </w:rPr>
        <w:t>Карабулакский сельский округ и Аккольский р-н Акмолинской обл.</w:t>
      </w:r>
      <w:r w:rsidRPr="006D7CAE">
        <w:rPr>
          <w:sz w:val="16"/>
          <w:szCs w:val="16"/>
          <w:lang w:val="ru-RU"/>
        </w:rPr>
        <w:t xml:space="preserve">, </w:t>
      </w:r>
      <w:r>
        <w:rPr>
          <w:sz w:val="16"/>
          <w:szCs w:val="16"/>
          <w:lang w:val="ru-RU"/>
        </w:rPr>
        <w:t>Аягозский р-н Восточно-Казахстанской обл</w:t>
      </w:r>
      <w:r w:rsidRPr="006D7CAE">
        <w:rPr>
          <w:sz w:val="16"/>
          <w:szCs w:val="16"/>
          <w:lang w:val="ru-RU"/>
        </w:rPr>
        <w:t xml:space="preserve">, </w:t>
      </w:r>
      <w:r>
        <w:rPr>
          <w:sz w:val="16"/>
          <w:szCs w:val="16"/>
          <w:lang w:val="ru-RU"/>
        </w:rPr>
        <w:t>Денисовский и Федоровский р-ны Костанайской обл., г. Кызылорда Кызылординской обл., Аккаинский р-н Северо-Казахстанской обл.</w:t>
      </w:r>
    </w:p>
  </w:footnote>
  <w:footnote w:id="58">
    <w:p w:rsidR="00E7752A" w:rsidRPr="00337D32" w:rsidRDefault="00E7752A" w:rsidP="00B627DA">
      <w:pPr>
        <w:pStyle w:val="a6"/>
        <w:rPr>
          <w:sz w:val="16"/>
          <w:szCs w:val="16"/>
          <w:lang w:val="ru-RU"/>
        </w:rPr>
      </w:pPr>
      <w:r w:rsidRPr="00ED3D2B">
        <w:rPr>
          <w:rStyle w:val="ae"/>
          <w:rFonts w:ascii="Times New Roman" w:hAnsi="Times New Roman"/>
          <w:sz w:val="16"/>
          <w:szCs w:val="16"/>
        </w:rPr>
        <w:footnoteRef/>
      </w:r>
      <w:r>
        <w:rPr>
          <w:sz w:val="16"/>
          <w:szCs w:val="16"/>
          <w:lang w:val="ru-RU"/>
        </w:rPr>
        <w:t>Костанайский</w:t>
      </w:r>
      <w:r w:rsidRPr="00337D32">
        <w:rPr>
          <w:sz w:val="16"/>
          <w:szCs w:val="16"/>
          <w:lang w:val="ru-RU"/>
        </w:rPr>
        <w:t xml:space="preserve"> </w:t>
      </w:r>
      <w:r>
        <w:rPr>
          <w:sz w:val="16"/>
          <w:szCs w:val="16"/>
          <w:lang w:val="ru-RU"/>
        </w:rPr>
        <w:t>государственный</w:t>
      </w:r>
      <w:r w:rsidRPr="00337D32">
        <w:rPr>
          <w:sz w:val="16"/>
          <w:szCs w:val="16"/>
          <w:lang w:val="ru-RU"/>
        </w:rPr>
        <w:t xml:space="preserve"> </w:t>
      </w:r>
      <w:r>
        <w:rPr>
          <w:sz w:val="16"/>
          <w:szCs w:val="16"/>
          <w:lang w:val="ru-RU"/>
        </w:rPr>
        <w:t>университет</w:t>
      </w:r>
      <w:r w:rsidRPr="00337D32">
        <w:rPr>
          <w:sz w:val="16"/>
          <w:szCs w:val="16"/>
          <w:lang w:val="ru-RU"/>
        </w:rPr>
        <w:t xml:space="preserve"> (</w:t>
      </w:r>
      <w:r>
        <w:rPr>
          <w:sz w:val="16"/>
          <w:szCs w:val="16"/>
          <w:lang w:val="ru-RU"/>
        </w:rPr>
        <w:t>КГУ</w:t>
      </w:r>
      <w:r w:rsidRPr="00337D32">
        <w:rPr>
          <w:sz w:val="16"/>
          <w:szCs w:val="16"/>
          <w:lang w:val="ru-RU"/>
        </w:rPr>
        <w:t xml:space="preserve">) </w:t>
      </w:r>
      <w:r>
        <w:rPr>
          <w:sz w:val="16"/>
          <w:szCs w:val="16"/>
          <w:lang w:val="ru-RU"/>
        </w:rPr>
        <w:t xml:space="preserve">и Казахский национальный аграрный университет </w:t>
      </w:r>
      <w:r w:rsidRPr="00337D32">
        <w:rPr>
          <w:sz w:val="16"/>
          <w:szCs w:val="16"/>
          <w:lang w:val="ru-RU"/>
        </w:rPr>
        <w:t>(</w:t>
      </w:r>
      <w:r>
        <w:rPr>
          <w:sz w:val="16"/>
          <w:szCs w:val="16"/>
          <w:lang w:val="ru-RU"/>
        </w:rPr>
        <w:t>КазНАУ</w:t>
      </w:r>
      <w:r w:rsidRPr="00337D32">
        <w:rPr>
          <w:sz w:val="16"/>
          <w:szCs w:val="16"/>
          <w:lang w:val="ru-RU"/>
        </w:rPr>
        <w:t>)</w:t>
      </w:r>
    </w:p>
  </w:footnote>
  <w:footnote w:id="59">
    <w:p w:rsidR="00E7752A" w:rsidRPr="000B7DF3" w:rsidRDefault="00E7752A" w:rsidP="00915E2A">
      <w:pPr>
        <w:rPr>
          <w:rFonts w:ascii="Times New Roman" w:hAnsi="Times New Roman"/>
          <w:sz w:val="16"/>
          <w:szCs w:val="16"/>
          <w:lang w:val="ru-RU"/>
        </w:rPr>
      </w:pPr>
      <w:r w:rsidRPr="00074B24">
        <w:rPr>
          <w:rStyle w:val="ae"/>
          <w:rFonts w:ascii="Times New Roman" w:hAnsi="Times New Roman"/>
          <w:sz w:val="16"/>
          <w:szCs w:val="16"/>
        </w:rPr>
        <w:footnoteRef/>
      </w:r>
      <w:r w:rsidRPr="00D33F4D">
        <w:rPr>
          <w:rFonts w:ascii="Times New Roman" w:hAnsi="Times New Roman"/>
          <w:sz w:val="16"/>
          <w:szCs w:val="16"/>
          <w:lang w:val="ru-RU"/>
        </w:rPr>
        <w:t xml:space="preserve"> (1) </w:t>
      </w:r>
      <w:r>
        <w:rPr>
          <w:rFonts w:ascii="Times New Roman" w:hAnsi="Times New Roman"/>
          <w:sz w:val="16"/>
          <w:szCs w:val="16"/>
          <w:lang w:val="ru-RU"/>
        </w:rPr>
        <w:t>Агроэкологические</w:t>
      </w:r>
      <w:r w:rsidRPr="00D33F4D">
        <w:rPr>
          <w:rFonts w:ascii="Times New Roman" w:hAnsi="Times New Roman"/>
          <w:sz w:val="16"/>
          <w:szCs w:val="16"/>
          <w:lang w:val="ru-RU"/>
        </w:rPr>
        <w:t xml:space="preserve"> </w:t>
      </w:r>
      <w:r>
        <w:rPr>
          <w:rFonts w:ascii="Times New Roman" w:hAnsi="Times New Roman"/>
          <w:sz w:val="16"/>
          <w:szCs w:val="16"/>
          <w:lang w:val="ru-RU"/>
        </w:rPr>
        <w:t>меры</w:t>
      </w:r>
      <w:r w:rsidRPr="00D33F4D">
        <w:rPr>
          <w:rFonts w:ascii="Times New Roman" w:hAnsi="Times New Roman"/>
          <w:sz w:val="16"/>
          <w:szCs w:val="16"/>
          <w:lang w:val="ru-RU"/>
        </w:rPr>
        <w:t xml:space="preserve">, </w:t>
      </w:r>
      <w:r>
        <w:rPr>
          <w:rFonts w:ascii="Times New Roman" w:hAnsi="Times New Roman"/>
          <w:sz w:val="16"/>
          <w:szCs w:val="16"/>
          <w:lang w:val="ru-RU"/>
        </w:rPr>
        <w:t>применимые</w:t>
      </w:r>
      <w:r w:rsidRPr="00D33F4D">
        <w:rPr>
          <w:rFonts w:ascii="Times New Roman" w:hAnsi="Times New Roman"/>
          <w:sz w:val="16"/>
          <w:szCs w:val="16"/>
          <w:lang w:val="ru-RU"/>
        </w:rPr>
        <w:t xml:space="preserve"> </w:t>
      </w:r>
      <w:r>
        <w:rPr>
          <w:rFonts w:ascii="Times New Roman" w:hAnsi="Times New Roman"/>
          <w:sz w:val="16"/>
          <w:szCs w:val="16"/>
          <w:lang w:val="ru-RU"/>
        </w:rPr>
        <w:t>к</w:t>
      </w:r>
      <w:r w:rsidRPr="00D33F4D">
        <w:rPr>
          <w:rFonts w:ascii="Times New Roman" w:hAnsi="Times New Roman"/>
          <w:sz w:val="16"/>
          <w:szCs w:val="16"/>
          <w:lang w:val="ru-RU"/>
        </w:rPr>
        <w:t xml:space="preserve"> </w:t>
      </w:r>
      <w:r>
        <w:rPr>
          <w:rFonts w:ascii="Times New Roman" w:hAnsi="Times New Roman"/>
          <w:sz w:val="16"/>
          <w:szCs w:val="16"/>
          <w:lang w:val="ru-RU"/>
        </w:rPr>
        <w:t>Казахстану</w:t>
      </w:r>
      <w:r w:rsidRPr="00D33F4D">
        <w:rPr>
          <w:rFonts w:ascii="Times New Roman" w:hAnsi="Times New Roman"/>
          <w:sz w:val="16"/>
          <w:szCs w:val="16"/>
          <w:lang w:val="ru-RU"/>
        </w:rPr>
        <w:t xml:space="preserve">: </w:t>
      </w:r>
      <w:r>
        <w:rPr>
          <w:rFonts w:ascii="Times New Roman" w:hAnsi="Times New Roman"/>
          <w:sz w:val="16"/>
          <w:szCs w:val="16"/>
          <w:lang w:val="ru-RU"/>
        </w:rPr>
        <w:t>целевые</w:t>
      </w:r>
      <w:r w:rsidRPr="00D33F4D">
        <w:rPr>
          <w:rFonts w:ascii="Times New Roman" w:hAnsi="Times New Roman"/>
          <w:sz w:val="16"/>
          <w:szCs w:val="16"/>
          <w:lang w:val="ru-RU"/>
        </w:rPr>
        <w:t xml:space="preserve"> </w:t>
      </w:r>
      <w:r>
        <w:rPr>
          <w:rFonts w:ascii="Times New Roman" w:hAnsi="Times New Roman"/>
          <w:sz w:val="16"/>
          <w:szCs w:val="16"/>
          <w:lang w:val="ru-RU"/>
        </w:rPr>
        <w:t>биотопы</w:t>
      </w:r>
      <w:r w:rsidRPr="00D33F4D">
        <w:rPr>
          <w:rFonts w:ascii="Times New Roman" w:hAnsi="Times New Roman"/>
          <w:sz w:val="16"/>
          <w:szCs w:val="16"/>
          <w:lang w:val="ru-RU"/>
        </w:rPr>
        <w:t xml:space="preserve">, </w:t>
      </w:r>
      <w:r>
        <w:rPr>
          <w:rFonts w:ascii="Times New Roman" w:hAnsi="Times New Roman"/>
          <w:sz w:val="16"/>
          <w:szCs w:val="16"/>
          <w:lang w:val="ru-RU"/>
        </w:rPr>
        <w:t>допустимые</w:t>
      </w:r>
      <w:r w:rsidRPr="00D33F4D">
        <w:rPr>
          <w:rFonts w:ascii="Times New Roman" w:hAnsi="Times New Roman"/>
          <w:sz w:val="16"/>
          <w:szCs w:val="16"/>
          <w:lang w:val="ru-RU"/>
        </w:rPr>
        <w:t xml:space="preserve"> </w:t>
      </w:r>
      <w:r>
        <w:rPr>
          <w:rFonts w:ascii="Times New Roman" w:hAnsi="Times New Roman"/>
          <w:sz w:val="16"/>
          <w:szCs w:val="16"/>
          <w:lang w:val="ru-RU"/>
        </w:rPr>
        <w:t>выгодные</w:t>
      </w:r>
      <w:r w:rsidRPr="00D33F4D">
        <w:rPr>
          <w:rFonts w:ascii="Times New Roman" w:hAnsi="Times New Roman"/>
          <w:sz w:val="16"/>
          <w:szCs w:val="16"/>
          <w:lang w:val="ru-RU"/>
        </w:rPr>
        <w:t xml:space="preserve"> </w:t>
      </w:r>
      <w:r>
        <w:rPr>
          <w:rFonts w:ascii="Times New Roman" w:hAnsi="Times New Roman"/>
          <w:sz w:val="16"/>
          <w:szCs w:val="16"/>
          <w:lang w:val="ru-RU"/>
        </w:rPr>
        <w:t>виды</w:t>
      </w:r>
      <w:r w:rsidRPr="00D33F4D">
        <w:rPr>
          <w:rFonts w:ascii="Times New Roman" w:hAnsi="Times New Roman"/>
          <w:sz w:val="16"/>
          <w:szCs w:val="16"/>
          <w:lang w:val="ru-RU"/>
        </w:rPr>
        <w:t xml:space="preserve"> </w:t>
      </w:r>
      <w:r>
        <w:rPr>
          <w:rFonts w:ascii="Times New Roman" w:hAnsi="Times New Roman"/>
          <w:sz w:val="16"/>
          <w:szCs w:val="16"/>
          <w:lang w:val="ru-RU"/>
        </w:rPr>
        <w:t>и</w:t>
      </w:r>
      <w:r w:rsidRPr="00D33F4D">
        <w:rPr>
          <w:rFonts w:ascii="Times New Roman" w:hAnsi="Times New Roman"/>
          <w:sz w:val="16"/>
          <w:szCs w:val="16"/>
          <w:lang w:val="ru-RU"/>
        </w:rPr>
        <w:t xml:space="preserve"> </w:t>
      </w:r>
      <w:r>
        <w:rPr>
          <w:rFonts w:ascii="Times New Roman" w:hAnsi="Times New Roman"/>
          <w:sz w:val="16"/>
          <w:szCs w:val="16"/>
          <w:lang w:val="ru-RU"/>
        </w:rPr>
        <w:t>соотвествующие</w:t>
      </w:r>
      <w:r w:rsidRPr="00D33F4D">
        <w:rPr>
          <w:rFonts w:ascii="Times New Roman" w:hAnsi="Times New Roman"/>
          <w:sz w:val="16"/>
          <w:szCs w:val="16"/>
          <w:lang w:val="ru-RU"/>
        </w:rPr>
        <w:t xml:space="preserve"> </w:t>
      </w:r>
      <w:r>
        <w:rPr>
          <w:rFonts w:ascii="Times New Roman" w:hAnsi="Times New Roman"/>
          <w:sz w:val="16"/>
          <w:szCs w:val="16"/>
          <w:lang w:val="ru-RU"/>
        </w:rPr>
        <w:t>режимы</w:t>
      </w:r>
      <w:r w:rsidRPr="00D33F4D">
        <w:rPr>
          <w:rFonts w:ascii="Times New Roman" w:hAnsi="Times New Roman"/>
          <w:sz w:val="16"/>
          <w:szCs w:val="16"/>
          <w:lang w:val="ru-RU"/>
        </w:rPr>
        <w:t xml:space="preserve"> </w:t>
      </w:r>
      <w:r>
        <w:rPr>
          <w:rFonts w:ascii="Times New Roman" w:hAnsi="Times New Roman"/>
          <w:sz w:val="16"/>
          <w:szCs w:val="16"/>
          <w:lang w:val="ru-RU"/>
        </w:rPr>
        <w:t>ЗП</w:t>
      </w:r>
      <w:r w:rsidRPr="00D33F4D">
        <w:rPr>
          <w:rFonts w:ascii="Times New Roman" w:hAnsi="Times New Roman"/>
          <w:sz w:val="16"/>
          <w:szCs w:val="16"/>
          <w:lang w:val="ru-RU"/>
        </w:rPr>
        <w:t xml:space="preserve">, </w:t>
      </w:r>
      <w:r>
        <w:rPr>
          <w:rFonts w:ascii="Times New Roman" w:hAnsi="Times New Roman"/>
          <w:sz w:val="16"/>
          <w:szCs w:val="16"/>
          <w:lang w:val="ru-RU"/>
        </w:rPr>
        <w:t>размеры</w:t>
      </w:r>
      <w:r w:rsidRPr="00D33F4D">
        <w:rPr>
          <w:rFonts w:ascii="Times New Roman" w:hAnsi="Times New Roman"/>
          <w:sz w:val="16"/>
          <w:szCs w:val="16"/>
          <w:lang w:val="ru-RU"/>
        </w:rPr>
        <w:t xml:space="preserve"> </w:t>
      </w:r>
      <w:r>
        <w:rPr>
          <w:rFonts w:ascii="Times New Roman" w:hAnsi="Times New Roman"/>
          <w:sz w:val="16"/>
          <w:szCs w:val="16"/>
          <w:lang w:val="ru-RU"/>
        </w:rPr>
        <w:t>субсидий</w:t>
      </w:r>
      <w:r w:rsidRPr="00D33F4D">
        <w:rPr>
          <w:rFonts w:ascii="Times New Roman" w:hAnsi="Times New Roman"/>
          <w:sz w:val="16"/>
          <w:szCs w:val="16"/>
          <w:lang w:val="ru-RU"/>
        </w:rPr>
        <w:t xml:space="preserve"> </w:t>
      </w:r>
      <w:r>
        <w:rPr>
          <w:rFonts w:ascii="Times New Roman" w:hAnsi="Times New Roman"/>
          <w:sz w:val="16"/>
          <w:szCs w:val="16"/>
          <w:lang w:val="ru-RU"/>
        </w:rPr>
        <w:t>на</w:t>
      </w:r>
      <w:r w:rsidRPr="00D33F4D">
        <w:rPr>
          <w:rFonts w:ascii="Times New Roman" w:hAnsi="Times New Roman"/>
          <w:sz w:val="16"/>
          <w:szCs w:val="16"/>
          <w:lang w:val="ru-RU"/>
        </w:rPr>
        <w:t xml:space="preserve"> 1 </w:t>
      </w:r>
      <w:r>
        <w:rPr>
          <w:rFonts w:ascii="Times New Roman" w:hAnsi="Times New Roman"/>
          <w:sz w:val="16"/>
          <w:szCs w:val="16"/>
          <w:lang w:val="ru-RU"/>
        </w:rPr>
        <w:t>га</w:t>
      </w:r>
      <w:r w:rsidRPr="00D33F4D">
        <w:rPr>
          <w:rFonts w:ascii="Times New Roman" w:hAnsi="Times New Roman"/>
          <w:sz w:val="16"/>
          <w:szCs w:val="16"/>
          <w:lang w:val="ru-RU"/>
        </w:rPr>
        <w:t xml:space="preserve">, </w:t>
      </w:r>
      <w:r>
        <w:rPr>
          <w:rFonts w:ascii="Times New Roman" w:hAnsi="Times New Roman"/>
          <w:sz w:val="16"/>
          <w:szCs w:val="16"/>
          <w:lang w:val="ru-RU"/>
        </w:rPr>
        <w:t>администрирование</w:t>
      </w:r>
      <w:r w:rsidRPr="00D33F4D">
        <w:rPr>
          <w:rFonts w:ascii="Times New Roman" w:hAnsi="Times New Roman"/>
          <w:sz w:val="16"/>
          <w:szCs w:val="16"/>
          <w:lang w:val="ru-RU"/>
        </w:rPr>
        <w:t xml:space="preserve"> </w:t>
      </w:r>
      <w:r>
        <w:rPr>
          <w:rFonts w:ascii="Times New Roman" w:hAnsi="Times New Roman"/>
          <w:sz w:val="16"/>
          <w:szCs w:val="16"/>
          <w:lang w:val="ru-RU"/>
        </w:rPr>
        <w:t>субсидий</w:t>
      </w:r>
      <w:r w:rsidRPr="00D33F4D">
        <w:rPr>
          <w:rFonts w:ascii="Times New Roman" w:hAnsi="Times New Roman"/>
          <w:sz w:val="16"/>
          <w:szCs w:val="16"/>
          <w:lang w:val="ru-RU"/>
        </w:rPr>
        <w:t xml:space="preserve">  </w:t>
      </w:r>
      <w:r>
        <w:rPr>
          <w:rFonts w:ascii="Times New Roman" w:hAnsi="Times New Roman"/>
          <w:sz w:val="16"/>
          <w:szCs w:val="16"/>
          <w:lang w:val="ru-RU"/>
        </w:rPr>
        <w:t>и</w:t>
      </w:r>
      <w:r w:rsidRPr="00D33F4D">
        <w:rPr>
          <w:rFonts w:ascii="Times New Roman" w:hAnsi="Times New Roman"/>
          <w:sz w:val="16"/>
          <w:szCs w:val="16"/>
          <w:lang w:val="ru-RU"/>
        </w:rPr>
        <w:t xml:space="preserve"> </w:t>
      </w:r>
      <w:r>
        <w:rPr>
          <w:rFonts w:ascii="Times New Roman" w:hAnsi="Times New Roman"/>
          <w:sz w:val="16"/>
          <w:szCs w:val="16"/>
          <w:lang w:val="ru-RU"/>
        </w:rPr>
        <w:t>таблицы</w:t>
      </w:r>
      <w:r w:rsidRPr="00D33F4D">
        <w:rPr>
          <w:rFonts w:ascii="Times New Roman" w:hAnsi="Times New Roman"/>
          <w:sz w:val="16"/>
          <w:szCs w:val="16"/>
          <w:lang w:val="ru-RU"/>
        </w:rPr>
        <w:t xml:space="preserve"> </w:t>
      </w:r>
      <w:r>
        <w:rPr>
          <w:rFonts w:ascii="Times New Roman" w:hAnsi="Times New Roman"/>
          <w:sz w:val="16"/>
          <w:szCs w:val="16"/>
          <w:lang w:val="ru-RU"/>
        </w:rPr>
        <w:t>мониторинга</w:t>
      </w:r>
      <w:r w:rsidRPr="00D33F4D">
        <w:rPr>
          <w:rFonts w:ascii="Times New Roman" w:hAnsi="Times New Roman"/>
          <w:sz w:val="16"/>
          <w:szCs w:val="16"/>
          <w:lang w:val="ru-RU"/>
        </w:rPr>
        <w:t xml:space="preserve">; (2) </w:t>
      </w:r>
      <w:r>
        <w:rPr>
          <w:rFonts w:ascii="Times New Roman" w:hAnsi="Times New Roman"/>
          <w:sz w:val="16"/>
          <w:szCs w:val="16"/>
          <w:lang w:val="ru-RU"/>
        </w:rPr>
        <w:t>поправки</w:t>
      </w:r>
      <w:r w:rsidRPr="00D33F4D">
        <w:rPr>
          <w:rFonts w:ascii="Times New Roman" w:hAnsi="Times New Roman"/>
          <w:sz w:val="16"/>
          <w:szCs w:val="16"/>
          <w:lang w:val="ru-RU"/>
        </w:rPr>
        <w:t xml:space="preserve"> </w:t>
      </w:r>
      <w:r>
        <w:rPr>
          <w:rFonts w:ascii="Times New Roman" w:hAnsi="Times New Roman"/>
          <w:sz w:val="16"/>
          <w:szCs w:val="16"/>
          <w:lang w:val="ru-RU"/>
        </w:rPr>
        <w:t>к</w:t>
      </w:r>
      <w:r w:rsidRPr="00D33F4D">
        <w:rPr>
          <w:rFonts w:ascii="Times New Roman" w:hAnsi="Times New Roman"/>
          <w:sz w:val="16"/>
          <w:szCs w:val="16"/>
          <w:lang w:val="ru-RU"/>
        </w:rPr>
        <w:t xml:space="preserve"> </w:t>
      </w:r>
      <w:r>
        <w:rPr>
          <w:rFonts w:ascii="Times New Roman" w:hAnsi="Times New Roman"/>
          <w:sz w:val="16"/>
          <w:szCs w:val="16"/>
          <w:lang w:val="ru-RU"/>
        </w:rPr>
        <w:t>Земельному</w:t>
      </w:r>
      <w:r w:rsidRPr="00D33F4D">
        <w:rPr>
          <w:rFonts w:ascii="Times New Roman" w:hAnsi="Times New Roman"/>
          <w:sz w:val="16"/>
          <w:szCs w:val="16"/>
          <w:lang w:val="ru-RU"/>
        </w:rPr>
        <w:t xml:space="preserve"> </w:t>
      </w:r>
      <w:r>
        <w:rPr>
          <w:rFonts w:ascii="Times New Roman" w:hAnsi="Times New Roman"/>
          <w:sz w:val="16"/>
          <w:szCs w:val="16"/>
          <w:lang w:val="ru-RU"/>
        </w:rPr>
        <w:t>кодексу</w:t>
      </w:r>
      <w:r w:rsidRPr="00D33F4D">
        <w:rPr>
          <w:rFonts w:ascii="Times New Roman" w:hAnsi="Times New Roman"/>
          <w:sz w:val="16"/>
          <w:szCs w:val="16"/>
          <w:lang w:val="ru-RU"/>
        </w:rPr>
        <w:t xml:space="preserve">, </w:t>
      </w:r>
      <w:r>
        <w:rPr>
          <w:rFonts w:ascii="Times New Roman" w:hAnsi="Times New Roman"/>
          <w:sz w:val="16"/>
          <w:szCs w:val="16"/>
          <w:lang w:val="ru-RU"/>
        </w:rPr>
        <w:t>касающиеся</w:t>
      </w:r>
      <w:r w:rsidRPr="00D33F4D">
        <w:rPr>
          <w:rFonts w:ascii="Times New Roman" w:hAnsi="Times New Roman"/>
          <w:sz w:val="16"/>
          <w:szCs w:val="16"/>
          <w:lang w:val="ru-RU"/>
        </w:rPr>
        <w:t xml:space="preserve"> </w:t>
      </w:r>
      <w:r>
        <w:rPr>
          <w:rFonts w:ascii="Times New Roman" w:hAnsi="Times New Roman"/>
          <w:sz w:val="16"/>
          <w:szCs w:val="16"/>
          <w:lang w:val="ru-RU"/>
        </w:rPr>
        <w:t>регулирования</w:t>
      </w:r>
      <w:r w:rsidRPr="00D33F4D">
        <w:rPr>
          <w:rFonts w:ascii="Times New Roman" w:hAnsi="Times New Roman"/>
          <w:sz w:val="16"/>
          <w:szCs w:val="16"/>
          <w:lang w:val="ru-RU"/>
        </w:rPr>
        <w:t xml:space="preserve"> </w:t>
      </w:r>
      <w:r>
        <w:rPr>
          <w:rFonts w:ascii="Times New Roman" w:hAnsi="Times New Roman"/>
          <w:sz w:val="16"/>
          <w:szCs w:val="16"/>
          <w:lang w:val="ru-RU"/>
        </w:rPr>
        <w:t>пастбищ</w:t>
      </w:r>
      <w:r w:rsidRPr="00D33F4D">
        <w:rPr>
          <w:rFonts w:ascii="Times New Roman" w:hAnsi="Times New Roman"/>
          <w:sz w:val="16"/>
          <w:szCs w:val="16"/>
          <w:lang w:val="ru-RU"/>
        </w:rPr>
        <w:t xml:space="preserve">, </w:t>
      </w:r>
      <w:r>
        <w:rPr>
          <w:rFonts w:ascii="Times New Roman" w:hAnsi="Times New Roman"/>
          <w:sz w:val="16"/>
          <w:szCs w:val="16"/>
          <w:lang w:val="ru-RU"/>
        </w:rPr>
        <w:t>включая</w:t>
      </w:r>
      <w:r w:rsidRPr="00D33F4D">
        <w:rPr>
          <w:rFonts w:ascii="Times New Roman" w:hAnsi="Times New Roman"/>
          <w:sz w:val="16"/>
          <w:szCs w:val="16"/>
          <w:lang w:val="ru-RU"/>
        </w:rPr>
        <w:t xml:space="preserve"> </w:t>
      </w:r>
      <w:r>
        <w:rPr>
          <w:rFonts w:ascii="Times New Roman" w:hAnsi="Times New Roman"/>
          <w:sz w:val="16"/>
          <w:szCs w:val="16"/>
          <w:lang w:val="ru-RU"/>
        </w:rPr>
        <w:t>права</w:t>
      </w:r>
      <w:r w:rsidRPr="00D33F4D">
        <w:rPr>
          <w:rFonts w:ascii="Times New Roman" w:hAnsi="Times New Roman"/>
          <w:sz w:val="16"/>
          <w:szCs w:val="16"/>
          <w:lang w:val="ru-RU"/>
        </w:rPr>
        <w:t xml:space="preserve"> </w:t>
      </w:r>
      <w:r>
        <w:rPr>
          <w:rFonts w:ascii="Times New Roman" w:hAnsi="Times New Roman"/>
          <w:sz w:val="16"/>
          <w:szCs w:val="16"/>
          <w:lang w:val="ru-RU"/>
        </w:rPr>
        <w:t>собственности</w:t>
      </w:r>
      <w:r w:rsidRPr="00D33F4D">
        <w:rPr>
          <w:rFonts w:ascii="Times New Roman" w:hAnsi="Times New Roman"/>
          <w:sz w:val="16"/>
          <w:szCs w:val="16"/>
          <w:lang w:val="ru-RU"/>
        </w:rPr>
        <w:t xml:space="preserve"> </w:t>
      </w:r>
      <w:r>
        <w:rPr>
          <w:rFonts w:ascii="Times New Roman" w:hAnsi="Times New Roman"/>
          <w:sz w:val="16"/>
          <w:szCs w:val="16"/>
          <w:lang w:val="ru-RU"/>
        </w:rPr>
        <w:t>на</w:t>
      </w:r>
      <w:r w:rsidRPr="00D33F4D">
        <w:rPr>
          <w:rFonts w:ascii="Times New Roman" w:hAnsi="Times New Roman"/>
          <w:sz w:val="16"/>
          <w:szCs w:val="16"/>
          <w:lang w:val="ru-RU"/>
        </w:rPr>
        <w:t xml:space="preserve"> </w:t>
      </w:r>
      <w:r>
        <w:rPr>
          <w:rFonts w:ascii="Times New Roman" w:hAnsi="Times New Roman"/>
          <w:sz w:val="16"/>
          <w:szCs w:val="16"/>
          <w:lang w:val="ru-RU"/>
        </w:rPr>
        <w:t>пастбища</w:t>
      </w:r>
      <w:r w:rsidRPr="00D33F4D">
        <w:rPr>
          <w:rFonts w:ascii="Times New Roman" w:hAnsi="Times New Roman"/>
          <w:sz w:val="16"/>
          <w:szCs w:val="16"/>
          <w:lang w:val="ru-RU"/>
        </w:rPr>
        <w:t xml:space="preserve"> </w:t>
      </w:r>
      <w:r>
        <w:rPr>
          <w:rFonts w:ascii="Times New Roman" w:hAnsi="Times New Roman"/>
          <w:sz w:val="16"/>
          <w:szCs w:val="16"/>
          <w:lang w:val="ru-RU"/>
        </w:rPr>
        <w:t>и</w:t>
      </w:r>
      <w:r w:rsidRPr="00D33F4D">
        <w:rPr>
          <w:rFonts w:ascii="Times New Roman" w:hAnsi="Times New Roman"/>
          <w:sz w:val="16"/>
          <w:szCs w:val="16"/>
          <w:lang w:val="ru-RU"/>
        </w:rPr>
        <w:t xml:space="preserve"> </w:t>
      </w:r>
      <w:r>
        <w:rPr>
          <w:rFonts w:ascii="Times New Roman" w:hAnsi="Times New Roman"/>
          <w:sz w:val="16"/>
          <w:szCs w:val="16"/>
          <w:lang w:val="ru-RU"/>
        </w:rPr>
        <w:t>сенокосные</w:t>
      </w:r>
      <w:r w:rsidRPr="00D33F4D">
        <w:rPr>
          <w:rFonts w:ascii="Times New Roman" w:hAnsi="Times New Roman"/>
          <w:sz w:val="16"/>
          <w:szCs w:val="16"/>
          <w:lang w:val="ru-RU"/>
        </w:rPr>
        <w:t xml:space="preserve"> </w:t>
      </w:r>
      <w:r>
        <w:rPr>
          <w:rFonts w:ascii="Times New Roman" w:hAnsi="Times New Roman"/>
          <w:sz w:val="16"/>
          <w:szCs w:val="16"/>
          <w:lang w:val="ru-RU"/>
        </w:rPr>
        <w:t>угодья</w:t>
      </w:r>
      <w:r w:rsidRPr="00D33F4D">
        <w:rPr>
          <w:rFonts w:ascii="Times New Roman" w:hAnsi="Times New Roman"/>
          <w:sz w:val="16"/>
          <w:szCs w:val="16"/>
          <w:lang w:val="ru-RU"/>
        </w:rPr>
        <w:t xml:space="preserve"> </w:t>
      </w:r>
      <w:r>
        <w:rPr>
          <w:rFonts w:ascii="Times New Roman" w:hAnsi="Times New Roman"/>
          <w:sz w:val="16"/>
          <w:szCs w:val="16"/>
          <w:lang w:val="ru-RU"/>
        </w:rPr>
        <w:t>вокруг</w:t>
      </w:r>
      <w:r w:rsidRPr="00D33F4D">
        <w:rPr>
          <w:rFonts w:ascii="Times New Roman" w:hAnsi="Times New Roman"/>
          <w:sz w:val="16"/>
          <w:szCs w:val="16"/>
          <w:lang w:val="ru-RU"/>
        </w:rPr>
        <w:t xml:space="preserve"> </w:t>
      </w:r>
      <w:r>
        <w:rPr>
          <w:rFonts w:ascii="Times New Roman" w:hAnsi="Times New Roman"/>
          <w:sz w:val="16"/>
          <w:szCs w:val="16"/>
          <w:lang w:val="ru-RU"/>
        </w:rPr>
        <w:t>населенных</w:t>
      </w:r>
      <w:r w:rsidRPr="00D33F4D">
        <w:rPr>
          <w:rFonts w:ascii="Times New Roman" w:hAnsi="Times New Roman"/>
          <w:sz w:val="16"/>
          <w:szCs w:val="16"/>
          <w:lang w:val="ru-RU"/>
        </w:rPr>
        <w:t xml:space="preserve"> </w:t>
      </w:r>
      <w:r>
        <w:rPr>
          <w:rFonts w:ascii="Times New Roman" w:hAnsi="Times New Roman"/>
          <w:sz w:val="16"/>
          <w:szCs w:val="16"/>
          <w:lang w:val="ru-RU"/>
        </w:rPr>
        <w:t>пунктов</w:t>
      </w:r>
      <w:r w:rsidRPr="00D33F4D">
        <w:rPr>
          <w:rFonts w:ascii="Times New Roman" w:hAnsi="Times New Roman"/>
          <w:sz w:val="16"/>
          <w:szCs w:val="16"/>
          <w:lang w:val="ru-RU"/>
        </w:rPr>
        <w:t xml:space="preserve">; (3) </w:t>
      </w:r>
      <w:r>
        <w:rPr>
          <w:rFonts w:ascii="Times New Roman" w:hAnsi="Times New Roman"/>
          <w:sz w:val="16"/>
          <w:szCs w:val="16"/>
          <w:lang w:val="ru-RU"/>
        </w:rPr>
        <w:t>поправки</w:t>
      </w:r>
      <w:r w:rsidRPr="00D33F4D">
        <w:rPr>
          <w:rFonts w:ascii="Times New Roman" w:hAnsi="Times New Roman"/>
          <w:sz w:val="16"/>
          <w:szCs w:val="16"/>
          <w:lang w:val="ru-RU"/>
        </w:rPr>
        <w:t xml:space="preserve"> </w:t>
      </w:r>
      <w:r>
        <w:rPr>
          <w:rFonts w:ascii="Times New Roman" w:hAnsi="Times New Roman"/>
          <w:sz w:val="16"/>
          <w:szCs w:val="16"/>
          <w:lang w:val="ru-RU"/>
        </w:rPr>
        <w:t>к</w:t>
      </w:r>
      <w:r w:rsidRPr="00D33F4D">
        <w:rPr>
          <w:rFonts w:ascii="Times New Roman" w:hAnsi="Times New Roman"/>
          <w:sz w:val="16"/>
          <w:szCs w:val="16"/>
          <w:lang w:val="ru-RU"/>
        </w:rPr>
        <w:t xml:space="preserve"> </w:t>
      </w:r>
      <w:r>
        <w:rPr>
          <w:rFonts w:ascii="Times New Roman" w:hAnsi="Times New Roman"/>
          <w:sz w:val="16"/>
          <w:szCs w:val="16"/>
          <w:lang w:val="ru-RU"/>
        </w:rPr>
        <w:t>Земельному</w:t>
      </w:r>
      <w:r w:rsidRPr="00D33F4D">
        <w:rPr>
          <w:rFonts w:ascii="Times New Roman" w:hAnsi="Times New Roman"/>
          <w:sz w:val="16"/>
          <w:szCs w:val="16"/>
          <w:lang w:val="ru-RU"/>
        </w:rPr>
        <w:t xml:space="preserve"> </w:t>
      </w:r>
      <w:r>
        <w:rPr>
          <w:rFonts w:ascii="Times New Roman" w:hAnsi="Times New Roman"/>
          <w:sz w:val="16"/>
          <w:szCs w:val="16"/>
          <w:lang w:val="ru-RU"/>
        </w:rPr>
        <w:t>кодексу</w:t>
      </w:r>
      <w:r w:rsidRPr="00D33F4D">
        <w:rPr>
          <w:rFonts w:ascii="Times New Roman" w:hAnsi="Times New Roman"/>
          <w:sz w:val="16"/>
          <w:szCs w:val="16"/>
          <w:lang w:val="ru-RU"/>
        </w:rPr>
        <w:t xml:space="preserve">, </w:t>
      </w:r>
      <w:r>
        <w:rPr>
          <w:rFonts w:ascii="Times New Roman" w:hAnsi="Times New Roman"/>
          <w:sz w:val="16"/>
          <w:szCs w:val="16"/>
          <w:lang w:val="ru-RU"/>
        </w:rPr>
        <w:t>касающиеся</w:t>
      </w:r>
      <w:r w:rsidRPr="00D33F4D">
        <w:rPr>
          <w:rFonts w:ascii="Times New Roman" w:hAnsi="Times New Roman"/>
          <w:sz w:val="16"/>
          <w:szCs w:val="16"/>
          <w:lang w:val="ru-RU"/>
        </w:rPr>
        <w:t xml:space="preserve"> </w:t>
      </w:r>
      <w:r>
        <w:rPr>
          <w:rFonts w:ascii="Times New Roman" w:hAnsi="Times New Roman"/>
          <w:sz w:val="16"/>
          <w:szCs w:val="16"/>
          <w:lang w:val="ru-RU"/>
        </w:rPr>
        <w:t>планирования</w:t>
      </w:r>
      <w:r w:rsidRPr="00D33F4D">
        <w:rPr>
          <w:rFonts w:ascii="Times New Roman" w:hAnsi="Times New Roman"/>
          <w:sz w:val="16"/>
          <w:szCs w:val="16"/>
          <w:lang w:val="ru-RU"/>
        </w:rPr>
        <w:t xml:space="preserve"> </w:t>
      </w:r>
      <w:r>
        <w:rPr>
          <w:rFonts w:ascii="Times New Roman" w:hAnsi="Times New Roman"/>
          <w:sz w:val="16"/>
          <w:szCs w:val="16"/>
          <w:lang w:val="ru-RU"/>
        </w:rPr>
        <w:t>ЗП</w:t>
      </w:r>
      <w:r w:rsidRPr="00D33F4D">
        <w:rPr>
          <w:rFonts w:ascii="Times New Roman" w:hAnsi="Times New Roman"/>
          <w:sz w:val="16"/>
          <w:szCs w:val="16"/>
          <w:lang w:val="ru-RU"/>
        </w:rPr>
        <w:t xml:space="preserve">; (4) </w:t>
      </w:r>
      <w:r>
        <w:rPr>
          <w:rFonts w:ascii="Times New Roman" w:hAnsi="Times New Roman"/>
          <w:sz w:val="16"/>
          <w:szCs w:val="16"/>
          <w:lang w:val="ru-RU"/>
        </w:rPr>
        <w:t>изменения в подзаконные акты, регулирующие вопросы ЗП</w:t>
      </w:r>
      <w:r w:rsidRPr="00D33F4D">
        <w:rPr>
          <w:rFonts w:ascii="Times New Roman" w:hAnsi="Times New Roman"/>
          <w:sz w:val="16"/>
          <w:szCs w:val="16"/>
          <w:lang w:val="ru-RU"/>
        </w:rPr>
        <w:t xml:space="preserve"> </w:t>
      </w:r>
      <w:r>
        <w:rPr>
          <w:rFonts w:ascii="Times New Roman" w:hAnsi="Times New Roman"/>
          <w:sz w:val="16"/>
          <w:szCs w:val="16"/>
          <w:lang w:val="ru-RU"/>
        </w:rPr>
        <w:t xml:space="preserve">для включения определения </w:t>
      </w:r>
      <w:r w:rsidRPr="00D33F4D">
        <w:rPr>
          <w:rFonts w:ascii="Times New Roman" w:hAnsi="Times New Roman"/>
          <w:sz w:val="16"/>
          <w:szCs w:val="16"/>
          <w:lang w:val="ru-RU"/>
        </w:rPr>
        <w:t xml:space="preserve"> </w:t>
      </w:r>
      <w:r>
        <w:rPr>
          <w:rFonts w:ascii="Times New Roman" w:hAnsi="Times New Roman"/>
          <w:sz w:val="16"/>
          <w:szCs w:val="16"/>
          <w:lang w:val="ru-RU"/>
        </w:rPr>
        <w:t>рационального использования м его критериев</w:t>
      </w:r>
      <w:r w:rsidRPr="00D33F4D">
        <w:rPr>
          <w:rFonts w:ascii="Times New Roman" w:hAnsi="Times New Roman"/>
          <w:sz w:val="16"/>
          <w:szCs w:val="16"/>
          <w:lang w:val="ru-RU"/>
        </w:rPr>
        <w:t xml:space="preserve">; (5) </w:t>
      </w:r>
      <w:r>
        <w:rPr>
          <w:rFonts w:ascii="Times New Roman" w:hAnsi="Times New Roman"/>
          <w:sz w:val="16"/>
          <w:szCs w:val="16"/>
          <w:lang w:val="ru-RU"/>
        </w:rPr>
        <w:t>поправки к Правилам рационального использования земель, касающиеся социальных и экосистемных аспектов устойчивого ЗП и  несоблюдения с требованиями</w:t>
      </w:r>
      <w:r w:rsidRPr="00D33F4D">
        <w:rPr>
          <w:rFonts w:ascii="Times New Roman" w:hAnsi="Times New Roman"/>
          <w:sz w:val="16"/>
          <w:szCs w:val="16"/>
          <w:lang w:val="ru-RU"/>
        </w:rPr>
        <w:t xml:space="preserve"> </w:t>
      </w:r>
      <w:r>
        <w:rPr>
          <w:rFonts w:ascii="Times New Roman" w:hAnsi="Times New Roman"/>
          <w:sz w:val="16"/>
          <w:szCs w:val="16"/>
          <w:lang w:val="ru-RU"/>
        </w:rPr>
        <w:t>по планированию ЗП</w:t>
      </w:r>
      <w:r w:rsidRPr="000B7DF3">
        <w:rPr>
          <w:rFonts w:ascii="Times New Roman" w:hAnsi="Times New Roman"/>
          <w:sz w:val="16"/>
          <w:szCs w:val="16"/>
          <w:lang w:val="ru-RU"/>
        </w:rPr>
        <w:t xml:space="preserve">; (6) </w:t>
      </w:r>
      <w:r>
        <w:rPr>
          <w:rFonts w:ascii="Times New Roman" w:hAnsi="Times New Roman"/>
          <w:sz w:val="16"/>
          <w:szCs w:val="16"/>
          <w:lang w:val="ru-RU"/>
        </w:rPr>
        <w:t>поправки</w:t>
      </w:r>
      <w:r w:rsidRPr="000B7DF3">
        <w:rPr>
          <w:rFonts w:ascii="Times New Roman" w:hAnsi="Times New Roman"/>
          <w:sz w:val="16"/>
          <w:szCs w:val="16"/>
          <w:lang w:val="ru-RU"/>
        </w:rPr>
        <w:t xml:space="preserve"> </w:t>
      </w:r>
      <w:r>
        <w:rPr>
          <w:rFonts w:ascii="Times New Roman" w:hAnsi="Times New Roman"/>
          <w:sz w:val="16"/>
          <w:szCs w:val="16"/>
          <w:lang w:val="ru-RU"/>
        </w:rPr>
        <w:t>к</w:t>
      </w:r>
      <w:r w:rsidRPr="000B7DF3">
        <w:rPr>
          <w:rFonts w:ascii="Times New Roman" w:hAnsi="Times New Roman"/>
          <w:sz w:val="16"/>
          <w:szCs w:val="16"/>
          <w:lang w:val="ru-RU"/>
        </w:rPr>
        <w:t xml:space="preserve"> </w:t>
      </w:r>
      <w:r>
        <w:rPr>
          <w:rFonts w:ascii="Times New Roman" w:hAnsi="Times New Roman"/>
          <w:sz w:val="16"/>
          <w:szCs w:val="16"/>
          <w:lang w:val="ru-RU"/>
        </w:rPr>
        <w:t>Налоговому</w:t>
      </w:r>
      <w:r w:rsidRPr="000B7DF3">
        <w:rPr>
          <w:rFonts w:ascii="Times New Roman" w:hAnsi="Times New Roman"/>
          <w:sz w:val="16"/>
          <w:szCs w:val="16"/>
          <w:lang w:val="ru-RU"/>
        </w:rPr>
        <w:t xml:space="preserve"> </w:t>
      </w:r>
      <w:r>
        <w:rPr>
          <w:rFonts w:ascii="Times New Roman" w:hAnsi="Times New Roman"/>
          <w:sz w:val="16"/>
          <w:szCs w:val="16"/>
          <w:lang w:val="ru-RU"/>
        </w:rPr>
        <w:t>кодексу</w:t>
      </w:r>
      <w:r w:rsidRPr="000B7DF3">
        <w:rPr>
          <w:rFonts w:ascii="Times New Roman" w:hAnsi="Times New Roman"/>
          <w:sz w:val="16"/>
          <w:szCs w:val="16"/>
          <w:lang w:val="ru-RU"/>
        </w:rPr>
        <w:t xml:space="preserve">, </w:t>
      </w:r>
      <w:r>
        <w:rPr>
          <w:rFonts w:ascii="Times New Roman" w:hAnsi="Times New Roman"/>
          <w:sz w:val="16"/>
          <w:szCs w:val="16"/>
          <w:lang w:val="ru-RU"/>
        </w:rPr>
        <w:t>касающиеся</w:t>
      </w:r>
      <w:r w:rsidRPr="000B7DF3">
        <w:rPr>
          <w:rFonts w:ascii="Times New Roman" w:hAnsi="Times New Roman"/>
          <w:sz w:val="16"/>
          <w:szCs w:val="16"/>
          <w:lang w:val="ru-RU"/>
        </w:rPr>
        <w:t xml:space="preserve"> </w:t>
      </w:r>
      <w:r>
        <w:rPr>
          <w:rFonts w:ascii="Times New Roman" w:hAnsi="Times New Roman"/>
          <w:sz w:val="16"/>
          <w:szCs w:val="16"/>
          <w:lang w:val="ru-RU"/>
        </w:rPr>
        <w:t>привилегий</w:t>
      </w:r>
      <w:r w:rsidRPr="000B7DF3">
        <w:rPr>
          <w:rFonts w:ascii="Times New Roman" w:hAnsi="Times New Roman"/>
          <w:sz w:val="16"/>
          <w:szCs w:val="16"/>
          <w:lang w:val="ru-RU"/>
        </w:rPr>
        <w:t xml:space="preserve">  </w:t>
      </w:r>
      <w:r>
        <w:rPr>
          <w:rFonts w:ascii="Times New Roman" w:hAnsi="Times New Roman"/>
          <w:sz w:val="16"/>
          <w:szCs w:val="16"/>
          <w:lang w:val="ru-RU"/>
        </w:rPr>
        <w:t>при</w:t>
      </w:r>
      <w:r w:rsidRPr="000B7DF3">
        <w:rPr>
          <w:rFonts w:ascii="Times New Roman" w:hAnsi="Times New Roman"/>
          <w:sz w:val="16"/>
          <w:szCs w:val="16"/>
          <w:lang w:val="ru-RU"/>
        </w:rPr>
        <w:t xml:space="preserve"> </w:t>
      </w:r>
      <w:r>
        <w:rPr>
          <w:rFonts w:ascii="Times New Roman" w:hAnsi="Times New Roman"/>
          <w:sz w:val="16"/>
          <w:szCs w:val="16"/>
          <w:lang w:val="ru-RU"/>
        </w:rPr>
        <w:t>соблюдении</w:t>
      </w:r>
      <w:r w:rsidRPr="000B7DF3">
        <w:rPr>
          <w:rFonts w:ascii="Times New Roman" w:hAnsi="Times New Roman"/>
          <w:sz w:val="16"/>
          <w:szCs w:val="16"/>
          <w:lang w:val="ru-RU"/>
        </w:rPr>
        <w:t xml:space="preserve"> </w:t>
      </w:r>
      <w:r>
        <w:rPr>
          <w:rFonts w:ascii="Times New Roman" w:hAnsi="Times New Roman"/>
          <w:sz w:val="16"/>
          <w:szCs w:val="16"/>
          <w:lang w:val="ru-RU"/>
        </w:rPr>
        <w:t>требований</w:t>
      </w:r>
      <w:r w:rsidRPr="000B7DF3">
        <w:rPr>
          <w:rFonts w:ascii="Times New Roman" w:hAnsi="Times New Roman"/>
          <w:sz w:val="16"/>
          <w:szCs w:val="16"/>
          <w:lang w:val="ru-RU"/>
        </w:rPr>
        <w:t xml:space="preserve"> </w:t>
      </w:r>
      <w:r>
        <w:rPr>
          <w:rFonts w:ascii="Times New Roman" w:hAnsi="Times New Roman"/>
          <w:sz w:val="16"/>
          <w:szCs w:val="16"/>
          <w:lang w:val="ru-RU"/>
        </w:rPr>
        <w:t>УУЗР</w:t>
      </w:r>
      <w:r w:rsidRPr="000B7DF3">
        <w:rPr>
          <w:rFonts w:ascii="Times New Roman" w:hAnsi="Times New Roman"/>
          <w:sz w:val="16"/>
          <w:szCs w:val="16"/>
          <w:lang w:val="ru-RU"/>
        </w:rPr>
        <w:t xml:space="preserve"> </w:t>
      </w:r>
      <w:r>
        <w:rPr>
          <w:rFonts w:ascii="Times New Roman" w:hAnsi="Times New Roman"/>
          <w:sz w:val="16"/>
          <w:szCs w:val="16"/>
          <w:lang w:val="ru-RU"/>
        </w:rPr>
        <w:t>для</w:t>
      </w:r>
      <w:r w:rsidRPr="000B7DF3">
        <w:rPr>
          <w:rFonts w:ascii="Times New Roman" w:hAnsi="Times New Roman"/>
          <w:sz w:val="16"/>
          <w:szCs w:val="16"/>
          <w:lang w:val="ru-RU"/>
        </w:rPr>
        <w:t xml:space="preserve"> </w:t>
      </w:r>
      <w:r>
        <w:rPr>
          <w:rFonts w:ascii="Times New Roman" w:hAnsi="Times New Roman"/>
          <w:sz w:val="16"/>
          <w:szCs w:val="16"/>
          <w:lang w:val="ru-RU"/>
        </w:rPr>
        <w:t>землепользователей</w:t>
      </w:r>
      <w:r w:rsidRPr="000B7DF3">
        <w:rPr>
          <w:rFonts w:ascii="Times New Roman" w:hAnsi="Times New Roman"/>
          <w:sz w:val="16"/>
          <w:szCs w:val="16"/>
          <w:lang w:val="ru-RU"/>
        </w:rPr>
        <w:t xml:space="preserve">, </w:t>
      </w:r>
      <w:r>
        <w:rPr>
          <w:rFonts w:ascii="Times New Roman" w:hAnsi="Times New Roman"/>
          <w:sz w:val="16"/>
          <w:szCs w:val="16"/>
          <w:lang w:val="ru-RU"/>
        </w:rPr>
        <w:t>и</w:t>
      </w:r>
      <w:r w:rsidRPr="000B7DF3">
        <w:rPr>
          <w:rFonts w:ascii="Times New Roman" w:hAnsi="Times New Roman"/>
          <w:sz w:val="16"/>
          <w:szCs w:val="16"/>
          <w:lang w:val="ru-RU"/>
        </w:rPr>
        <w:t xml:space="preserve"> </w:t>
      </w:r>
      <w:r>
        <w:rPr>
          <w:rFonts w:ascii="Times New Roman" w:hAnsi="Times New Roman"/>
          <w:sz w:val="16"/>
          <w:szCs w:val="16"/>
          <w:lang w:val="ru-RU"/>
        </w:rPr>
        <w:t>к</w:t>
      </w:r>
      <w:r w:rsidRPr="000B7DF3">
        <w:rPr>
          <w:rFonts w:ascii="Times New Roman" w:hAnsi="Times New Roman"/>
          <w:sz w:val="16"/>
          <w:szCs w:val="16"/>
          <w:lang w:val="ru-RU"/>
        </w:rPr>
        <w:t xml:space="preserve"> </w:t>
      </w:r>
      <w:r>
        <w:rPr>
          <w:rFonts w:ascii="Times New Roman" w:hAnsi="Times New Roman"/>
          <w:sz w:val="16"/>
          <w:szCs w:val="16"/>
          <w:lang w:val="ru-RU"/>
        </w:rPr>
        <w:t>Административному</w:t>
      </w:r>
      <w:r w:rsidRPr="000B7DF3">
        <w:rPr>
          <w:rFonts w:ascii="Times New Roman" w:hAnsi="Times New Roman"/>
          <w:sz w:val="16"/>
          <w:szCs w:val="16"/>
          <w:lang w:val="ru-RU"/>
        </w:rPr>
        <w:t xml:space="preserve"> </w:t>
      </w:r>
      <w:r>
        <w:rPr>
          <w:rFonts w:ascii="Times New Roman" w:hAnsi="Times New Roman"/>
          <w:sz w:val="16"/>
          <w:szCs w:val="16"/>
          <w:lang w:val="ru-RU"/>
        </w:rPr>
        <w:t>кодексу</w:t>
      </w:r>
      <w:r w:rsidRPr="000B7DF3">
        <w:rPr>
          <w:rFonts w:ascii="Times New Roman" w:hAnsi="Times New Roman"/>
          <w:sz w:val="16"/>
          <w:szCs w:val="16"/>
          <w:lang w:val="ru-RU"/>
        </w:rPr>
        <w:t xml:space="preserve">, </w:t>
      </w:r>
      <w:r>
        <w:rPr>
          <w:rFonts w:ascii="Times New Roman" w:hAnsi="Times New Roman"/>
          <w:sz w:val="16"/>
          <w:szCs w:val="16"/>
          <w:lang w:val="ru-RU"/>
        </w:rPr>
        <w:t>касающиеся</w:t>
      </w:r>
      <w:r w:rsidRPr="000B7DF3">
        <w:rPr>
          <w:rFonts w:ascii="Times New Roman" w:hAnsi="Times New Roman"/>
          <w:sz w:val="16"/>
          <w:szCs w:val="16"/>
          <w:lang w:val="ru-RU"/>
        </w:rPr>
        <w:t xml:space="preserve"> </w:t>
      </w:r>
      <w:r>
        <w:rPr>
          <w:rFonts w:ascii="Times New Roman" w:hAnsi="Times New Roman"/>
          <w:sz w:val="16"/>
          <w:szCs w:val="16"/>
          <w:lang w:val="ru-RU"/>
        </w:rPr>
        <w:t>несоблюдения</w:t>
      </w:r>
      <w:r w:rsidRPr="000B7DF3">
        <w:rPr>
          <w:rFonts w:ascii="Times New Roman" w:hAnsi="Times New Roman"/>
          <w:sz w:val="16"/>
          <w:szCs w:val="16"/>
          <w:lang w:val="ru-RU"/>
        </w:rPr>
        <w:t xml:space="preserve"> </w:t>
      </w:r>
      <w:r>
        <w:rPr>
          <w:rFonts w:ascii="Times New Roman" w:hAnsi="Times New Roman"/>
          <w:sz w:val="16"/>
          <w:szCs w:val="16"/>
          <w:lang w:val="ru-RU"/>
        </w:rPr>
        <w:t>требований</w:t>
      </w:r>
      <w:r w:rsidRPr="000B7DF3">
        <w:rPr>
          <w:rFonts w:ascii="Times New Roman" w:hAnsi="Times New Roman"/>
          <w:sz w:val="16"/>
          <w:szCs w:val="16"/>
          <w:lang w:val="ru-RU"/>
        </w:rPr>
        <w:t xml:space="preserve"> </w:t>
      </w:r>
      <w:r>
        <w:rPr>
          <w:rFonts w:ascii="Times New Roman" w:hAnsi="Times New Roman"/>
          <w:sz w:val="16"/>
          <w:szCs w:val="16"/>
          <w:lang w:val="ru-RU"/>
        </w:rPr>
        <w:t>УУЗР</w:t>
      </w:r>
      <w:r w:rsidRPr="000B7DF3">
        <w:rPr>
          <w:rFonts w:ascii="Times New Roman" w:hAnsi="Times New Roman"/>
          <w:sz w:val="16"/>
          <w:szCs w:val="16"/>
          <w:lang w:val="ru-RU"/>
        </w:rPr>
        <w:t xml:space="preserve"> </w:t>
      </w:r>
      <w:r>
        <w:rPr>
          <w:rFonts w:ascii="Times New Roman" w:hAnsi="Times New Roman"/>
          <w:sz w:val="16"/>
          <w:szCs w:val="16"/>
          <w:lang w:val="ru-RU"/>
        </w:rPr>
        <w:t>для</w:t>
      </w:r>
      <w:r w:rsidRPr="000B7DF3">
        <w:rPr>
          <w:rFonts w:ascii="Times New Roman" w:hAnsi="Times New Roman"/>
          <w:sz w:val="16"/>
          <w:szCs w:val="16"/>
          <w:lang w:val="ru-RU"/>
        </w:rPr>
        <w:t xml:space="preserve"> </w:t>
      </w:r>
      <w:r>
        <w:rPr>
          <w:rFonts w:ascii="Times New Roman" w:hAnsi="Times New Roman"/>
          <w:sz w:val="16"/>
          <w:szCs w:val="16"/>
          <w:lang w:val="ru-RU"/>
        </w:rPr>
        <w:t>землепользователей</w:t>
      </w:r>
      <w:r w:rsidRPr="000B7DF3">
        <w:rPr>
          <w:rFonts w:ascii="Times New Roman" w:hAnsi="Times New Roman"/>
          <w:sz w:val="16"/>
          <w:szCs w:val="16"/>
          <w:lang w:val="ru-RU"/>
        </w:rPr>
        <w:t xml:space="preserve"> </w:t>
      </w:r>
      <w:r>
        <w:rPr>
          <w:rFonts w:ascii="Times New Roman" w:hAnsi="Times New Roman"/>
          <w:sz w:val="16"/>
          <w:szCs w:val="16"/>
          <w:lang w:val="ru-RU"/>
        </w:rPr>
        <w:t>и непринятия мер со стороны органов, осуществляющих мониторинг земельных ресурсов</w:t>
      </w:r>
      <w:r w:rsidRPr="000B7DF3">
        <w:rPr>
          <w:rFonts w:ascii="Times New Roman" w:hAnsi="Times New Roman"/>
          <w:sz w:val="16"/>
          <w:szCs w:val="16"/>
          <w:lang w:val="ru-RU"/>
        </w:rPr>
        <w:t xml:space="preserve">; (7) </w:t>
      </w:r>
      <w:r>
        <w:rPr>
          <w:rFonts w:ascii="Times New Roman" w:hAnsi="Times New Roman"/>
          <w:sz w:val="16"/>
          <w:szCs w:val="16"/>
          <w:lang w:val="ru-RU"/>
        </w:rPr>
        <w:t xml:space="preserve">предожения к проекту Закона об органическом сельском хозяйстве </w:t>
      </w:r>
    </w:p>
  </w:footnote>
  <w:footnote w:id="60">
    <w:p w:rsidR="00E7752A" w:rsidRPr="00AA13AF" w:rsidRDefault="00E7752A" w:rsidP="00B627DA">
      <w:pPr>
        <w:pStyle w:val="a6"/>
        <w:rPr>
          <w:sz w:val="16"/>
          <w:szCs w:val="16"/>
          <w:lang w:val="ru-RU"/>
        </w:rPr>
      </w:pPr>
      <w:r w:rsidRPr="00074B24">
        <w:rPr>
          <w:rStyle w:val="ae"/>
          <w:rFonts w:ascii="Times New Roman" w:hAnsi="Times New Roman"/>
          <w:sz w:val="16"/>
          <w:szCs w:val="16"/>
        </w:rPr>
        <w:footnoteRef/>
      </w:r>
      <w:r w:rsidRPr="00AF32EA">
        <w:rPr>
          <w:sz w:val="16"/>
          <w:szCs w:val="16"/>
          <w:lang w:val="ru-RU"/>
        </w:rPr>
        <w:t xml:space="preserve"> </w:t>
      </w:r>
      <w:r>
        <w:rPr>
          <w:sz w:val="16"/>
          <w:szCs w:val="16"/>
          <w:lang w:val="ru-RU"/>
        </w:rPr>
        <w:t>После внедрения культур освоителей</w:t>
      </w:r>
    </w:p>
  </w:footnote>
  <w:footnote w:id="61">
    <w:p w:rsidR="00E7752A" w:rsidRPr="00197965" w:rsidRDefault="00E7752A" w:rsidP="001F793A">
      <w:pPr>
        <w:pStyle w:val="a6"/>
        <w:rPr>
          <w:lang w:val="ru-RU"/>
        </w:rPr>
      </w:pPr>
      <w:r>
        <w:rPr>
          <w:rStyle w:val="ae"/>
        </w:rPr>
        <w:footnoteRef/>
      </w:r>
      <w:r w:rsidRPr="00301067">
        <w:rPr>
          <w:lang w:val="ru-RU"/>
        </w:rPr>
        <w:t xml:space="preserve"> </w:t>
      </w:r>
      <w:r>
        <w:rPr>
          <w:lang w:val="ru-RU"/>
        </w:rPr>
        <w:t>Задачи</w:t>
      </w:r>
      <w:r w:rsidRPr="00301067">
        <w:rPr>
          <w:lang w:val="ru-RU"/>
        </w:rPr>
        <w:t xml:space="preserve"> </w:t>
      </w:r>
      <w:r>
        <w:rPr>
          <w:lang w:val="ru-RU"/>
        </w:rPr>
        <w:t>технического</w:t>
      </w:r>
      <w:r w:rsidRPr="00301067">
        <w:rPr>
          <w:lang w:val="ru-RU"/>
        </w:rPr>
        <w:t xml:space="preserve"> </w:t>
      </w:r>
      <w:r>
        <w:rPr>
          <w:lang w:val="ru-RU"/>
        </w:rPr>
        <w:t>надзора</w:t>
      </w:r>
      <w:r w:rsidRPr="00301067">
        <w:rPr>
          <w:lang w:val="ru-RU"/>
        </w:rPr>
        <w:t>/</w:t>
      </w:r>
      <w:r>
        <w:rPr>
          <w:lang w:val="ru-RU"/>
        </w:rPr>
        <w:t>координации</w:t>
      </w:r>
      <w:r w:rsidRPr="00301067">
        <w:rPr>
          <w:lang w:val="ru-RU"/>
        </w:rPr>
        <w:t xml:space="preserve"> </w:t>
      </w:r>
      <w:r>
        <w:rPr>
          <w:lang w:val="ru-RU"/>
        </w:rPr>
        <w:t>Результатов</w:t>
      </w:r>
      <w:r w:rsidRPr="00301067">
        <w:rPr>
          <w:lang w:val="ru-RU"/>
        </w:rPr>
        <w:t xml:space="preserve"> 1 </w:t>
      </w:r>
      <w:r>
        <w:rPr>
          <w:lang w:val="ru-RU"/>
        </w:rPr>
        <w:t>и</w:t>
      </w:r>
      <w:r w:rsidRPr="00301067">
        <w:rPr>
          <w:lang w:val="ru-RU"/>
        </w:rPr>
        <w:t xml:space="preserve"> 2 (</w:t>
      </w:r>
      <w:r>
        <w:rPr>
          <w:lang w:val="ru-RU"/>
        </w:rPr>
        <w:t>примечания</w:t>
      </w:r>
      <w:r w:rsidRPr="00301067">
        <w:rPr>
          <w:lang w:val="ru-RU"/>
        </w:rPr>
        <w:t xml:space="preserve"> </w:t>
      </w:r>
      <w:r>
        <w:rPr>
          <w:lang w:val="ru-RU"/>
        </w:rPr>
        <w:t>к</w:t>
      </w:r>
      <w:r w:rsidRPr="00301067">
        <w:rPr>
          <w:lang w:val="ru-RU"/>
        </w:rPr>
        <w:t xml:space="preserve"> </w:t>
      </w:r>
      <w:r>
        <w:rPr>
          <w:lang w:val="ru-RU"/>
        </w:rPr>
        <w:t>бюджету</w:t>
      </w:r>
      <w:r w:rsidRPr="00301067">
        <w:rPr>
          <w:lang w:val="ru-RU"/>
        </w:rPr>
        <w:t xml:space="preserve"> 3 </w:t>
      </w:r>
      <w:r>
        <w:rPr>
          <w:lang w:val="ru-RU"/>
        </w:rPr>
        <w:t>и</w:t>
      </w:r>
      <w:r w:rsidRPr="00301067">
        <w:rPr>
          <w:lang w:val="ru-RU"/>
        </w:rPr>
        <w:t xml:space="preserve"> 10) </w:t>
      </w:r>
      <w:r>
        <w:rPr>
          <w:lang w:val="ru-RU"/>
        </w:rPr>
        <w:t>и управления проектом</w:t>
      </w:r>
      <w:r w:rsidRPr="00301067">
        <w:rPr>
          <w:lang w:val="ru-RU"/>
        </w:rPr>
        <w:t xml:space="preserve"> (</w:t>
      </w:r>
      <w:r>
        <w:rPr>
          <w:lang w:val="ru-RU"/>
        </w:rPr>
        <w:t>примечания</w:t>
      </w:r>
      <w:r w:rsidRPr="00301067">
        <w:rPr>
          <w:lang w:val="ru-RU"/>
        </w:rPr>
        <w:t xml:space="preserve"> </w:t>
      </w:r>
      <w:r>
        <w:rPr>
          <w:lang w:val="ru-RU"/>
        </w:rPr>
        <w:t>к</w:t>
      </w:r>
      <w:r w:rsidRPr="00301067">
        <w:rPr>
          <w:lang w:val="ru-RU"/>
        </w:rPr>
        <w:t xml:space="preserve"> </w:t>
      </w:r>
      <w:r>
        <w:rPr>
          <w:lang w:val="ru-RU"/>
        </w:rPr>
        <w:t>бюджету</w:t>
      </w:r>
      <w:r w:rsidRPr="00301067">
        <w:rPr>
          <w:lang w:val="ru-RU"/>
        </w:rPr>
        <w:t xml:space="preserve"> 14) </w:t>
      </w:r>
      <w:r>
        <w:rPr>
          <w:lang w:val="ru-RU"/>
        </w:rPr>
        <w:t>будут осуществляться одним лицом</w:t>
      </w:r>
      <w:r w:rsidRPr="00301067">
        <w:rPr>
          <w:lang w:val="ru-RU"/>
        </w:rPr>
        <w:t xml:space="preserve">. </w:t>
      </w:r>
      <w:r>
        <w:rPr>
          <w:lang w:val="ru-RU"/>
        </w:rPr>
        <w:t>Предлагаемое</w:t>
      </w:r>
      <w:r w:rsidRPr="00197965">
        <w:rPr>
          <w:lang w:val="ru-RU"/>
        </w:rPr>
        <w:t xml:space="preserve"> </w:t>
      </w:r>
      <w:r>
        <w:rPr>
          <w:lang w:val="ru-RU"/>
        </w:rPr>
        <w:t>рабочее</w:t>
      </w:r>
      <w:r w:rsidRPr="00197965">
        <w:rPr>
          <w:lang w:val="ru-RU"/>
        </w:rPr>
        <w:t xml:space="preserve"> </w:t>
      </w:r>
      <w:r>
        <w:rPr>
          <w:lang w:val="ru-RU"/>
        </w:rPr>
        <w:t>время</w:t>
      </w:r>
      <w:r w:rsidRPr="00197965">
        <w:rPr>
          <w:lang w:val="ru-RU"/>
        </w:rPr>
        <w:t xml:space="preserve"> </w:t>
      </w:r>
      <w:r>
        <w:rPr>
          <w:lang w:val="ru-RU"/>
        </w:rPr>
        <w:t>следующее</w:t>
      </w:r>
      <w:r w:rsidRPr="00197965">
        <w:rPr>
          <w:lang w:val="ru-RU"/>
        </w:rPr>
        <w:t xml:space="preserve">: 51% </w:t>
      </w:r>
      <w:r>
        <w:rPr>
          <w:lang w:val="ru-RU"/>
        </w:rPr>
        <w:t>его/ее времени на технический надзор Результата</w:t>
      </w:r>
      <w:r w:rsidRPr="00197965">
        <w:rPr>
          <w:lang w:val="ru-RU"/>
        </w:rPr>
        <w:t xml:space="preserve"> 1; 34% </w:t>
      </w:r>
      <w:r>
        <w:rPr>
          <w:lang w:val="ru-RU"/>
        </w:rPr>
        <w:t>времени на Результат</w:t>
      </w:r>
      <w:r w:rsidRPr="00197965">
        <w:rPr>
          <w:lang w:val="ru-RU"/>
        </w:rPr>
        <w:t xml:space="preserve"> 2 </w:t>
      </w:r>
      <w:r>
        <w:rPr>
          <w:lang w:val="ru-RU"/>
        </w:rPr>
        <w:t>и</w:t>
      </w:r>
      <w:r w:rsidRPr="00197965">
        <w:rPr>
          <w:lang w:val="ru-RU"/>
        </w:rPr>
        <w:t xml:space="preserve"> 15% - </w:t>
      </w:r>
      <w:r>
        <w:rPr>
          <w:lang w:val="ru-RU"/>
        </w:rPr>
        <w:t>чисто на задачи управления по Проекту</w:t>
      </w:r>
      <w:r w:rsidRPr="00197965">
        <w:rPr>
          <w:lang w:val="ru-RU"/>
        </w:rPr>
        <w:t>.</w:t>
      </w:r>
    </w:p>
  </w:footnote>
  <w:footnote w:id="62">
    <w:p w:rsidR="00E7752A" w:rsidRPr="00294552" w:rsidRDefault="00E7752A" w:rsidP="00505843">
      <w:pPr>
        <w:pStyle w:val="a6"/>
        <w:jc w:val="both"/>
        <w:rPr>
          <w:sz w:val="16"/>
          <w:szCs w:val="16"/>
          <w:lang w:val="ru-RU"/>
        </w:rPr>
      </w:pPr>
      <w:r w:rsidRPr="00074B24">
        <w:rPr>
          <w:rStyle w:val="ae"/>
          <w:rFonts w:ascii="Times New Roman" w:hAnsi="Times New Roman"/>
          <w:sz w:val="16"/>
          <w:szCs w:val="16"/>
        </w:rPr>
        <w:footnoteRef/>
      </w:r>
      <w:r w:rsidRPr="00FA1617">
        <w:rPr>
          <w:sz w:val="16"/>
          <w:szCs w:val="16"/>
          <w:lang w:val="ru-RU"/>
        </w:rPr>
        <w:t xml:space="preserve"> </w:t>
      </w:r>
      <w:r>
        <w:rPr>
          <w:sz w:val="16"/>
          <w:szCs w:val="16"/>
          <w:lang w:val="ru-RU"/>
        </w:rPr>
        <w:t>В</w:t>
      </w:r>
      <w:r w:rsidRPr="00FA1617">
        <w:rPr>
          <w:sz w:val="16"/>
          <w:szCs w:val="16"/>
          <w:lang w:val="ru-RU"/>
        </w:rPr>
        <w:t xml:space="preserve"> </w:t>
      </w:r>
      <w:r>
        <w:rPr>
          <w:sz w:val="16"/>
          <w:szCs w:val="16"/>
          <w:lang w:val="ru-RU"/>
        </w:rPr>
        <w:t>соотвествии</w:t>
      </w:r>
      <w:r w:rsidRPr="00FA1617">
        <w:rPr>
          <w:sz w:val="16"/>
          <w:szCs w:val="16"/>
          <w:lang w:val="ru-RU"/>
        </w:rPr>
        <w:t xml:space="preserve"> </w:t>
      </w:r>
      <w:r>
        <w:rPr>
          <w:sz w:val="16"/>
          <w:szCs w:val="16"/>
          <w:lang w:val="ru-RU"/>
        </w:rPr>
        <w:t>с</w:t>
      </w:r>
      <w:r w:rsidRPr="00FA1617">
        <w:rPr>
          <w:sz w:val="16"/>
          <w:szCs w:val="16"/>
          <w:lang w:val="ru-RU"/>
        </w:rPr>
        <w:t xml:space="preserve"> </w:t>
      </w:r>
      <w:r>
        <w:rPr>
          <w:sz w:val="16"/>
          <w:szCs w:val="16"/>
          <w:lang w:val="ru-RU"/>
        </w:rPr>
        <w:t>политикой</w:t>
      </w:r>
      <w:r w:rsidRPr="00FA1617">
        <w:rPr>
          <w:sz w:val="16"/>
          <w:szCs w:val="16"/>
          <w:lang w:val="ru-RU"/>
        </w:rPr>
        <w:t xml:space="preserve"> </w:t>
      </w:r>
      <w:r>
        <w:rPr>
          <w:sz w:val="16"/>
          <w:szCs w:val="16"/>
          <w:lang w:val="ru-RU"/>
        </w:rPr>
        <w:t>ГЭФ</w:t>
      </w:r>
      <w:r w:rsidRPr="00FA1617">
        <w:rPr>
          <w:sz w:val="16"/>
          <w:szCs w:val="16"/>
          <w:lang w:val="ru-RU"/>
        </w:rPr>
        <w:t xml:space="preserve"> </w:t>
      </w:r>
      <w:r>
        <w:rPr>
          <w:sz w:val="16"/>
          <w:szCs w:val="16"/>
          <w:lang w:val="ru-RU"/>
        </w:rPr>
        <w:t>и</w:t>
      </w:r>
      <w:r w:rsidRPr="00FA1617">
        <w:rPr>
          <w:sz w:val="16"/>
          <w:szCs w:val="16"/>
          <w:lang w:val="ru-RU"/>
        </w:rPr>
        <w:t xml:space="preserve"> </w:t>
      </w:r>
      <w:r>
        <w:rPr>
          <w:sz w:val="16"/>
          <w:szCs w:val="16"/>
          <w:lang w:val="ru-RU"/>
        </w:rPr>
        <w:t>ПРООН</w:t>
      </w:r>
      <w:r w:rsidRPr="00FA1617">
        <w:rPr>
          <w:sz w:val="16"/>
          <w:szCs w:val="16"/>
          <w:lang w:val="ru-RU"/>
        </w:rPr>
        <w:t xml:space="preserve">  </w:t>
      </w:r>
      <w:r>
        <w:rPr>
          <w:sz w:val="16"/>
          <w:szCs w:val="16"/>
          <w:lang w:val="ru-RU"/>
        </w:rPr>
        <w:t>проект</w:t>
      </w:r>
      <w:r w:rsidRPr="00FA1617">
        <w:rPr>
          <w:sz w:val="16"/>
          <w:szCs w:val="16"/>
          <w:lang w:val="ru-RU"/>
        </w:rPr>
        <w:t xml:space="preserve"> </w:t>
      </w:r>
      <w:r>
        <w:rPr>
          <w:sz w:val="16"/>
          <w:szCs w:val="16"/>
          <w:lang w:val="ru-RU"/>
        </w:rPr>
        <w:t>будет</w:t>
      </w:r>
      <w:r w:rsidRPr="00FA1617">
        <w:rPr>
          <w:sz w:val="16"/>
          <w:szCs w:val="16"/>
          <w:lang w:val="ru-RU"/>
        </w:rPr>
        <w:t xml:space="preserve"> </w:t>
      </w:r>
      <w:r>
        <w:rPr>
          <w:sz w:val="16"/>
          <w:szCs w:val="16"/>
          <w:lang w:val="ru-RU"/>
        </w:rPr>
        <w:t>иметь</w:t>
      </w:r>
      <w:r w:rsidRPr="00FA1617">
        <w:rPr>
          <w:sz w:val="16"/>
          <w:szCs w:val="16"/>
          <w:lang w:val="ru-RU"/>
        </w:rPr>
        <w:t xml:space="preserve"> </w:t>
      </w:r>
      <w:r>
        <w:rPr>
          <w:sz w:val="16"/>
          <w:szCs w:val="16"/>
          <w:lang w:val="ru-RU"/>
        </w:rPr>
        <w:t>национальное</w:t>
      </w:r>
      <w:r w:rsidRPr="00FA1617">
        <w:rPr>
          <w:sz w:val="16"/>
          <w:szCs w:val="16"/>
          <w:lang w:val="ru-RU"/>
        </w:rPr>
        <w:t xml:space="preserve"> </w:t>
      </w:r>
      <w:r>
        <w:rPr>
          <w:sz w:val="16"/>
          <w:szCs w:val="16"/>
          <w:lang w:val="ru-RU"/>
        </w:rPr>
        <w:t>исполнение, осуществляемое Правительством</w:t>
      </w:r>
      <w:r w:rsidRPr="00FA1617">
        <w:rPr>
          <w:sz w:val="16"/>
          <w:szCs w:val="16"/>
          <w:lang w:val="ru-RU"/>
        </w:rPr>
        <w:t xml:space="preserve"> (</w:t>
      </w:r>
      <w:r>
        <w:rPr>
          <w:sz w:val="16"/>
          <w:szCs w:val="16"/>
          <w:lang w:val="ru-RU"/>
        </w:rPr>
        <w:t xml:space="preserve">в терминологии ПРООН обозначается как </w:t>
      </w:r>
      <w:r w:rsidRPr="00FA1617">
        <w:rPr>
          <w:sz w:val="16"/>
          <w:szCs w:val="16"/>
          <w:lang w:val="ru-RU"/>
        </w:rPr>
        <w:t>‘</w:t>
      </w:r>
      <w:r>
        <w:rPr>
          <w:sz w:val="16"/>
          <w:szCs w:val="16"/>
          <w:lang w:val="ru-RU"/>
        </w:rPr>
        <w:t>национальная реализация</w:t>
      </w:r>
      <w:r w:rsidRPr="00FA1617">
        <w:rPr>
          <w:sz w:val="16"/>
          <w:szCs w:val="16"/>
          <w:lang w:val="ru-RU"/>
        </w:rPr>
        <w:t xml:space="preserve">’). </w:t>
      </w:r>
      <w:r>
        <w:rPr>
          <w:sz w:val="16"/>
          <w:szCs w:val="16"/>
          <w:lang w:val="ru-RU"/>
        </w:rPr>
        <w:t>Правительство</w:t>
      </w:r>
      <w:r w:rsidRPr="00FA1617">
        <w:rPr>
          <w:sz w:val="16"/>
          <w:szCs w:val="16"/>
          <w:lang w:val="ru-RU"/>
        </w:rPr>
        <w:t xml:space="preserve"> </w:t>
      </w:r>
      <w:r>
        <w:rPr>
          <w:sz w:val="16"/>
          <w:szCs w:val="16"/>
          <w:lang w:val="ru-RU"/>
        </w:rPr>
        <w:t>будет</w:t>
      </w:r>
      <w:r w:rsidRPr="00FA1617">
        <w:rPr>
          <w:sz w:val="16"/>
          <w:szCs w:val="16"/>
          <w:lang w:val="ru-RU"/>
        </w:rPr>
        <w:t xml:space="preserve"> </w:t>
      </w:r>
      <w:r>
        <w:rPr>
          <w:sz w:val="16"/>
          <w:szCs w:val="16"/>
          <w:lang w:val="ru-RU"/>
        </w:rPr>
        <w:t>выполнять</w:t>
      </w:r>
      <w:r w:rsidRPr="00FA1617">
        <w:rPr>
          <w:sz w:val="16"/>
          <w:szCs w:val="16"/>
          <w:lang w:val="ru-RU"/>
        </w:rPr>
        <w:t xml:space="preserve"> </w:t>
      </w:r>
      <w:r>
        <w:rPr>
          <w:sz w:val="16"/>
          <w:szCs w:val="16"/>
          <w:lang w:val="ru-RU"/>
        </w:rPr>
        <w:t>основные</w:t>
      </w:r>
      <w:r w:rsidRPr="00FA1617">
        <w:rPr>
          <w:sz w:val="16"/>
          <w:szCs w:val="16"/>
          <w:lang w:val="ru-RU"/>
        </w:rPr>
        <w:t xml:space="preserve"> </w:t>
      </w:r>
      <w:r>
        <w:rPr>
          <w:sz w:val="16"/>
          <w:szCs w:val="16"/>
          <w:lang w:val="ru-RU"/>
        </w:rPr>
        <w:t>контролирующие</w:t>
      </w:r>
      <w:r w:rsidRPr="00FA1617">
        <w:rPr>
          <w:sz w:val="16"/>
          <w:szCs w:val="16"/>
          <w:lang w:val="ru-RU"/>
        </w:rPr>
        <w:t xml:space="preserve"> </w:t>
      </w:r>
      <w:r>
        <w:rPr>
          <w:sz w:val="16"/>
          <w:szCs w:val="16"/>
          <w:lang w:val="ru-RU"/>
        </w:rPr>
        <w:t>функции</w:t>
      </w:r>
      <w:r w:rsidRPr="00FA1617">
        <w:rPr>
          <w:sz w:val="16"/>
          <w:szCs w:val="16"/>
          <w:lang w:val="ru-RU"/>
        </w:rPr>
        <w:t xml:space="preserve">, </w:t>
      </w:r>
      <w:r>
        <w:rPr>
          <w:sz w:val="16"/>
          <w:szCs w:val="16"/>
          <w:lang w:val="ru-RU"/>
        </w:rPr>
        <w:t>касающиеся</w:t>
      </w:r>
      <w:r w:rsidRPr="00FA1617">
        <w:rPr>
          <w:sz w:val="16"/>
          <w:szCs w:val="16"/>
          <w:lang w:val="ru-RU"/>
        </w:rPr>
        <w:t xml:space="preserve"> </w:t>
      </w:r>
      <w:r>
        <w:rPr>
          <w:sz w:val="16"/>
          <w:szCs w:val="16"/>
          <w:lang w:val="ru-RU"/>
        </w:rPr>
        <w:t>всех</w:t>
      </w:r>
      <w:r w:rsidRPr="00FA1617">
        <w:rPr>
          <w:sz w:val="16"/>
          <w:szCs w:val="16"/>
          <w:lang w:val="ru-RU"/>
        </w:rPr>
        <w:t xml:space="preserve"> </w:t>
      </w:r>
      <w:r>
        <w:rPr>
          <w:sz w:val="16"/>
          <w:szCs w:val="16"/>
          <w:lang w:val="ru-RU"/>
        </w:rPr>
        <w:t>аспектов</w:t>
      </w:r>
      <w:r w:rsidRPr="00FA1617">
        <w:rPr>
          <w:sz w:val="16"/>
          <w:szCs w:val="16"/>
          <w:lang w:val="ru-RU"/>
        </w:rPr>
        <w:t xml:space="preserve"> </w:t>
      </w:r>
      <w:r>
        <w:rPr>
          <w:sz w:val="16"/>
          <w:szCs w:val="16"/>
          <w:lang w:val="ru-RU"/>
        </w:rPr>
        <w:t>руководства</w:t>
      </w:r>
      <w:r w:rsidRPr="00FA1617">
        <w:rPr>
          <w:sz w:val="16"/>
          <w:szCs w:val="16"/>
          <w:lang w:val="ru-RU"/>
        </w:rPr>
        <w:t xml:space="preserve">, </w:t>
      </w:r>
      <w:r>
        <w:rPr>
          <w:sz w:val="16"/>
          <w:szCs w:val="16"/>
          <w:lang w:val="ru-RU"/>
        </w:rPr>
        <w:t>управления</w:t>
      </w:r>
      <w:r w:rsidRPr="00FA1617">
        <w:rPr>
          <w:sz w:val="16"/>
          <w:szCs w:val="16"/>
          <w:lang w:val="ru-RU"/>
        </w:rPr>
        <w:t xml:space="preserve"> </w:t>
      </w:r>
      <w:r>
        <w:rPr>
          <w:sz w:val="16"/>
          <w:szCs w:val="16"/>
          <w:lang w:val="ru-RU"/>
        </w:rPr>
        <w:t>и</w:t>
      </w:r>
      <w:r w:rsidRPr="00FA1617">
        <w:rPr>
          <w:sz w:val="16"/>
          <w:szCs w:val="16"/>
          <w:lang w:val="ru-RU"/>
        </w:rPr>
        <w:t xml:space="preserve"> </w:t>
      </w:r>
      <w:r>
        <w:rPr>
          <w:sz w:val="16"/>
          <w:szCs w:val="16"/>
          <w:lang w:val="ru-RU"/>
        </w:rPr>
        <w:t>реализации</w:t>
      </w:r>
      <w:r w:rsidRPr="00FA1617">
        <w:rPr>
          <w:sz w:val="16"/>
          <w:szCs w:val="16"/>
          <w:lang w:val="ru-RU"/>
        </w:rPr>
        <w:t xml:space="preserve"> </w:t>
      </w:r>
      <w:r>
        <w:rPr>
          <w:sz w:val="16"/>
          <w:szCs w:val="16"/>
          <w:lang w:val="ru-RU"/>
        </w:rPr>
        <w:t>проекта</w:t>
      </w:r>
      <w:r w:rsidRPr="00FA1617">
        <w:rPr>
          <w:sz w:val="16"/>
          <w:szCs w:val="16"/>
          <w:lang w:val="ru-RU"/>
        </w:rPr>
        <w:t xml:space="preserve">  (</w:t>
      </w:r>
      <w:r>
        <w:rPr>
          <w:sz w:val="16"/>
          <w:szCs w:val="16"/>
          <w:lang w:val="ru-RU"/>
        </w:rPr>
        <w:t>то</w:t>
      </w:r>
      <w:r w:rsidRPr="00FA1617">
        <w:rPr>
          <w:sz w:val="16"/>
          <w:szCs w:val="16"/>
          <w:lang w:val="ru-RU"/>
        </w:rPr>
        <w:t xml:space="preserve"> </w:t>
      </w:r>
      <w:r>
        <w:rPr>
          <w:sz w:val="16"/>
          <w:szCs w:val="16"/>
          <w:lang w:val="ru-RU"/>
        </w:rPr>
        <w:t>есть</w:t>
      </w:r>
      <w:r w:rsidRPr="00FA1617">
        <w:rPr>
          <w:sz w:val="16"/>
          <w:szCs w:val="16"/>
          <w:lang w:val="ru-RU"/>
        </w:rPr>
        <w:t xml:space="preserve">, </w:t>
      </w:r>
      <w:r>
        <w:rPr>
          <w:sz w:val="16"/>
          <w:szCs w:val="16"/>
          <w:lang w:val="ru-RU"/>
        </w:rPr>
        <w:t>назначает</w:t>
      </w:r>
      <w:r w:rsidRPr="00FA1617">
        <w:rPr>
          <w:sz w:val="16"/>
          <w:szCs w:val="16"/>
          <w:lang w:val="ru-RU"/>
        </w:rPr>
        <w:t xml:space="preserve"> </w:t>
      </w:r>
      <w:r>
        <w:rPr>
          <w:sz w:val="16"/>
          <w:szCs w:val="16"/>
          <w:lang w:val="ru-RU"/>
        </w:rPr>
        <w:t>Национального</w:t>
      </w:r>
      <w:r w:rsidRPr="00FA1617">
        <w:rPr>
          <w:sz w:val="16"/>
          <w:szCs w:val="16"/>
          <w:lang w:val="ru-RU"/>
        </w:rPr>
        <w:t xml:space="preserve"> </w:t>
      </w:r>
      <w:r>
        <w:rPr>
          <w:sz w:val="16"/>
          <w:szCs w:val="16"/>
          <w:lang w:val="ru-RU"/>
        </w:rPr>
        <w:t>директора</w:t>
      </w:r>
      <w:r w:rsidRPr="00FA1617">
        <w:rPr>
          <w:sz w:val="16"/>
          <w:szCs w:val="16"/>
          <w:lang w:val="ru-RU"/>
        </w:rPr>
        <w:t xml:space="preserve"> </w:t>
      </w:r>
      <w:r>
        <w:rPr>
          <w:sz w:val="16"/>
          <w:szCs w:val="16"/>
          <w:lang w:val="ru-RU"/>
        </w:rPr>
        <w:t>проекта</w:t>
      </w:r>
      <w:r w:rsidRPr="00FA1617">
        <w:rPr>
          <w:sz w:val="16"/>
          <w:szCs w:val="16"/>
          <w:lang w:val="ru-RU"/>
        </w:rPr>
        <w:t xml:space="preserve">, </w:t>
      </w:r>
      <w:r>
        <w:rPr>
          <w:sz w:val="16"/>
          <w:szCs w:val="16"/>
          <w:lang w:val="ru-RU"/>
        </w:rPr>
        <w:t>возглавляет</w:t>
      </w:r>
      <w:r w:rsidRPr="00FA1617">
        <w:rPr>
          <w:sz w:val="16"/>
          <w:szCs w:val="16"/>
          <w:lang w:val="ru-RU"/>
        </w:rPr>
        <w:t xml:space="preserve"> </w:t>
      </w:r>
      <w:r>
        <w:rPr>
          <w:sz w:val="16"/>
          <w:szCs w:val="16"/>
          <w:lang w:val="ru-RU"/>
        </w:rPr>
        <w:t>и</w:t>
      </w:r>
      <w:r w:rsidRPr="00FA1617">
        <w:rPr>
          <w:sz w:val="16"/>
          <w:szCs w:val="16"/>
          <w:lang w:val="ru-RU"/>
        </w:rPr>
        <w:t xml:space="preserve"> </w:t>
      </w:r>
      <w:r>
        <w:rPr>
          <w:sz w:val="16"/>
          <w:szCs w:val="16"/>
          <w:lang w:val="ru-RU"/>
        </w:rPr>
        <w:t>управляет</w:t>
      </w:r>
      <w:r w:rsidRPr="00FA1617">
        <w:rPr>
          <w:sz w:val="16"/>
          <w:szCs w:val="16"/>
          <w:lang w:val="ru-RU"/>
        </w:rPr>
        <w:t xml:space="preserve"> </w:t>
      </w:r>
      <w:r>
        <w:rPr>
          <w:sz w:val="16"/>
          <w:szCs w:val="16"/>
          <w:lang w:val="ru-RU"/>
        </w:rPr>
        <w:t>Комитетом</w:t>
      </w:r>
      <w:r w:rsidRPr="00FA1617">
        <w:rPr>
          <w:sz w:val="16"/>
          <w:szCs w:val="16"/>
          <w:lang w:val="ru-RU"/>
        </w:rPr>
        <w:t xml:space="preserve"> </w:t>
      </w:r>
      <w:r>
        <w:rPr>
          <w:sz w:val="16"/>
          <w:szCs w:val="16"/>
          <w:lang w:val="ru-RU"/>
        </w:rPr>
        <w:t>управления</w:t>
      </w:r>
      <w:r w:rsidRPr="00FA1617">
        <w:rPr>
          <w:sz w:val="16"/>
          <w:szCs w:val="16"/>
          <w:lang w:val="ru-RU"/>
        </w:rPr>
        <w:t xml:space="preserve"> /</w:t>
      </w:r>
      <w:r>
        <w:rPr>
          <w:sz w:val="16"/>
          <w:szCs w:val="16"/>
          <w:lang w:val="ru-RU"/>
        </w:rPr>
        <w:t>Советом проекта</w:t>
      </w:r>
      <w:r w:rsidRPr="00FA1617">
        <w:rPr>
          <w:sz w:val="16"/>
          <w:szCs w:val="16"/>
          <w:lang w:val="ru-RU"/>
        </w:rPr>
        <w:t xml:space="preserve">, </w:t>
      </w:r>
      <w:r>
        <w:rPr>
          <w:sz w:val="16"/>
          <w:szCs w:val="16"/>
          <w:lang w:val="ru-RU"/>
        </w:rPr>
        <w:t>рассматривает</w:t>
      </w:r>
      <w:r w:rsidRPr="00FA1617">
        <w:rPr>
          <w:sz w:val="16"/>
          <w:szCs w:val="16"/>
          <w:lang w:val="ru-RU"/>
        </w:rPr>
        <w:t xml:space="preserve"> </w:t>
      </w:r>
      <w:r>
        <w:rPr>
          <w:sz w:val="16"/>
          <w:szCs w:val="16"/>
          <w:lang w:val="ru-RU"/>
        </w:rPr>
        <w:t>и утверждает все этапы проекта в рамках своей юрисдикции</w:t>
      </w:r>
      <w:r w:rsidRPr="00FA1617">
        <w:rPr>
          <w:sz w:val="16"/>
          <w:szCs w:val="16"/>
          <w:lang w:val="ru-RU"/>
        </w:rPr>
        <w:t xml:space="preserve"> – </w:t>
      </w:r>
      <w:r>
        <w:rPr>
          <w:sz w:val="16"/>
          <w:szCs w:val="16"/>
          <w:lang w:val="ru-RU"/>
        </w:rPr>
        <w:t>такие как годовые рабочие планы</w:t>
      </w:r>
      <w:r w:rsidRPr="00FA1617">
        <w:rPr>
          <w:sz w:val="16"/>
          <w:szCs w:val="16"/>
          <w:lang w:val="ru-RU"/>
        </w:rPr>
        <w:t xml:space="preserve">, </w:t>
      </w:r>
      <w:r>
        <w:rPr>
          <w:sz w:val="16"/>
          <w:szCs w:val="16"/>
          <w:lang w:val="ru-RU"/>
        </w:rPr>
        <w:t>бюджеты</w:t>
      </w:r>
      <w:r w:rsidRPr="00FA1617">
        <w:rPr>
          <w:sz w:val="16"/>
          <w:szCs w:val="16"/>
          <w:lang w:val="ru-RU"/>
        </w:rPr>
        <w:t xml:space="preserve">, </w:t>
      </w:r>
      <w:r>
        <w:rPr>
          <w:sz w:val="16"/>
          <w:szCs w:val="16"/>
          <w:lang w:val="ru-RU"/>
        </w:rPr>
        <w:t>контролирует соблюдение рекомендаций  среднесрочной и окончательной оценок проекта</w:t>
      </w:r>
      <w:r w:rsidRPr="00FA1617">
        <w:rPr>
          <w:sz w:val="16"/>
          <w:szCs w:val="16"/>
          <w:lang w:val="ru-RU"/>
        </w:rPr>
        <w:t xml:space="preserve">, </w:t>
      </w:r>
      <w:r>
        <w:rPr>
          <w:sz w:val="16"/>
          <w:szCs w:val="16"/>
          <w:lang w:val="ru-RU"/>
        </w:rPr>
        <w:t>участвует в мониторинге и т.д., в соотвествии с описанием Организация управления</w:t>
      </w:r>
      <w:r w:rsidRPr="00FA1617">
        <w:rPr>
          <w:sz w:val="16"/>
          <w:szCs w:val="16"/>
          <w:lang w:val="ru-RU"/>
        </w:rPr>
        <w:t xml:space="preserve">). </w:t>
      </w:r>
      <w:r>
        <w:rPr>
          <w:sz w:val="16"/>
          <w:szCs w:val="16"/>
          <w:lang w:val="ru-RU"/>
        </w:rPr>
        <w:t>В</w:t>
      </w:r>
      <w:r w:rsidRPr="00EF5FC2">
        <w:rPr>
          <w:sz w:val="16"/>
          <w:szCs w:val="16"/>
          <w:lang w:val="ru-RU"/>
        </w:rPr>
        <w:t xml:space="preserve"> </w:t>
      </w:r>
      <w:r>
        <w:rPr>
          <w:sz w:val="16"/>
          <w:szCs w:val="16"/>
          <w:lang w:val="ru-RU"/>
        </w:rPr>
        <w:t>то</w:t>
      </w:r>
      <w:r w:rsidRPr="00EF5FC2">
        <w:rPr>
          <w:sz w:val="16"/>
          <w:szCs w:val="16"/>
          <w:lang w:val="ru-RU"/>
        </w:rPr>
        <w:t xml:space="preserve"> </w:t>
      </w:r>
      <w:r>
        <w:rPr>
          <w:sz w:val="16"/>
          <w:szCs w:val="16"/>
          <w:lang w:val="ru-RU"/>
        </w:rPr>
        <w:t>же</w:t>
      </w:r>
      <w:r w:rsidRPr="00EF5FC2">
        <w:rPr>
          <w:sz w:val="16"/>
          <w:szCs w:val="16"/>
          <w:lang w:val="ru-RU"/>
        </w:rPr>
        <w:t xml:space="preserve"> </w:t>
      </w:r>
      <w:r>
        <w:rPr>
          <w:sz w:val="16"/>
          <w:szCs w:val="16"/>
          <w:lang w:val="ru-RU"/>
        </w:rPr>
        <w:t>время</w:t>
      </w:r>
      <w:r w:rsidRPr="00EF5FC2">
        <w:rPr>
          <w:sz w:val="16"/>
          <w:szCs w:val="16"/>
          <w:lang w:val="ru-RU"/>
        </w:rPr>
        <w:t xml:space="preserve">, </w:t>
      </w:r>
      <w:r>
        <w:rPr>
          <w:sz w:val="16"/>
          <w:szCs w:val="16"/>
          <w:lang w:val="ru-RU"/>
        </w:rPr>
        <w:t>в</w:t>
      </w:r>
      <w:r w:rsidRPr="00EF5FC2">
        <w:rPr>
          <w:sz w:val="16"/>
          <w:szCs w:val="16"/>
          <w:lang w:val="ru-RU"/>
        </w:rPr>
        <w:t xml:space="preserve"> </w:t>
      </w:r>
      <w:r>
        <w:rPr>
          <w:sz w:val="16"/>
          <w:szCs w:val="16"/>
          <w:lang w:val="ru-RU"/>
        </w:rPr>
        <w:t>рамках</w:t>
      </w:r>
      <w:r w:rsidRPr="00EF5FC2">
        <w:rPr>
          <w:sz w:val="16"/>
          <w:szCs w:val="16"/>
          <w:lang w:val="ru-RU"/>
        </w:rPr>
        <w:t xml:space="preserve"> </w:t>
      </w:r>
      <w:r>
        <w:rPr>
          <w:sz w:val="16"/>
          <w:szCs w:val="16"/>
          <w:lang w:val="ru-RU"/>
        </w:rPr>
        <w:t>Национальной</w:t>
      </w:r>
      <w:r w:rsidRPr="00EF5FC2">
        <w:rPr>
          <w:sz w:val="16"/>
          <w:szCs w:val="16"/>
          <w:lang w:val="ru-RU"/>
        </w:rPr>
        <w:t xml:space="preserve"> </w:t>
      </w:r>
      <w:r>
        <w:rPr>
          <w:sz w:val="16"/>
          <w:szCs w:val="16"/>
          <w:lang w:val="ru-RU"/>
        </w:rPr>
        <w:t>формы</w:t>
      </w:r>
      <w:r w:rsidRPr="00EF5FC2">
        <w:rPr>
          <w:sz w:val="16"/>
          <w:szCs w:val="16"/>
          <w:lang w:val="ru-RU"/>
        </w:rPr>
        <w:t xml:space="preserve"> </w:t>
      </w:r>
      <w:r>
        <w:rPr>
          <w:sz w:val="16"/>
          <w:szCs w:val="16"/>
          <w:lang w:val="ru-RU"/>
        </w:rPr>
        <w:t>реализации</w:t>
      </w:r>
      <w:r w:rsidRPr="00EF5FC2">
        <w:rPr>
          <w:sz w:val="16"/>
          <w:szCs w:val="16"/>
          <w:lang w:val="ru-RU"/>
        </w:rPr>
        <w:t xml:space="preserve"> (</w:t>
      </w:r>
      <w:r w:rsidRPr="00074B24">
        <w:rPr>
          <w:sz w:val="16"/>
          <w:szCs w:val="16"/>
        </w:rPr>
        <w:t>National</w:t>
      </w:r>
      <w:r w:rsidRPr="00EF5FC2">
        <w:rPr>
          <w:sz w:val="16"/>
          <w:szCs w:val="16"/>
          <w:lang w:val="ru-RU"/>
        </w:rPr>
        <w:t xml:space="preserve"> </w:t>
      </w:r>
      <w:r w:rsidRPr="00074B24">
        <w:rPr>
          <w:sz w:val="16"/>
          <w:szCs w:val="16"/>
        </w:rPr>
        <w:t>Implementation</w:t>
      </w:r>
      <w:r w:rsidRPr="00EF5FC2">
        <w:rPr>
          <w:sz w:val="16"/>
          <w:szCs w:val="16"/>
          <w:lang w:val="ru-RU"/>
        </w:rPr>
        <w:t xml:space="preserve"> </w:t>
      </w:r>
      <w:r w:rsidRPr="00074B24">
        <w:rPr>
          <w:sz w:val="16"/>
          <w:szCs w:val="16"/>
        </w:rPr>
        <w:t>Modality</w:t>
      </w:r>
      <w:r w:rsidRPr="00EF5FC2">
        <w:rPr>
          <w:sz w:val="16"/>
          <w:szCs w:val="16"/>
          <w:lang w:val="ru-RU"/>
        </w:rPr>
        <w:t xml:space="preserve">), </w:t>
      </w:r>
      <w:r>
        <w:rPr>
          <w:sz w:val="16"/>
          <w:szCs w:val="16"/>
          <w:lang w:val="ru-RU"/>
        </w:rPr>
        <w:t>ПРООН может оказать прямые услуги по просьбе Правительства</w:t>
      </w:r>
      <w:r w:rsidRPr="00EF5FC2">
        <w:rPr>
          <w:sz w:val="16"/>
          <w:szCs w:val="16"/>
          <w:lang w:val="ru-RU"/>
        </w:rPr>
        <w:t xml:space="preserve">. </w:t>
      </w:r>
      <w:r>
        <w:rPr>
          <w:sz w:val="16"/>
          <w:szCs w:val="16"/>
          <w:lang w:val="ru-RU"/>
        </w:rPr>
        <w:t>Правительство</w:t>
      </w:r>
      <w:r w:rsidRPr="00294552">
        <w:rPr>
          <w:sz w:val="16"/>
          <w:szCs w:val="16"/>
          <w:lang w:val="ru-RU"/>
        </w:rPr>
        <w:t xml:space="preserve"> </w:t>
      </w:r>
      <w:r>
        <w:rPr>
          <w:sz w:val="16"/>
          <w:szCs w:val="16"/>
          <w:lang w:val="ru-RU"/>
        </w:rPr>
        <w:t>Казахстана</w:t>
      </w:r>
      <w:r w:rsidRPr="00294552">
        <w:rPr>
          <w:sz w:val="16"/>
          <w:szCs w:val="16"/>
          <w:lang w:val="ru-RU"/>
        </w:rPr>
        <w:t xml:space="preserve"> </w:t>
      </w:r>
      <w:r>
        <w:rPr>
          <w:sz w:val="16"/>
          <w:szCs w:val="16"/>
          <w:lang w:val="ru-RU"/>
        </w:rPr>
        <w:t>обратилось</w:t>
      </w:r>
      <w:r w:rsidRPr="00294552">
        <w:rPr>
          <w:sz w:val="16"/>
          <w:szCs w:val="16"/>
          <w:lang w:val="ru-RU"/>
        </w:rPr>
        <w:t xml:space="preserve"> </w:t>
      </w:r>
      <w:r>
        <w:rPr>
          <w:sz w:val="16"/>
          <w:szCs w:val="16"/>
          <w:lang w:val="ru-RU"/>
        </w:rPr>
        <w:t>с</w:t>
      </w:r>
      <w:r w:rsidRPr="00294552">
        <w:rPr>
          <w:sz w:val="16"/>
          <w:szCs w:val="16"/>
          <w:lang w:val="ru-RU"/>
        </w:rPr>
        <w:t xml:space="preserve"> </w:t>
      </w:r>
      <w:r>
        <w:rPr>
          <w:sz w:val="16"/>
          <w:szCs w:val="16"/>
          <w:lang w:val="ru-RU"/>
        </w:rPr>
        <w:t>просьбой</w:t>
      </w:r>
      <w:r w:rsidRPr="00294552">
        <w:rPr>
          <w:sz w:val="16"/>
          <w:szCs w:val="16"/>
          <w:lang w:val="ru-RU"/>
        </w:rPr>
        <w:t xml:space="preserve"> </w:t>
      </w:r>
      <w:r>
        <w:rPr>
          <w:sz w:val="16"/>
          <w:szCs w:val="16"/>
          <w:lang w:val="ru-RU"/>
        </w:rPr>
        <w:t>в</w:t>
      </w:r>
      <w:r w:rsidRPr="00294552">
        <w:rPr>
          <w:sz w:val="16"/>
          <w:szCs w:val="16"/>
          <w:lang w:val="ru-RU"/>
        </w:rPr>
        <w:t xml:space="preserve"> </w:t>
      </w:r>
      <w:r>
        <w:rPr>
          <w:sz w:val="16"/>
          <w:szCs w:val="16"/>
          <w:lang w:val="ru-RU"/>
        </w:rPr>
        <w:t>ПРООН</w:t>
      </w:r>
      <w:r w:rsidRPr="00294552">
        <w:rPr>
          <w:sz w:val="16"/>
          <w:szCs w:val="16"/>
          <w:lang w:val="ru-RU"/>
        </w:rPr>
        <w:t xml:space="preserve"> </w:t>
      </w:r>
      <w:r>
        <w:rPr>
          <w:sz w:val="16"/>
          <w:szCs w:val="16"/>
          <w:lang w:val="ru-RU"/>
        </w:rPr>
        <w:t>об</w:t>
      </w:r>
      <w:r w:rsidRPr="00294552">
        <w:rPr>
          <w:sz w:val="16"/>
          <w:szCs w:val="16"/>
          <w:lang w:val="ru-RU"/>
        </w:rPr>
        <w:t xml:space="preserve"> </w:t>
      </w:r>
      <w:r>
        <w:rPr>
          <w:sz w:val="16"/>
          <w:szCs w:val="16"/>
          <w:lang w:val="ru-RU"/>
        </w:rPr>
        <w:t>оказании</w:t>
      </w:r>
      <w:r w:rsidRPr="00294552">
        <w:rPr>
          <w:sz w:val="16"/>
          <w:szCs w:val="16"/>
          <w:lang w:val="ru-RU"/>
        </w:rPr>
        <w:t xml:space="preserve"> </w:t>
      </w:r>
      <w:r>
        <w:rPr>
          <w:sz w:val="16"/>
          <w:szCs w:val="16"/>
          <w:lang w:val="ru-RU"/>
        </w:rPr>
        <w:t>таких</w:t>
      </w:r>
      <w:r w:rsidRPr="00294552">
        <w:rPr>
          <w:sz w:val="16"/>
          <w:szCs w:val="16"/>
          <w:lang w:val="ru-RU"/>
        </w:rPr>
        <w:t xml:space="preserve"> </w:t>
      </w:r>
      <w:r>
        <w:rPr>
          <w:sz w:val="16"/>
          <w:szCs w:val="16"/>
          <w:lang w:val="ru-RU"/>
        </w:rPr>
        <w:t>услуг</w:t>
      </w:r>
      <w:r w:rsidRPr="00294552">
        <w:rPr>
          <w:sz w:val="16"/>
          <w:szCs w:val="16"/>
          <w:lang w:val="ru-RU"/>
        </w:rPr>
        <w:t xml:space="preserve">,  </w:t>
      </w:r>
      <w:r>
        <w:rPr>
          <w:sz w:val="16"/>
          <w:szCs w:val="16"/>
          <w:lang w:val="ru-RU"/>
        </w:rPr>
        <w:t>поскольку</w:t>
      </w:r>
      <w:r w:rsidRPr="00294552">
        <w:rPr>
          <w:sz w:val="16"/>
          <w:szCs w:val="16"/>
          <w:lang w:val="ru-RU"/>
        </w:rPr>
        <w:t xml:space="preserve"> </w:t>
      </w:r>
      <w:r>
        <w:rPr>
          <w:sz w:val="16"/>
          <w:szCs w:val="16"/>
          <w:lang w:val="ru-RU"/>
        </w:rPr>
        <w:t>национальное законодательство не позволяет Государственным организациям напрямую осуществлять проект по оказанию международной технической помощи</w:t>
      </w:r>
      <w:r w:rsidRPr="00294552">
        <w:rPr>
          <w:sz w:val="16"/>
          <w:szCs w:val="16"/>
          <w:lang w:val="ru-RU"/>
        </w:rPr>
        <w:t>.</w:t>
      </w:r>
    </w:p>
  </w:footnote>
  <w:footnote w:id="63">
    <w:p w:rsidR="00E7752A" w:rsidRPr="0076610C" w:rsidRDefault="00E7752A" w:rsidP="00B627DA">
      <w:pPr>
        <w:pStyle w:val="a6"/>
        <w:rPr>
          <w:sz w:val="16"/>
          <w:szCs w:val="16"/>
          <w:lang w:val="ru-RU"/>
        </w:rPr>
      </w:pPr>
      <w:r w:rsidRPr="00074B24">
        <w:rPr>
          <w:rStyle w:val="ae"/>
          <w:rFonts w:ascii="Times New Roman" w:hAnsi="Times New Roman"/>
          <w:sz w:val="16"/>
          <w:szCs w:val="16"/>
        </w:rPr>
        <w:footnoteRef/>
      </w:r>
      <w:r w:rsidRPr="0076610C">
        <w:rPr>
          <w:sz w:val="16"/>
          <w:szCs w:val="16"/>
          <w:lang w:val="ru-RU"/>
        </w:rPr>
        <w:t xml:space="preserve"> </w:t>
      </w:r>
      <w:r>
        <w:rPr>
          <w:sz w:val="16"/>
          <w:szCs w:val="16"/>
          <w:lang w:val="ru-RU"/>
        </w:rPr>
        <w:t>Этот</w:t>
      </w:r>
      <w:r w:rsidRPr="0076610C">
        <w:rPr>
          <w:sz w:val="16"/>
          <w:szCs w:val="16"/>
          <w:lang w:val="ru-RU"/>
        </w:rPr>
        <w:t xml:space="preserve"> </w:t>
      </w:r>
      <w:r>
        <w:rPr>
          <w:sz w:val="16"/>
          <w:szCs w:val="16"/>
          <w:lang w:val="ru-RU"/>
        </w:rPr>
        <w:t>механизм</w:t>
      </w:r>
      <w:r w:rsidRPr="0076610C">
        <w:rPr>
          <w:sz w:val="16"/>
          <w:szCs w:val="16"/>
          <w:lang w:val="ru-RU"/>
        </w:rPr>
        <w:t xml:space="preserve"> </w:t>
      </w:r>
      <w:r>
        <w:rPr>
          <w:sz w:val="16"/>
          <w:szCs w:val="16"/>
          <w:lang w:val="ru-RU"/>
        </w:rPr>
        <w:t>был</w:t>
      </w:r>
      <w:r w:rsidRPr="0076610C">
        <w:rPr>
          <w:sz w:val="16"/>
          <w:szCs w:val="16"/>
          <w:lang w:val="ru-RU"/>
        </w:rPr>
        <w:t xml:space="preserve"> </w:t>
      </w:r>
      <w:r>
        <w:rPr>
          <w:sz w:val="16"/>
          <w:szCs w:val="16"/>
          <w:lang w:val="ru-RU"/>
        </w:rPr>
        <w:t>сначала</w:t>
      </w:r>
      <w:r w:rsidRPr="0076610C">
        <w:rPr>
          <w:sz w:val="16"/>
          <w:szCs w:val="16"/>
          <w:lang w:val="ru-RU"/>
        </w:rPr>
        <w:t xml:space="preserve"> </w:t>
      </w:r>
      <w:r>
        <w:rPr>
          <w:sz w:val="16"/>
          <w:szCs w:val="16"/>
          <w:lang w:val="ru-RU"/>
        </w:rPr>
        <w:t>апробирован</w:t>
      </w:r>
      <w:r w:rsidRPr="0076610C">
        <w:rPr>
          <w:sz w:val="16"/>
          <w:szCs w:val="16"/>
          <w:lang w:val="ru-RU"/>
        </w:rPr>
        <w:t xml:space="preserve"> </w:t>
      </w:r>
      <w:r>
        <w:rPr>
          <w:sz w:val="16"/>
          <w:szCs w:val="16"/>
          <w:lang w:val="ru-RU"/>
        </w:rPr>
        <w:t>в</w:t>
      </w:r>
      <w:r w:rsidRPr="0076610C">
        <w:rPr>
          <w:sz w:val="16"/>
          <w:szCs w:val="16"/>
          <w:lang w:val="ru-RU"/>
        </w:rPr>
        <w:t xml:space="preserve"> </w:t>
      </w:r>
      <w:r>
        <w:rPr>
          <w:sz w:val="16"/>
          <w:szCs w:val="16"/>
          <w:lang w:val="ru-RU"/>
        </w:rPr>
        <w:t>рамках</w:t>
      </w:r>
      <w:r w:rsidRPr="0076610C">
        <w:rPr>
          <w:sz w:val="16"/>
          <w:szCs w:val="16"/>
          <w:lang w:val="ru-RU"/>
        </w:rPr>
        <w:t xml:space="preserve"> </w:t>
      </w:r>
      <w:r>
        <w:rPr>
          <w:sz w:val="16"/>
          <w:szCs w:val="16"/>
          <w:lang w:val="ru-RU"/>
        </w:rPr>
        <w:t>совместного</w:t>
      </w:r>
      <w:r w:rsidRPr="0076610C">
        <w:rPr>
          <w:sz w:val="16"/>
          <w:szCs w:val="16"/>
          <w:lang w:val="ru-RU"/>
        </w:rPr>
        <w:t xml:space="preserve"> </w:t>
      </w:r>
      <w:r>
        <w:rPr>
          <w:sz w:val="16"/>
          <w:szCs w:val="16"/>
          <w:lang w:val="ru-RU"/>
        </w:rPr>
        <w:t>проекта</w:t>
      </w:r>
      <w:r w:rsidRPr="0076610C">
        <w:rPr>
          <w:sz w:val="16"/>
          <w:szCs w:val="16"/>
          <w:lang w:val="ru-RU"/>
        </w:rPr>
        <w:t xml:space="preserve"> </w:t>
      </w:r>
      <w:r>
        <w:rPr>
          <w:sz w:val="16"/>
          <w:szCs w:val="16"/>
          <w:lang w:val="ru-RU"/>
        </w:rPr>
        <w:t>МСХ</w:t>
      </w:r>
      <w:r w:rsidRPr="0076610C">
        <w:rPr>
          <w:sz w:val="16"/>
          <w:szCs w:val="16"/>
          <w:lang w:val="ru-RU"/>
        </w:rPr>
        <w:t xml:space="preserve">  </w:t>
      </w:r>
      <w:r>
        <w:rPr>
          <w:sz w:val="16"/>
          <w:szCs w:val="16"/>
          <w:lang w:val="ru-RU"/>
        </w:rPr>
        <w:t>и Всемирного банкеа</w:t>
      </w:r>
      <w:r w:rsidRPr="0076610C">
        <w:rPr>
          <w:sz w:val="16"/>
          <w:szCs w:val="16"/>
          <w:lang w:val="ru-RU"/>
        </w:rPr>
        <w:t xml:space="preserve"> </w:t>
      </w:r>
      <w:r>
        <w:rPr>
          <w:sz w:val="16"/>
          <w:szCs w:val="16"/>
          <w:lang w:val="ru-RU"/>
        </w:rPr>
        <w:t xml:space="preserve">«Повыщшение конкурентоспособности сельского зозяйства» </w:t>
      </w:r>
      <w:r w:rsidRPr="0076610C">
        <w:rPr>
          <w:sz w:val="16"/>
          <w:szCs w:val="16"/>
          <w:lang w:val="ru-RU"/>
        </w:rPr>
        <w:t>, 2005</w:t>
      </w:r>
      <w:r>
        <w:rPr>
          <w:sz w:val="16"/>
          <w:szCs w:val="16"/>
          <w:lang w:val="ru-RU"/>
        </w:rPr>
        <w:t xml:space="preserve"> г.</w:t>
      </w:r>
      <w:r w:rsidRPr="0076610C">
        <w:rPr>
          <w:sz w:val="16"/>
          <w:szCs w:val="16"/>
          <w:lang w:val="ru-RU"/>
        </w:rPr>
        <w:t>-2011</w:t>
      </w:r>
      <w:r>
        <w:rPr>
          <w:sz w:val="16"/>
          <w:szCs w:val="16"/>
          <w:lang w:val="ru-RU"/>
        </w:rPr>
        <w:t xml:space="preserve"> г</w:t>
      </w:r>
      <w:r w:rsidRPr="0076610C">
        <w:rPr>
          <w:sz w:val="16"/>
          <w:szCs w:val="16"/>
          <w:lang w:val="ru-RU"/>
        </w:rPr>
        <w:t xml:space="preserve">. </w:t>
      </w:r>
    </w:p>
  </w:footnote>
  <w:footnote w:id="64">
    <w:p w:rsidR="00E7752A" w:rsidRPr="008C5E24" w:rsidRDefault="00E7752A" w:rsidP="00B627DA">
      <w:pPr>
        <w:pStyle w:val="a6"/>
        <w:rPr>
          <w:sz w:val="16"/>
          <w:szCs w:val="16"/>
          <w:lang w:val="ru-RU"/>
        </w:rPr>
      </w:pPr>
      <w:r w:rsidRPr="00074B24">
        <w:rPr>
          <w:rStyle w:val="ae"/>
          <w:rFonts w:ascii="Times New Roman" w:hAnsi="Times New Roman"/>
          <w:sz w:val="16"/>
          <w:szCs w:val="16"/>
        </w:rPr>
        <w:footnoteRef/>
      </w:r>
      <w:r>
        <w:rPr>
          <w:sz w:val="16"/>
          <w:szCs w:val="16"/>
          <w:lang w:val="ru-RU"/>
        </w:rPr>
        <w:t xml:space="preserve">Такыр </w:t>
      </w:r>
      <w:r w:rsidRPr="00180487">
        <w:rPr>
          <w:sz w:val="16"/>
          <w:szCs w:val="16"/>
          <w:lang w:val="ru-RU"/>
        </w:rPr>
        <w:t>-</w:t>
      </w:r>
      <w:r>
        <w:rPr>
          <w:sz w:val="16"/>
          <w:szCs w:val="16"/>
          <w:lang w:val="ru-RU"/>
        </w:rPr>
        <w:t xml:space="preserve"> это</w:t>
      </w:r>
      <w:r w:rsidRPr="00180487">
        <w:rPr>
          <w:sz w:val="16"/>
          <w:szCs w:val="16"/>
          <w:lang w:val="ru-RU"/>
        </w:rPr>
        <w:t xml:space="preserve"> </w:t>
      </w:r>
      <w:r>
        <w:rPr>
          <w:sz w:val="16"/>
          <w:szCs w:val="16"/>
          <w:lang w:val="ru-RU"/>
        </w:rPr>
        <w:t>тип</w:t>
      </w:r>
      <w:r w:rsidRPr="00180487">
        <w:rPr>
          <w:sz w:val="16"/>
          <w:szCs w:val="16"/>
          <w:lang w:val="ru-RU"/>
        </w:rPr>
        <w:t xml:space="preserve"> </w:t>
      </w:r>
      <w:r>
        <w:rPr>
          <w:sz w:val="16"/>
          <w:szCs w:val="16"/>
          <w:lang w:val="ru-RU"/>
        </w:rPr>
        <w:t>рельефа</w:t>
      </w:r>
      <w:r w:rsidRPr="00180487">
        <w:rPr>
          <w:sz w:val="16"/>
          <w:szCs w:val="16"/>
          <w:lang w:val="ru-RU"/>
        </w:rPr>
        <w:t xml:space="preserve">,  </w:t>
      </w:r>
      <w:r>
        <w:rPr>
          <w:sz w:val="16"/>
          <w:szCs w:val="16"/>
          <w:lang w:val="ru-RU"/>
        </w:rPr>
        <w:t>встречающегося в пустынях Центральной Азии, похожий на соленую равнину в юго-западной части Соединенных Штатов</w:t>
      </w:r>
      <w:r w:rsidRPr="00180487">
        <w:rPr>
          <w:sz w:val="16"/>
          <w:szCs w:val="16"/>
          <w:lang w:val="ru-RU"/>
        </w:rPr>
        <w:t xml:space="preserve">. </w:t>
      </w:r>
      <w:r>
        <w:rPr>
          <w:sz w:val="16"/>
          <w:szCs w:val="16"/>
          <w:lang w:val="ru-RU"/>
        </w:rPr>
        <w:t>Это</w:t>
      </w:r>
      <w:r w:rsidRPr="00366F3D">
        <w:rPr>
          <w:sz w:val="16"/>
          <w:szCs w:val="16"/>
          <w:lang w:val="ru-RU"/>
        </w:rPr>
        <w:t xml:space="preserve"> </w:t>
      </w:r>
      <w:r>
        <w:rPr>
          <w:sz w:val="16"/>
          <w:szCs w:val="16"/>
          <w:lang w:val="ru-RU"/>
        </w:rPr>
        <w:t>вид</w:t>
      </w:r>
      <w:r w:rsidRPr="00366F3D">
        <w:rPr>
          <w:sz w:val="16"/>
          <w:szCs w:val="16"/>
          <w:lang w:val="ru-RU"/>
        </w:rPr>
        <w:t xml:space="preserve"> </w:t>
      </w:r>
      <w:r>
        <w:rPr>
          <w:sz w:val="16"/>
          <w:szCs w:val="16"/>
          <w:lang w:val="ru-RU"/>
        </w:rPr>
        <w:t>почвы</w:t>
      </w:r>
      <w:r w:rsidRPr="00366F3D">
        <w:rPr>
          <w:sz w:val="16"/>
          <w:szCs w:val="16"/>
          <w:lang w:val="ru-RU"/>
        </w:rPr>
        <w:t xml:space="preserve">, </w:t>
      </w:r>
      <w:r>
        <w:rPr>
          <w:sz w:val="16"/>
          <w:szCs w:val="16"/>
          <w:lang w:val="ru-RU"/>
        </w:rPr>
        <w:t>который</w:t>
      </w:r>
      <w:r w:rsidRPr="00366F3D">
        <w:rPr>
          <w:sz w:val="16"/>
          <w:szCs w:val="16"/>
          <w:lang w:val="ru-RU"/>
        </w:rPr>
        <w:t xml:space="preserve"> </w:t>
      </w:r>
      <w:r>
        <w:rPr>
          <w:sz w:val="16"/>
          <w:szCs w:val="16"/>
          <w:lang w:val="ru-RU"/>
        </w:rPr>
        <w:t>образуется</w:t>
      </w:r>
      <w:r w:rsidRPr="00366F3D">
        <w:rPr>
          <w:sz w:val="16"/>
          <w:szCs w:val="16"/>
          <w:lang w:val="ru-RU"/>
        </w:rPr>
        <w:t xml:space="preserve"> </w:t>
      </w:r>
      <w:r>
        <w:rPr>
          <w:sz w:val="16"/>
          <w:szCs w:val="16"/>
          <w:lang w:val="ru-RU"/>
        </w:rPr>
        <w:t>на</w:t>
      </w:r>
      <w:r w:rsidRPr="00366F3D">
        <w:rPr>
          <w:sz w:val="16"/>
          <w:szCs w:val="16"/>
          <w:lang w:val="ru-RU"/>
        </w:rPr>
        <w:t xml:space="preserve"> </w:t>
      </w:r>
      <w:r>
        <w:rPr>
          <w:sz w:val="16"/>
          <w:szCs w:val="16"/>
          <w:lang w:val="ru-RU"/>
        </w:rPr>
        <w:t>равнинных</w:t>
      </w:r>
      <w:r w:rsidRPr="00366F3D">
        <w:rPr>
          <w:sz w:val="16"/>
          <w:szCs w:val="16"/>
          <w:lang w:val="ru-RU"/>
        </w:rPr>
        <w:t xml:space="preserve"> </w:t>
      </w:r>
      <w:r>
        <w:rPr>
          <w:sz w:val="16"/>
          <w:szCs w:val="16"/>
          <w:lang w:val="ru-RU"/>
        </w:rPr>
        <w:t>глинистых</w:t>
      </w:r>
      <w:r w:rsidRPr="00366F3D">
        <w:rPr>
          <w:sz w:val="16"/>
          <w:szCs w:val="16"/>
          <w:lang w:val="ru-RU"/>
        </w:rPr>
        <w:t xml:space="preserve"> </w:t>
      </w:r>
      <w:r>
        <w:rPr>
          <w:sz w:val="16"/>
          <w:szCs w:val="16"/>
          <w:lang w:val="ru-RU"/>
        </w:rPr>
        <w:t>депрессиях</w:t>
      </w:r>
      <w:r w:rsidRPr="00366F3D">
        <w:rPr>
          <w:sz w:val="16"/>
          <w:szCs w:val="16"/>
          <w:lang w:val="ru-RU"/>
        </w:rPr>
        <w:t xml:space="preserve"> </w:t>
      </w:r>
      <w:r>
        <w:rPr>
          <w:sz w:val="16"/>
          <w:szCs w:val="16"/>
          <w:lang w:val="ru-RU"/>
        </w:rPr>
        <w:t>в пустынях и полупустынях</w:t>
      </w:r>
      <w:r w:rsidRPr="00366F3D">
        <w:rPr>
          <w:sz w:val="16"/>
          <w:szCs w:val="16"/>
          <w:lang w:val="ru-RU"/>
        </w:rPr>
        <w:t xml:space="preserve">. </w:t>
      </w:r>
      <w:r>
        <w:rPr>
          <w:sz w:val="16"/>
          <w:szCs w:val="16"/>
          <w:lang w:val="ru-RU"/>
        </w:rPr>
        <w:t>В</w:t>
      </w:r>
      <w:r w:rsidRPr="008C5E24">
        <w:rPr>
          <w:sz w:val="16"/>
          <w:szCs w:val="16"/>
          <w:lang w:val="ru-RU"/>
        </w:rPr>
        <w:t xml:space="preserve"> </w:t>
      </w:r>
      <w:r>
        <w:rPr>
          <w:sz w:val="16"/>
          <w:szCs w:val="16"/>
          <w:lang w:val="ru-RU"/>
        </w:rPr>
        <w:t>почве</w:t>
      </w:r>
      <w:r w:rsidRPr="008C5E24">
        <w:rPr>
          <w:sz w:val="16"/>
          <w:szCs w:val="16"/>
          <w:lang w:val="ru-RU"/>
        </w:rPr>
        <w:t xml:space="preserve"> </w:t>
      </w:r>
      <w:r>
        <w:rPr>
          <w:sz w:val="16"/>
          <w:szCs w:val="16"/>
          <w:lang w:val="ru-RU"/>
        </w:rPr>
        <w:t>имеется</w:t>
      </w:r>
      <w:r w:rsidRPr="008C5E24">
        <w:rPr>
          <w:sz w:val="16"/>
          <w:szCs w:val="16"/>
          <w:lang w:val="ru-RU"/>
        </w:rPr>
        <w:t xml:space="preserve"> </w:t>
      </w:r>
      <w:r>
        <w:rPr>
          <w:sz w:val="16"/>
          <w:szCs w:val="16"/>
          <w:lang w:val="ru-RU"/>
        </w:rPr>
        <w:t>два</w:t>
      </w:r>
      <w:r w:rsidRPr="008C5E24">
        <w:rPr>
          <w:sz w:val="16"/>
          <w:szCs w:val="16"/>
          <w:lang w:val="ru-RU"/>
        </w:rPr>
        <w:t xml:space="preserve"> </w:t>
      </w:r>
      <w:r>
        <w:rPr>
          <w:sz w:val="16"/>
          <w:szCs w:val="16"/>
          <w:lang w:val="ru-RU"/>
        </w:rPr>
        <w:t>четко</w:t>
      </w:r>
      <w:r w:rsidRPr="008C5E24">
        <w:rPr>
          <w:sz w:val="16"/>
          <w:szCs w:val="16"/>
          <w:lang w:val="ru-RU"/>
        </w:rPr>
        <w:t xml:space="preserve"> </w:t>
      </w:r>
      <w:r>
        <w:rPr>
          <w:sz w:val="16"/>
          <w:szCs w:val="16"/>
          <w:lang w:val="ru-RU"/>
        </w:rPr>
        <w:t>различимых</w:t>
      </w:r>
      <w:r w:rsidRPr="008C5E24">
        <w:rPr>
          <w:sz w:val="16"/>
          <w:szCs w:val="16"/>
          <w:lang w:val="ru-RU"/>
        </w:rPr>
        <w:t xml:space="preserve"> </w:t>
      </w:r>
      <w:r>
        <w:rPr>
          <w:sz w:val="16"/>
          <w:szCs w:val="16"/>
          <w:lang w:val="ru-RU"/>
        </w:rPr>
        <w:t>уровня</w:t>
      </w:r>
      <w:r w:rsidRPr="008C5E24">
        <w:rPr>
          <w:sz w:val="16"/>
          <w:szCs w:val="16"/>
          <w:lang w:val="ru-RU"/>
        </w:rPr>
        <w:t xml:space="preserve">: </w:t>
      </w:r>
      <w:r>
        <w:rPr>
          <w:sz w:val="16"/>
          <w:szCs w:val="16"/>
          <w:lang w:val="ru-RU"/>
        </w:rPr>
        <w:t>верхний</w:t>
      </w:r>
      <w:r w:rsidRPr="008C5E24">
        <w:rPr>
          <w:sz w:val="16"/>
          <w:szCs w:val="16"/>
          <w:lang w:val="ru-RU"/>
        </w:rPr>
        <w:t xml:space="preserve"> </w:t>
      </w:r>
      <w:r>
        <w:rPr>
          <w:sz w:val="16"/>
          <w:szCs w:val="16"/>
          <w:lang w:val="ru-RU"/>
        </w:rPr>
        <w:t>слой</w:t>
      </w:r>
      <w:r w:rsidRPr="008C5E24">
        <w:rPr>
          <w:sz w:val="16"/>
          <w:szCs w:val="16"/>
          <w:lang w:val="ru-RU"/>
        </w:rPr>
        <w:t xml:space="preserve"> </w:t>
      </w:r>
      <w:r>
        <w:rPr>
          <w:sz w:val="16"/>
          <w:szCs w:val="16"/>
          <w:lang w:val="ru-RU"/>
        </w:rPr>
        <w:t>толщиной</w:t>
      </w:r>
      <w:r w:rsidRPr="008C5E24">
        <w:rPr>
          <w:sz w:val="16"/>
          <w:szCs w:val="16"/>
          <w:lang w:val="ru-RU"/>
        </w:rPr>
        <w:t xml:space="preserve"> </w:t>
      </w:r>
      <w:r>
        <w:rPr>
          <w:sz w:val="16"/>
          <w:szCs w:val="16"/>
          <w:lang w:val="ru-RU"/>
        </w:rPr>
        <w:t>до</w:t>
      </w:r>
      <w:r w:rsidRPr="008C5E24">
        <w:rPr>
          <w:sz w:val="16"/>
          <w:szCs w:val="16"/>
          <w:lang w:val="ru-RU"/>
        </w:rPr>
        <w:t xml:space="preserve"> 8-10 </w:t>
      </w:r>
      <w:r>
        <w:rPr>
          <w:sz w:val="16"/>
          <w:szCs w:val="16"/>
          <w:lang w:val="ru-RU"/>
        </w:rPr>
        <w:t>см</w:t>
      </w:r>
      <w:r w:rsidRPr="008C5E24">
        <w:rPr>
          <w:sz w:val="16"/>
          <w:szCs w:val="16"/>
          <w:lang w:val="ru-RU"/>
        </w:rPr>
        <w:t xml:space="preserve">., </w:t>
      </w:r>
      <w:r>
        <w:rPr>
          <w:sz w:val="16"/>
          <w:szCs w:val="16"/>
          <w:lang w:val="ru-RU"/>
        </w:rPr>
        <w:t>состоящий</w:t>
      </w:r>
      <w:r w:rsidRPr="008C5E24">
        <w:rPr>
          <w:sz w:val="16"/>
          <w:szCs w:val="16"/>
          <w:lang w:val="ru-RU"/>
        </w:rPr>
        <w:t xml:space="preserve"> </w:t>
      </w:r>
      <w:r>
        <w:rPr>
          <w:sz w:val="16"/>
          <w:szCs w:val="16"/>
          <w:lang w:val="ru-RU"/>
        </w:rPr>
        <w:t>из</w:t>
      </w:r>
      <w:r w:rsidRPr="008C5E24">
        <w:rPr>
          <w:sz w:val="16"/>
          <w:szCs w:val="16"/>
          <w:lang w:val="ru-RU"/>
        </w:rPr>
        <w:t xml:space="preserve"> </w:t>
      </w:r>
      <w:r>
        <w:rPr>
          <w:sz w:val="16"/>
          <w:szCs w:val="16"/>
          <w:lang w:val="ru-RU"/>
        </w:rPr>
        <w:t>толстой</w:t>
      </w:r>
      <w:r w:rsidRPr="008C5E24">
        <w:rPr>
          <w:sz w:val="16"/>
          <w:szCs w:val="16"/>
          <w:lang w:val="ru-RU"/>
        </w:rPr>
        <w:t xml:space="preserve">  </w:t>
      </w:r>
      <w:r>
        <w:rPr>
          <w:sz w:val="16"/>
          <w:szCs w:val="16"/>
          <w:lang w:val="ru-RU"/>
        </w:rPr>
        <w:t>слоистой глиняной корки без содержания солей</w:t>
      </w:r>
      <w:r w:rsidRPr="008C5E24">
        <w:rPr>
          <w:sz w:val="16"/>
          <w:szCs w:val="16"/>
          <w:lang w:val="ru-RU"/>
        </w:rPr>
        <w:t xml:space="preserve">, </w:t>
      </w:r>
      <w:r>
        <w:rPr>
          <w:sz w:val="16"/>
          <w:szCs w:val="16"/>
          <w:lang w:val="ru-RU"/>
        </w:rPr>
        <w:t>и низлежащий слой, состоящий из слегка измененной солеобразующей породы</w:t>
      </w:r>
      <w:r w:rsidRPr="008C5E24">
        <w:rPr>
          <w:sz w:val="16"/>
          <w:szCs w:val="16"/>
          <w:lang w:val="ru-RU"/>
        </w:rPr>
        <w:t>.</w:t>
      </w:r>
    </w:p>
  </w:footnote>
  <w:footnote w:id="65">
    <w:p w:rsidR="00E7752A" w:rsidRPr="00585C2C" w:rsidRDefault="00E7752A" w:rsidP="00B627DA">
      <w:pPr>
        <w:pStyle w:val="a6"/>
        <w:rPr>
          <w:sz w:val="16"/>
          <w:szCs w:val="16"/>
          <w:lang w:val="ru-RU"/>
        </w:rPr>
      </w:pPr>
      <w:r w:rsidRPr="00074B24">
        <w:rPr>
          <w:rStyle w:val="ae"/>
          <w:rFonts w:ascii="Times New Roman" w:hAnsi="Times New Roman"/>
          <w:sz w:val="16"/>
          <w:szCs w:val="16"/>
        </w:rPr>
        <w:footnoteRef/>
      </w:r>
      <w:r>
        <w:rPr>
          <w:sz w:val="16"/>
          <w:szCs w:val="16"/>
          <w:lang w:val="ru-RU"/>
        </w:rPr>
        <w:t>ц</w:t>
      </w:r>
      <w:r w:rsidRPr="00A83254">
        <w:rPr>
          <w:sz w:val="16"/>
          <w:szCs w:val="16"/>
          <w:lang w:val="ru-RU"/>
        </w:rPr>
        <w:t xml:space="preserve"> </w:t>
      </w:r>
      <w:r>
        <w:rPr>
          <w:sz w:val="16"/>
          <w:szCs w:val="16"/>
          <w:lang w:val="ru-RU"/>
        </w:rPr>
        <w:t>-</w:t>
      </w:r>
      <w:r w:rsidRPr="00A83254">
        <w:rPr>
          <w:sz w:val="16"/>
          <w:szCs w:val="16"/>
          <w:lang w:val="ru-RU"/>
        </w:rPr>
        <w:t xml:space="preserve"> </w:t>
      </w:r>
      <w:r>
        <w:rPr>
          <w:sz w:val="16"/>
          <w:szCs w:val="16"/>
          <w:lang w:val="ru-RU"/>
        </w:rPr>
        <w:t>центнер</w:t>
      </w:r>
    </w:p>
  </w:footnote>
  <w:footnote w:id="66">
    <w:p w:rsidR="00E7752A" w:rsidRPr="00CE5489" w:rsidRDefault="00E7752A" w:rsidP="00B627DA">
      <w:pPr>
        <w:pStyle w:val="a6"/>
        <w:rPr>
          <w:sz w:val="16"/>
          <w:szCs w:val="16"/>
          <w:lang w:val="ru-RU"/>
        </w:rPr>
      </w:pPr>
      <w:r w:rsidRPr="00074B24">
        <w:rPr>
          <w:rStyle w:val="ae"/>
          <w:rFonts w:ascii="Times New Roman" w:hAnsi="Times New Roman"/>
          <w:sz w:val="16"/>
          <w:szCs w:val="16"/>
        </w:rPr>
        <w:footnoteRef/>
      </w:r>
      <w:r>
        <w:rPr>
          <w:i/>
          <w:sz w:val="16"/>
          <w:szCs w:val="16"/>
          <w:lang w:val="ru-RU"/>
        </w:rPr>
        <w:t>Оралманы</w:t>
      </w:r>
      <w:r w:rsidRPr="00CE5489">
        <w:rPr>
          <w:sz w:val="16"/>
          <w:szCs w:val="16"/>
          <w:lang w:val="ru-RU"/>
        </w:rPr>
        <w:t xml:space="preserve"> </w:t>
      </w:r>
      <w:r>
        <w:rPr>
          <w:sz w:val="16"/>
          <w:szCs w:val="16"/>
          <w:lang w:val="ru-RU"/>
        </w:rPr>
        <w:t>или</w:t>
      </w:r>
      <w:r w:rsidRPr="00CE5489">
        <w:rPr>
          <w:sz w:val="16"/>
          <w:szCs w:val="16"/>
          <w:lang w:val="ru-RU"/>
        </w:rPr>
        <w:t xml:space="preserve"> «</w:t>
      </w:r>
      <w:r>
        <w:rPr>
          <w:sz w:val="16"/>
          <w:szCs w:val="16"/>
          <w:lang w:val="ru-RU"/>
        </w:rPr>
        <w:t>возвратившиеся</w:t>
      </w:r>
      <w:r w:rsidRPr="00CE5489">
        <w:rPr>
          <w:sz w:val="16"/>
          <w:szCs w:val="16"/>
          <w:lang w:val="ru-RU"/>
        </w:rPr>
        <w:t xml:space="preserve">» – </w:t>
      </w:r>
      <w:r>
        <w:rPr>
          <w:sz w:val="16"/>
          <w:szCs w:val="16"/>
          <w:lang w:val="ru-RU"/>
        </w:rPr>
        <w:t>официальный</w:t>
      </w:r>
      <w:r w:rsidRPr="00CE5489">
        <w:rPr>
          <w:sz w:val="16"/>
          <w:szCs w:val="16"/>
          <w:lang w:val="ru-RU"/>
        </w:rPr>
        <w:t xml:space="preserve"> </w:t>
      </w:r>
      <w:r>
        <w:rPr>
          <w:sz w:val="16"/>
          <w:szCs w:val="16"/>
          <w:lang w:val="ru-RU"/>
        </w:rPr>
        <w:t>термин</w:t>
      </w:r>
      <w:r w:rsidRPr="00CE5489">
        <w:rPr>
          <w:sz w:val="16"/>
          <w:szCs w:val="16"/>
          <w:lang w:val="ru-RU"/>
        </w:rPr>
        <w:t xml:space="preserve">, </w:t>
      </w:r>
      <w:r>
        <w:rPr>
          <w:sz w:val="16"/>
          <w:szCs w:val="16"/>
          <w:lang w:val="ru-RU"/>
        </w:rPr>
        <w:t>используемый</w:t>
      </w:r>
      <w:r w:rsidRPr="00CE5489">
        <w:rPr>
          <w:sz w:val="16"/>
          <w:szCs w:val="16"/>
          <w:lang w:val="ru-RU"/>
        </w:rPr>
        <w:t xml:space="preserve"> </w:t>
      </w:r>
      <w:r>
        <w:rPr>
          <w:sz w:val="16"/>
          <w:szCs w:val="16"/>
          <w:lang w:val="ru-RU"/>
        </w:rPr>
        <w:t>в</w:t>
      </w:r>
      <w:r w:rsidRPr="00CE5489">
        <w:rPr>
          <w:sz w:val="16"/>
          <w:szCs w:val="16"/>
          <w:lang w:val="ru-RU"/>
        </w:rPr>
        <w:t xml:space="preserve"> </w:t>
      </w:r>
      <w:r>
        <w:rPr>
          <w:sz w:val="16"/>
          <w:szCs w:val="16"/>
          <w:lang w:val="ru-RU"/>
        </w:rPr>
        <w:t>Казахстане</w:t>
      </w:r>
      <w:r w:rsidRPr="00CE5489">
        <w:rPr>
          <w:sz w:val="16"/>
          <w:szCs w:val="16"/>
          <w:lang w:val="ru-RU"/>
        </w:rPr>
        <w:t xml:space="preserve"> </w:t>
      </w:r>
      <w:r>
        <w:rPr>
          <w:sz w:val="16"/>
          <w:szCs w:val="16"/>
          <w:lang w:val="ru-RU"/>
        </w:rPr>
        <w:t>для</w:t>
      </w:r>
      <w:r w:rsidRPr="00CE5489">
        <w:rPr>
          <w:sz w:val="16"/>
          <w:szCs w:val="16"/>
          <w:lang w:val="ru-RU"/>
        </w:rPr>
        <w:t xml:space="preserve"> </w:t>
      </w:r>
      <w:r>
        <w:rPr>
          <w:sz w:val="16"/>
          <w:szCs w:val="16"/>
          <w:lang w:val="ru-RU"/>
        </w:rPr>
        <w:t>описания</w:t>
      </w:r>
      <w:r w:rsidRPr="00CE5489">
        <w:rPr>
          <w:sz w:val="16"/>
          <w:szCs w:val="16"/>
          <w:lang w:val="ru-RU"/>
        </w:rPr>
        <w:t xml:space="preserve"> </w:t>
      </w:r>
      <w:r>
        <w:rPr>
          <w:sz w:val="16"/>
          <w:szCs w:val="16"/>
          <w:lang w:val="ru-RU"/>
        </w:rPr>
        <w:t>этнических</w:t>
      </w:r>
      <w:r w:rsidRPr="00CE5489">
        <w:rPr>
          <w:sz w:val="16"/>
          <w:szCs w:val="16"/>
          <w:lang w:val="ru-RU"/>
        </w:rPr>
        <w:t xml:space="preserve"> </w:t>
      </w:r>
      <w:r>
        <w:rPr>
          <w:sz w:val="16"/>
          <w:szCs w:val="16"/>
          <w:lang w:val="ru-RU"/>
        </w:rPr>
        <w:t>казахов</w:t>
      </w:r>
      <w:r w:rsidRPr="00CE5489">
        <w:rPr>
          <w:sz w:val="16"/>
          <w:szCs w:val="16"/>
          <w:lang w:val="ru-RU"/>
        </w:rPr>
        <w:t xml:space="preserve">, </w:t>
      </w:r>
      <w:r>
        <w:rPr>
          <w:sz w:val="16"/>
          <w:szCs w:val="16"/>
          <w:lang w:val="ru-RU"/>
        </w:rPr>
        <w:t>которые</w:t>
      </w:r>
      <w:r w:rsidRPr="00CE5489">
        <w:rPr>
          <w:sz w:val="16"/>
          <w:szCs w:val="16"/>
          <w:lang w:val="ru-RU"/>
        </w:rPr>
        <w:t xml:space="preserve"> </w:t>
      </w:r>
      <w:r>
        <w:rPr>
          <w:sz w:val="16"/>
          <w:szCs w:val="16"/>
          <w:lang w:val="ru-RU"/>
        </w:rPr>
        <w:t>иммигрировали</w:t>
      </w:r>
      <w:r w:rsidRPr="00CE5489">
        <w:rPr>
          <w:sz w:val="16"/>
          <w:szCs w:val="16"/>
          <w:lang w:val="ru-RU"/>
        </w:rPr>
        <w:t xml:space="preserve"> </w:t>
      </w:r>
      <w:r>
        <w:rPr>
          <w:sz w:val="16"/>
          <w:szCs w:val="16"/>
          <w:lang w:val="ru-RU"/>
        </w:rPr>
        <w:t>в</w:t>
      </w:r>
      <w:r w:rsidRPr="00CE5489">
        <w:rPr>
          <w:sz w:val="16"/>
          <w:szCs w:val="16"/>
          <w:lang w:val="ru-RU"/>
        </w:rPr>
        <w:t xml:space="preserve"> </w:t>
      </w:r>
      <w:r>
        <w:rPr>
          <w:sz w:val="16"/>
          <w:szCs w:val="16"/>
          <w:lang w:val="ru-RU"/>
        </w:rPr>
        <w:t>Казахстан</w:t>
      </w:r>
      <w:r w:rsidRPr="00CE5489">
        <w:rPr>
          <w:sz w:val="16"/>
          <w:szCs w:val="16"/>
          <w:lang w:val="ru-RU"/>
        </w:rPr>
        <w:t xml:space="preserve"> </w:t>
      </w:r>
      <w:r>
        <w:rPr>
          <w:sz w:val="16"/>
          <w:szCs w:val="16"/>
          <w:lang w:val="ru-RU"/>
        </w:rPr>
        <w:t>в</w:t>
      </w:r>
      <w:r w:rsidRPr="00CE5489">
        <w:rPr>
          <w:sz w:val="16"/>
          <w:szCs w:val="16"/>
          <w:lang w:val="ru-RU"/>
        </w:rPr>
        <w:t xml:space="preserve"> </w:t>
      </w:r>
      <w:r>
        <w:rPr>
          <w:sz w:val="16"/>
          <w:szCs w:val="16"/>
          <w:lang w:val="ru-RU"/>
        </w:rPr>
        <w:t>период</w:t>
      </w:r>
      <w:r w:rsidRPr="00CE5489">
        <w:rPr>
          <w:sz w:val="16"/>
          <w:szCs w:val="16"/>
          <w:lang w:val="ru-RU"/>
        </w:rPr>
        <w:t xml:space="preserve"> </w:t>
      </w:r>
      <w:r>
        <w:rPr>
          <w:sz w:val="16"/>
          <w:szCs w:val="16"/>
          <w:lang w:val="ru-RU"/>
        </w:rPr>
        <w:t>его</w:t>
      </w:r>
      <w:r w:rsidRPr="00CE5489">
        <w:rPr>
          <w:sz w:val="16"/>
          <w:szCs w:val="16"/>
          <w:lang w:val="ru-RU"/>
        </w:rPr>
        <w:t xml:space="preserve"> </w:t>
      </w:r>
      <w:r>
        <w:rPr>
          <w:sz w:val="16"/>
          <w:szCs w:val="16"/>
          <w:lang w:val="ru-RU"/>
        </w:rPr>
        <w:t>независимости</w:t>
      </w:r>
      <w:r w:rsidRPr="00CE5489">
        <w:rPr>
          <w:sz w:val="16"/>
          <w:szCs w:val="16"/>
          <w:lang w:val="ru-RU"/>
        </w:rPr>
        <w:t xml:space="preserve">, </w:t>
      </w:r>
      <w:r>
        <w:rPr>
          <w:sz w:val="16"/>
          <w:szCs w:val="16"/>
          <w:lang w:val="ru-RU"/>
        </w:rPr>
        <w:t>начиная</w:t>
      </w:r>
      <w:r w:rsidRPr="00CE5489">
        <w:rPr>
          <w:sz w:val="16"/>
          <w:szCs w:val="16"/>
          <w:lang w:val="ru-RU"/>
        </w:rPr>
        <w:t xml:space="preserve"> </w:t>
      </w:r>
      <w:r>
        <w:rPr>
          <w:sz w:val="16"/>
          <w:szCs w:val="16"/>
          <w:lang w:val="ru-RU"/>
        </w:rPr>
        <w:t>с</w:t>
      </w:r>
      <w:r w:rsidRPr="00CE5489">
        <w:rPr>
          <w:sz w:val="16"/>
          <w:szCs w:val="16"/>
          <w:lang w:val="ru-RU"/>
        </w:rPr>
        <w:t xml:space="preserve"> 1991 </w:t>
      </w:r>
      <w:r>
        <w:rPr>
          <w:sz w:val="16"/>
          <w:szCs w:val="16"/>
          <w:lang w:val="ru-RU"/>
        </w:rPr>
        <w:t>г</w:t>
      </w:r>
      <w:r w:rsidRPr="00CE5489">
        <w:rPr>
          <w:sz w:val="16"/>
          <w:szCs w:val="16"/>
          <w:lang w:val="ru-RU"/>
        </w:rPr>
        <w:t xml:space="preserve">. </w:t>
      </w:r>
      <w:r>
        <w:rPr>
          <w:i/>
          <w:iCs/>
          <w:sz w:val="16"/>
          <w:szCs w:val="16"/>
          <w:lang w:val="ru-RU"/>
        </w:rPr>
        <w:t>Оралманы</w:t>
      </w:r>
      <w:r w:rsidRPr="00074B24">
        <w:rPr>
          <w:sz w:val="16"/>
          <w:szCs w:val="16"/>
        </w:rPr>
        <w:t> </w:t>
      </w:r>
      <w:r w:rsidRPr="00CE5489">
        <w:rPr>
          <w:sz w:val="16"/>
          <w:szCs w:val="16"/>
          <w:lang w:val="ru-RU"/>
        </w:rPr>
        <w:t xml:space="preserve"> </w:t>
      </w:r>
      <w:r>
        <w:rPr>
          <w:sz w:val="16"/>
          <w:szCs w:val="16"/>
          <w:lang w:val="ru-RU"/>
        </w:rPr>
        <w:t>обычно</w:t>
      </w:r>
      <w:r w:rsidRPr="00CE5489">
        <w:rPr>
          <w:sz w:val="16"/>
          <w:szCs w:val="16"/>
          <w:lang w:val="ru-RU"/>
        </w:rPr>
        <w:t xml:space="preserve"> </w:t>
      </w:r>
      <w:r>
        <w:rPr>
          <w:sz w:val="16"/>
          <w:szCs w:val="16"/>
          <w:lang w:val="ru-RU"/>
        </w:rPr>
        <w:t>являются</w:t>
      </w:r>
      <w:r w:rsidRPr="00CE5489">
        <w:rPr>
          <w:sz w:val="16"/>
          <w:szCs w:val="16"/>
          <w:lang w:val="ru-RU"/>
        </w:rPr>
        <w:t xml:space="preserve"> </w:t>
      </w:r>
      <w:r>
        <w:rPr>
          <w:sz w:val="16"/>
          <w:szCs w:val="16"/>
          <w:lang w:val="ru-RU"/>
        </w:rPr>
        <w:t>выходцами</w:t>
      </w:r>
      <w:r w:rsidRPr="00CE5489">
        <w:rPr>
          <w:sz w:val="16"/>
          <w:szCs w:val="16"/>
          <w:lang w:val="ru-RU"/>
        </w:rPr>
        <w:t xml:space="preserve"> </w:t>
      </w:r>
      <w:r>
        <w:rPr>
          <w:sz w:val="16"/>
          <w:szCs w:val="16"/>
          <w:lang w:val="ru-RU"/>
        </w:rPr>
        <w:t>из</w:t>
      </w:r>
      <w:r w:rsidRPr="00CE5489">
        <w:rPr>
          <w:sz w:val="16"/>
          <w:szCs w:val="16"/>
          <w:lang w:val="ru-RU"/>
        </w:rPr>
        <w:t xml:space="preserve"> </w:t>
      </w:r>
      <w:r>
        <w:rPr>
          <w:sz w:val="16"/>
          <w:szCs w:val="16"/>
          <w:lang w:val="ru-RU"/>
        </w:rPr>
        <w:t>соседних</w:t>
      </w:r>
      <w:r w:rsidRPr="00CE5489">
        <w:rPr>
          <w:sz w:val="16"/>
          <w:szCs w:val="16"/>
          <w:lang w:val="ru-RU"/>
        </w:rPr>
        <w:t xml:space="preserve"> </w:t>
      </w:r>
      <w:r>
        <w:rPr>
          <w:sz w:val="16"/>
          <w:szCs w:val="16"/>
          <w:lang w:val="ru-RU"/>
        </w:rPr>
        <w:t>стран</w:t>
      </w:r>
      <w:r w:rsidRPr="00CE5489">
        <w:rPr>
          <w:sz w:val="16"/>
          <w:szCs w:val="16"/>
          <w:lang w:val="ru-RU"/>
        </w:rPr>
        <w:t xml:space="preserve"> </w:t>
      </w:r>
      <w:r>
        <w:rPr>
          <w:sz w:val="16"/>
          <w:szCs w:val="16"/>
          <w:lang w:val="ru-RU"/>
        </w:rPr>
        <w:t>Китая, Монголии, Узбекистана, России, Кыргызстана</w:t>
      </w:r>
      <w:r w:rsidRPr="00CE5489">
        <w:rPr>
          <w:sz w:val="16"/>
          <w:szCs w:val="16"/>
          <w:lang w:val="ru-RU"/>
        </w:rPr>
        <w:t xml:space="preserve">, </w:t>
      </w:r>
      <w:r>
        <w:rPr>
          <w:sz w:val="16"/>
          <w:szCs w:val="16"/>
          <w:lang w:val="ru-RU"/>
        </w:rPr>
        <w:t>а также из стран, где проживают известные меншинства казахов</w:t>
      </w:r>
      <w:r w:rsidRPr="00CE5489">
        <w:rPr>
          <w:sz w:val="16"/>
          <w:szCs w:val="16"/>
          <w:lang w:val="ru-RU"/>
        </w:rPr>
        <w:t xml:space="preserve">, </w:t>
      </w:r>
      <w:r>
        <w:rPr>
          <w:sz w:val="16"/>
          <w:szCs w:val="16"/>
          <w:lang w:val="ru-RU"/>
        </w:rPr>
        <w:t xml:space="preserve">таких как Иран, Афганистан и Пакистан. </w:t>
      </w:r>
      <w:r w:rsidRPr="00CE5489">
        <w:rPr>
          <w:sz w:val="16"/>
          <w:szCs w:val="16"/>
          <w:lang w:val="ru-RU"/>
        </w:rPr>
        <w:t xml:space="preserve"> </w:t>
      </w:r>
    </w:p>
    <w:p w:rsidR="00E7752A" w:rsidRPr="00CE5489" w:rsidRDefault="00E7752A" w:rsidP="00B627DA">
      <w:pPr>
        <w:pStyle w:val="a6"/>
        <w:rPr>
          <w:sz w:val="16"/>
          <w:szCs w:val="16"/>
          <w:lang w:val="ru-RU"/>
        </w:rPr>
      </w:pPr>
    </w:p>
    <w:p w:rsidR="00E7752A" w:rsidRPr="00CE5489" w:rsidRDefault="00E7752A" w:rsidP="00B627DA">
      <w:pPr>
        <w:pStyle w:val="a6"/>
        <w:rPr>
          <w:sz w:val="16"/>
          <w:szCs w:val="16"/>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2A" w:rsidRPr="00424365" w:rsidRDefault="00E7752A" w:rsidP="00424365">
    <w:pPr>
      <w:pStyle w:val="af6"/>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2A" w:rsidRPr="003B6B65" w:rsidRDefault="00E7752A" w:rsidP="003B6B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95E"/>
    <w:multiLevelType w:val="hybridMultilevel"/>
    <w:tmpl w:val="CED20A68"/>
    <w:lvl w:ilvl="0" w:tplc="9B3E38A2">
      <w:start w:val="1"/>
      <w:numFmt w:val="decimal"/>
      <w:pStyle w:val="Annexsub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45F14"/>
    <w:multiLevelType w:val="hybridMultilevel"/>
    <w:tmpl w:val="30C42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0A64E3"/>
    <w:multiLevelType w:val="hybridMultilevel"/>
    <w:tmpl w:val="5DFE2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cs="Times New Roman" w:hint="default"/>
        <w:b w:val="0"/>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A6B5A75"/>
    <w:multiLevelType w:val="hybridMultilevel"/>
    <w:tmpl w:val="F44CC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C43641"/>
    <w:multiLevelType w:val="hybridMultilevel"/>
    <w:tmpl w:val="19E0F07C"/>
    <w:lvl w:ilvl="0" w:tplc="04090007">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alibri"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libri"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libri"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A2B1283"/>
    <w:multiLevelType w:val="hybridMultilevel"/>
    <w:tmpl w:val="B95ED118"/>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MS Gothic"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MS Gothic"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MS Gothic" w:hint="default"/>
      </w:rPr>
    </w:lvl>
    <w:lvl w:ilvl="8" w:tplc="0409001B" w:tentative="1">
      <w:start w:val="1"/>
      <w:numFmt w:val="bullet"/>
      <w:lvlText w:val=""/>
      <w:lvlJc w:val="left"/>
      <w:pPr>
        <w:ind w:left="6480" w:hanging="360"/>
      </w:pPr>
      <w:rPr>
        <w:rFonts w:ascii="Wingdings" w:hAnsi="Wingdings" w:hint="default"/>
      </w:rPr>
    </w:lvl>
  </w:abstractNum>
  <w:abstractNum w:abstractNumId="7">
    <w:nsid w:val="1AD3442B"/>
    <w:multiLevelType w:val="hybridMultilevel"/>
    <w:tmpl w:val="7864210C"/>
    <w:styleLink w:val="Listalphabetical"/>
    <w:lvl w:ilvl="0" w:tplc="6E5E65D0">
      <w:start w:val="1"/>
      <w:numFmt w:val="lowerLetter"/>
      <w:lvlText w:val="%1)"/>
      <w:lvlJc w:val="left"/>
      <w:pPr>
        <w:ind w:left="720" w:hanging="360"/>
      </w:pPr>
      <w:rPr>
        <w:rFonts w:hint="default"/>
      </w:rPr>
    </w:lvl>
    <w:lvl w:ilvl="1" w:tplc="78AC04C6">
      <w:start w:val="1"/>
      <w:numFmt w:val="lowerLetter"/>
      <w:lvlText w:val="%2."/>
      <w:lvlJc w:val="left"/>
      <w:pPr>
        <w:ind w:left="1440" w:hanging="360"/>
      </w:pPr>
      <w:rPr>
        <w:rFonts w:hint="default"/>
      </w:rPr>
    </w:lvl>
    <w:lvl w:ilvl="2" w:tplc="90F8DFB2">
      <w:start w:val="1"/>
      <w:numFmt w:val="lowerRoman"/>
      <w:lvlText w:val="%3."/>
      <w:lvlJc w:val="right"/>
      <w:pPr>
        <w:ind w:left="2160" w:hanging="180"/>
      </w:pPr>
      <w:rPr>
        <w:rFonts w:hint="default"/>
      </w:rPr>
    </w:lvl>
    <w:lvl w:ilvl="3" w:tplc="5010DC9E">
      <w:start w:val="1"/>
      <w:numFmt w:val="decimal"/>
      <w:lvlText w:val="%4."/>
      <w:lvlJc w:val="left"/>
      <w:pPr>
        <w:ind w:left="2880" w:hanging="360"/>
      </w:pPr>
      <w:rPr>
        <w:rFonts w:hint="default"/>
      </w:rPr>
    </w:lvl>
    <w:lvl w:ilvl="4" w:tplc="55CA9508">
      <w:start w:val="1"/>
      <w:numFmt w:val="lowerLetter"/>
      <w:lvlText w:val="%5."/>
      <w:lvlJc w:val="left"/>
      <w:pPr>
        <w:ind w:left="3600" w:hanging="360"/>
      </w:pPr>
      <w:rPr>
        <w:rFonts w:hint="default"/>
      </w:rPr>
    </w:lvl>
    <w:lvl w:ilvl="5" w:tplc="C9E6F956">
      <w:start w:val="1"/>
      <w:numFmt w:val="lowerRoman"/>
      <w:lvlText w:val="%6."/>
      <w:lvlJc w:val="right"/>
      <w:pPr>
        <w:ind w:left="4320" w:hanging="180"/>
      </w:pPr>
      <w:rPr>
        <w:rFonts w:hint="default"/>
      </w:rPr>
    </w:lvl>
    <w:lvl w:ilvl="6" w:tplc="2490FD66">
      <w:start w:val="1"/>
      <w:numFmt w:val="decimal"/>
      <w:lvlText w:val="%7."/>
      <w:lvlJc w:val="left"/>
      <w:pPr>
        <w:ind w:left="5040" w:hanging="360"/>
      </w:pPr>
      <w:rPr>
        <w:rFonts w:hint="default"/>
      </w:rPr>
    </w:lvl>
    <w:lvl w:ilvl="7" w:tplc="CFF0AB86">
      <w:start w:val="1"/>
      <w:numFmt w:val="lowerLetter"/>
      <w:lvlText w:val="%8."/>
      <w:lvlJc w:val="left"/>
      <w:pPr>
        <w:ind w:left="5760" w:hanging="360"/>
      </w:pPr>
      <w:rPr>
        <w:rFonts w:hint="default"/>
      </w:rPr>
    </w:lvl>
    <w:lvl w:ilvl="8" w:tplc="D708E94A">
      <w:start w:val="1"/>
      <w:numFmt w:val="lowerRoman"/>
      <w:lvlText w:val="%9."/>
      <w:lvlJc w:val="right"/>
      <w:pPr>
        <w:ind w:left="6480" w:hanging="180"/>
      </w:pPr>
      <w:rPr>
        <w:rFonts w:hint="default"/>
      </w:rPr>
    </w:lvl>
  </w:abstractNum>
  <w:abstractNum w:abstractNumId="8">
    <w:nsid w:val="2603050B"/>
    <w:multiLevelType w:val="hybridMultilevel"/>
    <w:tmpl w:val="9EBAE6DA"/>
    <w:lvl w:ilvl="0" w:tplc="D1425236">
      <w:start w:val="1"/>
      <w:numFmt w:val="lowerRoman"/>
      <w:pStyle w:val="Listnumbered"/>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2B1268"/>
    <w:multiLevelType w:val="hybridMultilevel"/>
    <w:tmpl w:val="EEA6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AD58BE"/>
    <w:multiLevelType w:val="hybridMultilevel"/>
    <w:tmpl w:val="D5DA96C0"/>
    <w:lvl w:ilvl="0" w:tplc="D7AA3ABA">
      <w:start w:val="1"/>
      <w:numFmt w:val="decimal"/>
      <w:pStyle w:val="Annexsubheading2"/>
      <w:lvlText w:val="Pilot project %1:"/>
      <w:lvlJc w:val="left"/>
      <w:pPr>
        <w:ind w:left="1211" w:hanging="360"/>
      </w:pPr>
      <w:rPr>
        <w:rFonts w:hint="default"/>
        <w:lang w:val="ru-RU"/>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35523A8B"/>
    <w:multiLevelType w:val="hybridMultilevel"/>
    <w:tmpl w:val="45E27EB8"/>
    <w:lvl w:ilvl="0" w:tplc="EF289706">
      <w:start w:val="1"/>
      <w:numFmt w:val="decimal"/>
      <w:pStyle w:val="Paranumbered"/>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93275A"/>
    <w:multiLevelType w:val="hybridMultilevel"/>
    <w:tmpl w:val="B7A00E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9C50E0"/>
    <w:multiLevelType w:val="hybridMultilevel"/>
    <w:tmpl w:val="B8CC1C62"/>
    <w:lvl w:ilvl="0" w:tplc="F5AA1818">
      <w:start w:val="1"/>
      <w:numFmt w:val="lowerLetter"/>
      <w:lvlText w:val="%1)"/>
      <w:lvlJc w:val="left"/>
      <w:pPr>
        <w:tabs>
          <w:tab w:val="num" w:pos="360"/>
        </w:tabs>
        <w:ind w:left="360" w:hanging="360"/>
      </w:pPr>
      <w:rPr>
        <w:rFonts w:hint="default"/>
        <w:sz w:val="20"/>
      </w:rPr>
    </w:lvl>
    <w:lvl w:ilvl="1" w:tplc="9DF072F8">
      <w:start w:val="1"/>
      <w:numFmt w:val="bullet"/>
      <w:lvlText w:val=""/>
      <w:lvlJc w:val="left"/>
      <w:pPr>
        <w:tabs>
          <w:tab w:val="num" w:pos="360"/>
        </w:tabs>
        <w:ind w:left="0" w:firstLine="0"/>
      </w:pPr>
      <w:rPr>
        <w:rFonts w:ascii="Wingdings" w:hAnsi="Wingdings" w:hint="default"/>
      </w:rPr>
    </w:lvl>
    <w:lvl w:ilvl="2" w:tplc="F2AC34F6">
      <w:start w:val="1"/>
      <w:numFmt w:val="bullet"/>
      <w:lvlText w:val=""/>
      <w:lvlJc w:val="left"/>
      <w:pPr>
        <w:tabs>
          <w:tab w:val="num" w:pos="2160"/>
        </w:tabs>
        <w:ind w:left="2160" w:hanging="360"/>
      </w:pPr>
      <w:rPr>
        <w:rFonts w:ascii="Wingdings" w:hAnsi="Wingdings" w:hint="default"/>
        <w:sz w:val="20"/>
      </w:rPr>
    </w:lvl>
    <w:lvl w:ilvl="3" w:tplc="2E8C3892">
      <w:start w:val="1"/>
      <w:numFmt w:val="bullet"/>
      <w:lvlText w:val=""/>
      <w:lvlJc w:val="left"/>
      <w:pPr>
        <w:tabs>
          <w:tab w:val="num" w:pos="2880"/>
        </w:tabs>
        <w:ind w:left="2880" w:hanging="360"/>
      </w:pPr>
      <w:rPr>
        <w:rFonts w:ascii="Wingdings" w:hAnsi="Wingdings" w:hint="default"/>
        <w:sz w:val="20"/>
      </w:rPr>
    </w:lvl>
    <w:lvl w:ilvl="4" w:tplc="964413A6">
      <w:start w:val="1"/>
      <w:numFmt w:val="bullet"/>
      <w:lvlText w:val=""/>
      <w:lvlJc w:val="left"/>
      <w:pPr>
        <w:tabs>
          <w:tab w:val="num" w:pos="3600"/>
        </w:tabs>
        <w:ind w:left="3600" w:hanging="360"/>
      </w:pPr>
      <w:rPr>
        <w:rFonts w:ascii="Wingdings" w:hAnsi="Wingdings" w:hint="default"/>
        <w:sz w:val="20"/>
      </w:rPr>
    </w:lvl>
    <w:lvl w:ilvl="5" w:tplc="25A48886">
      <w:start w:val="1"/>
      <w:numFmt w:val="bullet"/>
      <w:lvlText w:val=""/>
      <w:lvlJc w:val="left"/>
      <w:pPr>
        <w:tabs>
          <w:tab w:val="num" w:pos="4320"/>
        </w:tabs>
        <w:ind w:left="4320" w:hanging="360"/>
      </w:pPr>
      <w:rPr>
        <w:rFonts w:ascii="Wingdings" w:hAnsi="Wingdings" w:hint="default"/>
        <w:sz w:val="20"/>
      </w:rPr>
    </w:lvl>
    <w:lvl w:ilvl="6" w:tplc="24C4C4A4">
      <w:start w:val="1"/>
      <w:numFmt w:val="bullet"/>
      <w:lvlText w:val=""/>
      <w:lvlJc w:val="left"/>
      <w:pPr>
        <w:tabs>
          <w:tab w:val="num" w:pos="5040"/>
        </w:tabs>
        <w:ind w:left="5040" w:hanging="360"/>
      </w:pPr>
      <w:rPr>
        <w:rFonts w:ascii="Wingdings" w:hAnsi="Wingdings" w:hint="default"/>
        <w:sz w:val="20"/>
      </w:rPr>
    </w:lvl>
    <w:lvl w:ilvl="7" w:tplc="489268FC">
      <w:start w:val="1"/>
      <w:numFmt w:val="bullet"/>
      <w:lvlText w:val=""/>
      <w:lvlJc w:val="left"/>
      <w:pPr>
        <w:tabs>
          <w:tab w:val="num" w:pos="5760"/>
        </w:tabs>
        <w:ind w:left="5760" w:hanging="360"/>
      </w:pPr>
      <w:rPr>
        <w:rFonts w:ascii="Wingdings" w:hAnsi="Wingdings" w:hint="default"/>
        <w:sz w:val="20"/>
      </w:rPr>
    </w:lvl>
    <w:lvl w:ilvl="8" w:tplc="23E0AC4A">
      <w:start w:val="1"/>
      <w:numFmt w:val="bullet"/>
      <w:lvlText w:val=""/>
      <w:lvlJc w:val="left"/>
      <w:pPr>
        <w:tabs>
          <w:tab w:val="num" w:pos="6480"/>
        </w:tabs>
        <w:ind w:left="6480" w:hanging="360"/>
      </w:pPr>
      <w:rPr>
        <w:rFonts w:ascii="Wingdings" w:hAnsi="Wingdings" w:hint="default"/>
        <w:sz w:val="20"/>
      </w:rPr>
    </w:lvl>
  </w:abstractNum>
  <w:abstractNum w:abstractNumId="14">
    <w:nsid w:val="43085200"/>
    <w:multiLevelType w:val="hybridMultilevel"/>
    <w:tmpl w:val="09AC80F8"/>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5">
    <w:nsid w:val="43BD5ABA"/>
    <w:multiLevelType w:val="hybridMultilevel"/>
    <w:tmpl w:val="1A127DFE"/>
    <w:lvl w:ilvl="0" w:tplc="68EEDD1C">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6877B27"/>
    <w:multiLevelType w:val="hybridMultilevel"/>
    <w:tmpl w:val="0276D66C"/>
    <w:lvl w:ilvl="0" w:tplc="46187886">
      <w:start w:val="1"/>
      <w:numFmt w:val="decimal"/>
      <w:pStyle w:val="NumberedParas"/>
      <w:lvlText w:val="%1."/>
      <w:lvlJc w:val="left"/>
      <w:pPr>
        <w:ind w:left="5606" w:hanging="360"/>
      </w:pPr>
      <w:rPr>
        <w:rFonts w:ascii="Times New Roman" w:hAnsi="Times New Roman" w:hint="default"/>
        <w:b w:val="0"/>
        <w:i w:val="0"/>
        <w:caps w:val="0"/>
        <w:color w:val="000000"/>
        <w:sz w:val="22"/>
        <w:szCs w:val="22"/>
      </w:rPr>
    </w:lvl>
    <w:lvl w:ilvl="1" w:tplc="320C4B08">
      <w:start w:val="1"/>
      <w:numFmt w:val="lowerLetter"/>
      <w:lvlText w:val="%2."/>
      <w:lvlJc w:val="left"/>
      <w:pPr>
        <w:ind w:left="1440" w:hanging="360"/>
      </w:pPr>
    </w:lvl>
    <w:lvl w:ilvl="2" w:tplc="DFC044FC" w:tentative="1">
      <w:start w:val="1"/>
      <w:numFmt w:val="lowerRoman"/>
      <w:lvlText w:val="%3."/>
      <w:lvlJc w:val="right"/>
      <w:pPr>
        <w:ind w:left="2160" w:hanging="180"/>
      </w:pPr>
    </w:lvl>
    <w:lvl w:ilvl="3" w:tplc="D87E0412" w:tentative="1">
      <w:start w:val="1"/>
      <w:numFmt w:val="decimal"/>
      <w:lvlText w:val="%4."/>
      <w:lvlJc w:val="left"/>
      <w:pPr>
        <w:ind w:left="2880" w:hanging="360"/>
      </w:pPr>
    </w:lvl>
    <w:lvl w:ilvl="4" w:tplc="8DC8D382" w:tentative="1">
      <w:start w:val="1"/>
      <w:numFmt w:val="lowerLetter"/>
      <w:lvlText w:val="%5."/>
      <w:lvlJc w:val="left"/>
      <w:pPr>
        <w:ind w:left="3600" w:hanging="360"/>
      </w:pPr>
    </w:lvl>
    <w:lvl w:ilvl="5" w:tplc="B2BA022A" w:tentative="1">
      <w:start w:val="1"/>
      <w:numFmt w:val="lowerRoman"/>
      <w:lvlText w:val="%6."/>
      <w:lvlJc w:val="right"/>
      <w:pPr>
        <w:ind w:left="4320" w:hanging="180"/>
      </w:pPr>
    </w:lvl>
    <w:lvl w:ilvl="6" w:tplc="61BCDD06" w:tentative="1">
      <w:start w:val="1"/>
      <w:numFmt w:val="decimal"/>
      <w:lvlText w:val="%7."/>
      <w:lvlJc w:val="left"/>
      <w:pPr>
        <w:ind w:left="5040" w:hanging="360"/>
      </w:pPr>
    </w:lvl>
    <w:lvl w:ilvl="7" w:tplc="EC7C0ABC" w:tentative="1">
      <w:start w:val="1"/>
      <w:numFmt w:val="lowerLetter"/>
      <w:lvlText w:val="%8."/>
      <w:lvlJc w:val="left"/>
      <w:pPr>
        <w:ind w:left="5760" w:hanging="360"/>
      </w:pPr>
    </w:lvl>
    <w:lvl w:ilvl="8" w:tplc="18C45DDC" w:tentative="1">
      <w:start w:val="1"/>
      <w:numFmt w:val="lowerRoman"/>
      <w:lvlText w:val="%9."/>
      <w:lvlJc w:val="right"/>
      <w:pPr>
        <w:ind w:left="6480" w:hanging="180"/>
      </w:pPr>
    </w:lvl>
  </w:abstractNum>
  <w:abstractNum w:abstractNumId="17">
    <w:nsid w:val="48EF466C"/>
    <w:multiLevelType w:val="hybridMultilevel"/>
    <w:tmpl w:val="07BAA812"/>
    <w:lvl w:ilvl="0" w:tplc="397232E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392717"/>
    <w:multiLevelType w:val="hybridMultilevel"/>
    <w:tmpl w:val="DF681AFE"/>
    <w:lvl w:ilvl="0" w:tplc="DFC29E7C">
      <w:start w:val="1"/>
      <w:numFmt w:val="bullet"/>
      <w:pStyle w:val="Listbulleted"/>
      <w:lvlText w:val=""/>
      <w:lvlJc w:val="left"/>
      <w:pPr>
        <w:ind w:left="720" w:hanging="360"/>
      </w:pPr>
      <w:rPr>
        <w:rFonts w:ascii="Symbol" w:hAnsi="Symbol"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nsid w:val="4E9023EB"/>
    <w:multiLevelType w:val="hybridMultilevel"/>
    <w:tmpl w:val="3D2ADE2C"/>
    <w:lvl w:ilvl="0" w:tplc="04090001">
      <w:start w:val="1"/>
      <w:numFmt w:val="bullet"/>
      <w:lvlText w:val=""/>
      <w:lvlJc w:val="left"/>
      <w:pPr>
        <w:ind w:left="720" w:hanging="360"/>
      </w:pPr>
      <w:rPr>
        <w:rFonts w:ascii="Symbol" w:hAnsi="Symbo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273EB8"/>
    <w:multiLevelType w:val="hybridMultilevel"/>
    <w:tmpl w:val="9092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9C12CB"/>
    <w:multiLevelType w:val="hybridMultilevel"/>
    <w:tmpl w:val="29E48AD8"/>
    <w:lvl w:ilvl="0" w:tplc="1A50E25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3E033E"/>
    <w:multiLevelType w:val="multilevel"/>
    <w:tmpl w:val="9A589EF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3">
    <w:nsid w:val="55614434"/>
    <w:multiLevelType w:val="hybridMultilevel"/>
    <w:tmpl w:val="F8C421B4"/>
    <w:lvl w:ilvl="0" w:tplc="E5769574">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6376FE"/>
    <w:multiLevelType w:val="hybridMultilevel"/>
    <w:tmpl w:val="999A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EA0DB7"/>
    <w:multiLevelType w:val="hybridMultilevel"/>
    <w:tmpl w:val="96DE2738"/>
    <w:lvl w:ilvl="0" w:tplc="73E0CA8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A0013A"/>
    <w:multiLevelType w:val="hybridMultilevel"/>
    <w:tmpl w:val="B8CC1C62"/>
    <w:lvl w:ilvl="0" w:tplc="8342FB4A">
      <w:start w:val="1"/>
      <w:numFmt w:val="lowerLetter"/>
      <w:lvlText w:val="%1)"/>
      <w:lvlJc w:val="left"/>
      <w:pPr>
        <w:tabs>
          <w:tab w:val="num" w:pos="360"/>
        </w:tabs>
        <w:ind w:left="360" w:hanging="360"/>
      </w:pPr>
      <w:rPr>
        <w:rFonts w:hint="default"/>
        <w:sz w:val="20"/>
      </w:rPr>
    </w:lvl>
    <w:lvl w:ilvl="1" w:tplc="FDAEC91C">
      <w:start w:val="1"/>
      <w:numFmt w:val="bullet"/>
      <w:lvlText w:val=""/>
      <w:lvlJc w:val="left"/>
      <w:pPr>
        <w:tabs>
          <w:tab w:val="num" w:pos="360"/>
        </w:tabs>
        <w:ind w:left="0" w:firstLine="0"/>
      </w:pPr>
      <w:rPr>
        <w:rFonts w:ascii="Wingdings" w:hAnsi="Wingdings" w:hint="default"/>
      </w:rPr>
    </w:lvl>
    <w:lvl w:ilvl="2" w:tplc="C17EAC50">
      <w:start w:val="1"/>
      <w:numFmt w:val="bullet"/>
      <w:lvlText w:val=""/>
      <w:lvlJc w:val="left"/>
      <w:pPr>
        <w:tabs>
          <w:tab w:val="num" w:pos="2160"/>
        </w:tabs>
        <w:ind w:left="2160" w:hanging="360"/>
      </w:pPr>
      <w:rPr>
        <w:rFonts w:ascii="Wingdings" w:hAnsi="Wingdings" w:hint="default"/>
        <w:sz w:val="20"/>
      </w:rPr>
    </w:lvl>
    <w:lvl w:ilvl="3" w:tplc="0AF49B1C">
      <w:start w:val="1"/>
      <w:numFmt w:val="bullet"/>
      <w:lvlText w:val=""/>
      <w:lvlJc w:val="left"/>
      <w:pPr>
        <w:tabs>
          <w:tab w:val="num" w:pos="2880"/>
        </w:tabs>
        <w:ind w:left="2880" w:hanging="360"/>
      </w:pPr>
      <w:rPr>
        <w:rFonts w:ascii="Wingdings" w:hAnsi="Wingdings" w:hint="default"/>
        <w:sz w:val="20"/>
      </w:rPr>
    </w:lvl>
    <w:lvl w:ilvl="4" w:tplc="04D235B0">
      <w:start w:val="1"/>
      <w:numFmt w:val="bullet"/>
      <w:lvlText w:val=""/>
      <w:lvlJc w:val="left"/>
      <w:pPr>
        <w:tabs>
          <w:tab w:val="num" w:pos="3600"/>
        </w:tabs>
        <w:ind w:left="3600" w:hanging="360"/>
      </w:pPr>
      <w:rPr>
        <w:rFonts w:ascii="Wingdings" w:hAnsi="Wingdings" w:hint="default"/>
        <w:sz w:val="20"/>
      </w:rPr>
    </w:lvl>
    <w:lvl w:ilvl="5" w:tplc="1FDC8F0A">
      <w:start w:val="1"/>
      <w:numFmt w:val="bullet"/>
      <w:lvlText w:val=""/>
      <w:lvlJc w:val="left"/>
      <w:pPr>
        <w:tabs>
          <w:tab w:val="num" w:pos="4320"/>
        </w:tabs>
        <w:ind w:left="4320" w:hanging="360"/>
      </w:pPr>
      <w:rPr>
        <w:rFonts w:ascii="Wingdings" w:hAnsi="Wingdings" w:hint="default"/>
        <w:sz w:val="20"/>
      </w:rPr>
    </w:lvl>
    <w:lvl w:ilvl="6" w:tplc="E432D512">
      <w:start w:val="1"/>
      <w:numFmt w:val="bullet"/>
      <w:lvlText w:val=""/>
      <w:lvlJc w:val="left"/>
      <w:pPr>
        <w:tabs>
          <w:tab w:val="num" w:pos="5040"/>
        </w:tabs>
        <w:ind w:left="5040" w:hanging="360"/>
      </w:pPr>
      <w:rPr>
        <w:rFonts w:ascii="Wingdings" w:hAnsi="Wingdings" w:hint="default"/>
        <w:sz w:val="20"/>
      </w:rPr>
    </w:lvl>
    <w:lvl w:ilvl="7" w:tplc="9342F016">
      <w:start w:val="1"/>
      <w:numFmt w:val="bullet"/>
      <w:lvlText w:val=""/>
      <w:lvlJc w:val="left"/>
      <w:pPr>
        <w:tabs>
          <w:tab w:val="num" w:pos="5760"/>
        </w:tabs>
        <w:ind w:left="5760" w:hanging="360"/>
      </w:pPr>
      <w:rPr>
        <w:rFonts w:ascii="Wingdings" w:hAnsi="Wingdings" w:hint="default"/>
        <w:sz w:val="20"/>
      </w:rPr>
    </w:lvl>
    <w:lvl w:ilvl="8" w:tplc="16BA3E5E">
      <w:start w:val="1"/>
      <w:numFmt w:val="bullet"/>
      <w:lvlText w:val=""/>
      <w:lvlJc w:val="left"/>
      <w:pPr>
        <w:tabs>
          <w:tab w:val="num" w:pos="6480"/>
        </w:tabs>
        <w:ind w:left="6480" w:hanging="360"/>
      </w:pPr>
      <w:rPr>
        <w:rFonts w:ascii="Wingdings" w:hAnsi="Wingdings" w:hint="default"/>
        <w:sz w:val="20"/>
      </w:rPr>
    </w:lvl>
  </w:abstractNum>
  <w:abstractNum w:abstractNumId="27">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nsid w:val="658C7EA8"/>
    <w:multiLevelType w:val="hybridMultilevel"/>
    <w:tmpl w:val="B7C48B60"/>
    <w:lvl w:ilvl="0" w:tplc="25160F0E">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BA43A49"/>
    <w:multiLevelType w:val="hybridMultilevel"/>
    <w:tmpl w:val="742ADF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362808"/>
    <w:multiLevelType w:val="hybridMultilevel"/>
    <w:tmpl w:val="537C4C90"/>
    <w:lvl w:ilvl="0" w:tplc="BE740C9A">
      <w:start w:val="1"/>
      <w:numFmt w:val="decimal"/>
      <w:lvlText w:val="%1."/>
      <w:lvlJc w:val="left"/>
      <w:pPr>
        <w:tabs>
          <w:tab w:val="num" w:pos="216"/>
        </w:tabs>
      </w:pPr>
      <w:rPr>
        <w:rFonts w:ascii="Times New Roman" w:hAnsi="Times New Roman" w:cs="Times New Roman" w:hint="default"/>
        <w:b w:val="0"/>
        <w:bCs w:val="0"/>
        <w:i w:val="0"/>
        <w:iCs w:val="0"/>
        <w:w w:val="0"/>
        <w:sz w:val="22"/>
        <w:szCs w:val="22"/>
      </w:rPr>
    </w:lvl>
    <w:lvl w:ilvl="1" w:tplc="464C223C">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1">
    <w:nsid w:val="70CA4E83"/>
    <w:multiLevelType w:val="hybridMultilevel"/>
    <w:tmpl w:val="AA4C9680"/>
    <w:lvl w:ilvl="0" w:tplc="A54CDA50">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EB035B"/>
    <w:multiLevelType w:val="hybridMultilevel"/>
    <w:tmpl w:val="CF16F330"/>
    <w:lvl w:ilvl="0" w:tplc="42529A30">
      <w:start w:val="1"/>
      <w:numFmt w:val="bullet"/>
      <w:lvlText w:val=""/>
      <w:lvlJc w:val="left"/>
      <w:pPr>
        <w:ind w:left="720" w:hanging="360"/>
      </w:pPr>
      <w:rPr>
        <w:rFonts w:ascii="Symbol" w:hAnsi="Symbol" w:hint="default"/>
      </w:rPr>
    </w:lvl>
    <w:lvl w:ilvl="1" w:tplc="C8944D18" w:tentative="1">
      <w:start w:val="1"/>
      <w:numFmt w:val="bullet"/>
      <w:lvlText w:val="o"/>
      <w:lvlJc w:val="left"/>
      <w:pPr>
        <w:ind w:left="1440" w:hanging="360"/>
      </w:pPr>
      <w:rPr>
        <w:rFonts w:ascii="Courier New" w:hAnsi="Courier New" w:cs="MS Gothic" w:hint="default"/>
      </w:rPr>
    </w:lvl>
    <w:lvl w:ilvl="2" w:tplc="23CE157C" w:tentative="1">
      <w:start w:val="1"/>
      <w:numFmt w:val="bullet"/>
      <w:lvlText w:val=""/>
      <w:lvlJc w:val="left"/>
      <w:pPr>
        <w:ind w:left="2160" w:hanging="360"/>
      </w:pPr>
      <w:rPr>
        <w:rFonts w:ascii="Wingdings" w:hAnsi="Wingdings" w:hint="default"/>
      </w:rPr>
    </w:lvl>
    <w:lvl w:ilvl="3" w:tplc="8FC85E76" w:tentative="1">
      <w:start w:val="1"/>
      <w:numFmt w:val="bullet"/>
      <w:lvlText w:val=""/>
      <w:lvlJc w:val="left"/>
      <w:pPr>
        <w:ind w:left="2880" w:hanging="360"/>
      </w:pPr>
      <w:rPr>
        <w:rFonts w:ascii="Symbol" w:hAnsi="Symbol" w:hint="default"/>
      </w:rPr>
    </w:lvl>
    <w:lvl w:ilvl="4" w:tplc="5FF0FA86" w:tentative="1">
      <w:start w:val="1"/>
      <w:numFmt w:val="bullet"/>
      <w:lvlText w:val="o"/>
      <w:lvlJc w:val="left"/>
      <w:pPr>
        <w:ind w:left="3600" w:hanging="360"/>
      </w:pPr>
      <w:rPr>
        <w:rFonts w:ascii="Courier New" w:hAnsi="Courier New" w:cs="MS Gothic" w:hint="default"/>
      </w:rPr>
    </w:lvl>
    <w:lvl w:ilvl="5" w:tplc="ADFC1AAE" w:tentative="1">
      <w:start w:val="1"/>
      <w:numFmt w:val="bullet"/>
      <w:lvlText w:val=""/>
      <w:lvlJc w:val="left"/>
      <w:pPr>
        <w:ind w:left="4320" w:hanging="360"/>
      </w:pPr>
      <w:rPr>
        <w:rFonts w:ascii="Wingdings" w:hAnsi="Wingdings" w:hint="default"/>
      </w:rPr>
    </w:lvl>
    <w:lvl w:ilvl="6" w:tplc="CFF44448" w:tentative="1">
      <w:start w:val="1"/>
      <w:numFmt w:val="bullet"/>
      <w:lvlText w:val=""/>
      <w:lvlJc w:val="left"/>
      <w:pPr>
        <w:ind w:left="5040" w:hanging="360"/>
      </w:pPr>
      <w:rPr>
        <w:rFonts w:ascii="Symbol" w:hAnsi="Symbol" w:hint="default"/>
      </w:rPr>
    </w:lvl>
    <w:lvl w:ilvl="7" w:tplc="FF8AF650" w:tentative="1">
      <w:start w:val="1"/>
      <w:numFmt w:val="bullet"/>
      <w:lvlText w:val="o"/>
      <w:lvlJc w:val="left"/>
      <w:pPr>
        <w:ind w:left="5760" w:hanging="360"/>
      </w:pPr>
      <w:rPr>
        <w:rFonts w:ascii="Courier New" w:hAnsi="Courier New" w:cs="MS Gothic" w:hint="default"/>
      </w:rPr>
    </w:lvl>
    <w:lvl w:ilvl="8" w:tplc="F4C0F9B6"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13"/>
  </w:num>
  <w:num w:numId="4">
    <w:abstractNumId w:val="22"/>
  </w:num>
  <w:num w:numId="5">
    <w:abstractNumId w:val="2"/>
  </w:num>
  <w:num w:numId="6">
    <w:abstractNumId w:val="18"/>
  </w:num>
  <w:num w:numId="7">
    <w:abstractNumId w:val="15"/>
  </w:num>
  <w:num w:numId="8">
    <w:abstractNumId w:val="21"/>
  </w:num>
  <w:num w:numId="9">
    <w:abstractNumId w:val="7"/>
  </w:num>
  <w:num w:numId="10">
    <w:abstractNumId w:val="8"/>
    <w:lvlOverride w:ilvl="0">
      <w:startOverride w:val="1"/>
    </w:lvlOverride>
  </w:num>
  <w:num w:numId="11">
    <w:abstractNumId w:val="8"/>
    <w:lvlOverride w:ilvl="0">
      <w:startOverride w:val="1"/>
    </w:lvlOverride>
  </w:num>
  <w:num w:numId="12">
    <w:abstractNumId w:val="0"/>
  </w:num>
  <w:num w:numId="13">
    <w:abstractNumId w:val="30"/>
  </w:num>
  <w:num w:numId="14">
    <w:abstractNumId w:val="10"/>
  </w:num>
  <w:num w:numId="15">
    <w:abstractNumId w:val="11"/>
  </w:num>
  <w:num w:numId="16">
    <w:abstractNumId w:val="8"/>
    <w:lvlOverride w:ilvl="0">
      <w:startOverride w:val="1"/>
    </w:lvlOverride>
  </w:num>
  <w:num w:numId="17">
    <w:abstractNumId w:val="8"/>
    <w:lvlOverride w:ilvl="0">
      <w:startOverride w:val="1"/>
    </w:lvlOverride>
  </w:num>
  <w:num w:numId="18">
    <w:abstractNumId w:val="17"/>
  </w:num>
  <w:num w:numId="19">
    <w:abstractNumId w:val="8"/>
    <w:lvlOverride w:ilvl="0">
      <w:startOverride w:val="1"/>
    </w:lvlOverride>
  </w:num>
  <w:num w:numId="20">
    <w:abstractNumId w:val="16"/>
  </w:num>
  <w:num w:numId="21">
    <w:abstractNumId w:val="3"/>
  </w:num>
  <w:num w:numId="22">
    <w:abstractNumId w:val="14"/>
  </w:num>
  <w:num w:numId="23">
    <w:abstractNumId w:val="29"/>
  </w:num>
  <w:num w:numId="24">
    <w:abstractNumId w:val="27"/>
  </w:num>
  <w:num w:numId="25">
    <w:abstractNumId w:val="9"/>
  </w:num>
  <w:num w:numId="26">
    <w:abstractNumId w:val="12"/>
  </w:num>
  <w:num w:numId="27">
    <w:abstractNumId w:val="28"/>
  </w:num>
  <w:num w:numId="28">
    <w:abstractNumId w:val="32"/>
  </w:num>
  <w:num w:numId="29">
    <w:abstractNumId w:val="6"/>
  </w:num>
  <w:num w:numId="30">
    <w:abstractNumId w:val="24"/>
  </w:num>
  <w:num w:numId="31">
    <w:abstractNumId w:val="20"/>
  </w:num>
  <w:num w:numId="32">
    <w:abstractNumId w:val="5"/>
  </w:num>
  <w:num w:numId="33">
    <w:abstractNumId w:val="19"/>
  </w:num>
  <w:num w:numId="34">
    <w:abstractNumId w:val="1"/>
  </w:num>
  <w:num w:numId="35">
    <w:abstractNumId w:val="4"/>
  </w:num>
  <w:num w:numId="36">
    <w:abstractNumId w:val="31"/>
  </w:num>
  <w:num w:numId="37">
    <w:abstractNumId w:val="23"/>
  </w:num>
  <w:num w:numId="38">
    <w:abstractNumId w:val="25"/>
  </w:num>
  <w:num w:numId="39">
    <w:abstractNumId w:val="22"/>
    <w:lvlOverride w:ilvl="0">
      <w:startOverride w:val="5"/>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de-DE" w:vendorID="64" w:dllVersion="131078" w:nlCheck="1" w:checkStyle="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432"/>
  <w:drawingGridHorizontalSpacing w:val="110"/>
  <w:displayHorizontalDrawingGridEvery w:val="2"/>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Pr>
  <w:compat>
    <w:useFELayout/>
    <w:compatSetting w:name="compatibilityMode" w:uri="http://schemas.microsoft.com/office/word" w:val="12"/>
  </w:compat>
  <w:rsids>
    <w:rsidRoot w:val="00991FF7"/>
    <w:rsid w:val="00000238"/>
    <w:rsid w:val="00000CA8"/>
    <w:rsid w:val="0000163A"/>
    <w:rsid w:val="0000175D"/>
    <w:rsid w:val="00001AFA"/>
    <w:rsid w:val="00001D86"/>
    <w:rsid w:val="00001E8B"/>
    <w:rsid w:val="00001FF6"/>
    <w:rsid w:val="0000278F"/>
    <w:rsid w:val="00002A5F"/>
    <w:rsid w:val="00002CE3"/>
    <w:rsid w:val="00003803"/>
    <w:rsid w:val="00003C72"/>
    <w:rsid w:val="00003F20"/>
    <w:rsid w:val="00004157"/>
    <w:rsid w:val="00004862"/>
    <w:rsid w:val="00005125"/>
    <w:rsid w:val="000052E4"/>
    <w:rsid w:val="00005456"/>
    <w:rsid w:val="000057AA"/>
    <w:rsid w:val="00005845"/>
    <w:rsid w:val="0000647A"/>
    <w:rsid w:val="0000683B"/>
    <w:rsid w:val="000075A3"/>
    <w:rsid w:val="0000794E"/>
    <w:rsid w:val="000079F7"/>
    <w:rsid w:val="000100B4"/>
    <w:rsid w:val="000101B0"/>
    <w:rsid w:val="00010608"/>
    <w:rsid w:val="0001093E"/>
    <w:rsid w:val="00010E7D"/>
    <w:rsid w:val="0001134C"/>
    <w:rsid w:val="0001188A"/>
    <w:rsid w:val="00011D46"/>
    <w:rsid w:val="000122EA"/>
    <w:rsid w:val="000125B2"/>
    <w:rsid w:val="00012862"/>
    <w:rsid w:val="00012A23"/>
    <w:rsid w:val="00013061"/>
    <w:rsid w:val="000131D9"/>
    <w:rsid w:val="00013926"/>
    <w:rsid w:val="00013ADE"/>
    <w:rsid w:val="00014BF6"/>
    <w:rsid w:val="00014C3D"/>
    <w:rsid w:val="00015653"/>
    <w:rsid w:val="00015860"/>
    <w:rsid w:val="000158B5"/>
    <w:rsid w:val="00015B6A"/>
    <w:rsid w:val="000164ED"/>
    <w:rsid w:val="00016867"/>
    <w:rsid w:val="000177F6"/>
    <w:rsid w:val="00017D0A"/>
    <w:rsid w:val="00017D90"/>
    <w:rsid w:val="000203A8"/>
    <w:rsid w:val="000205AF"/>
    <w:rsid w:val="0002075D"/>
    <w:rsid w:val="00020AA0"/>
    <w:rsid w:val="00020BEA"/>
    <w:rsid w:val="00020CF2"/>
    <w:rsid w:val="00021004"/>
    <w:rsid w:val="00021770"/>
    <w:rsid w:val="000217F5"/>
    <w:rsid w:val="0002190E"/>
    <w:rsid w:val="00022148"/>
    <w:rsid w:val="00022401"/>
    <w:rsid w:val="0002243B"/>
    <w:rsid w:val="0002252F"/>
    <w:rsid w:val="00022DE9"/>
    <w:rsid w:val="00023388"/>
    <w:rsid w:val="00023435"/>
    <w:rsid w:val="000234A8"/>
    <w:rsid w:val="000236B4"/>
    <w:rsid w:val="0002385D"/>
    <w:rsid w:val="00023A46"/>
    <w:rsid w:val="00023A76"/>
    <w:rsid w:val="00023C09"/>
    <w:rsid w:val="00023C29"/>
    <w:rsid w:val="00024199"/>
    <w:rsid w:val="00024495"/>
    <w:rsid w:val="0002463B"/>
    <w:rsid w:val="0002489D"/>
    <w:rsid w:val="00024921"/>
    <w:rsid w:val="00024ABD"/>
    <w:rsid w:val="00024F5A"/>
    <w:rsid w:val="000255AD"/>
    <w:rsid w:val="000255E8"/>
    <w:rsid w:val="00025C9A"/>
    <w:rsid w:val="00025E57"/>
    <w:rsid w:val="000260FF"/>
    <w:rsid w:val="00026455"/>
    <w:rsid w:val="000266D2"/>
    <w:rsid w:val="000269C8"/>
    <w:rsid w:val="0002762E"/>
    <w:rsid w:val="00027FAD"/>
    <w:rsid w:val="00030007"/>
    <w:rsid w:val="00031E16"/>
    <w:rsid w:val="00031E84"/>
    <w:rsid w:val="00031F9B"/>
    <w:rsid w:val="0003214C"/>
    <w:rsid w:val="00032241"/>
    <w:rsid w:val="00032364"/>
    <w:rsid w:val="000323E3"/>
    <w:rsid w:val="000324D6"/>
    <w:rsid w:val="00032E37"/>
    <w:rsid w:val="00033156"/>
    <w:rsid w:val="00033BF9"/>
    <w:rsid w:val="00033F65"/>
    <w:rsid w:val="000341EA"/>
    <w:rsid w:val="00034508"/>
    <w:rsid w:val="00034608"/>
    <w:rsid w:val="000348DE"/>
    <w:rsid w:val="00034B37"/>
    <w:rsid w:val="00034CDD"/>
    <w:rsid w:val="00034FCF"/>
    <w:rsid w:val="0003544E"/>
    <w:rsid w:val="00035830"/>
    <w:rsid w:val="00036776"/>
    <w:rsid w:val="00036905"/>
    <w:rsid w:val="00036A5C"/>
    <w:rsid w:val="00036B8D"/>
    <w:rsid w:val="00036F60"/>
    <w:rsid w:val="00037259"/>
    <w:rsid w:val="000377AB"/>
    <w:rsid w:val="0003782E"/>
    <w:rsid w:val="00037A3E"/>
    <w:rsid w:val="00037B45"/>
    <w:rsid w:val="00037E21"/>
    <w:rsid w:val="00040511"/>
    <w:rsid w:val="0004092D"/>
    <w:rsid w:val="000413BF"/>
    <w:rsid w:val="00041A23"/>
    <w:rsid w:val="00041E0C"/>
    <w:rsid w:val="0004201C"/>
    <w:rsid w:val="00043249"/>
    <w:rsid w:val="000432BC"/>
    <w:rsid w:val="00043B13"/>
    <w:rsid w:val="00043F65"/>
    <w:rsid w:val="000445AD"/>
    <w:rsid w:val="00044654"/>
    <w:rsid w:val="00044655"/>
    <w:rsid w:val="0004466C"/>
    <w:rsid w:val="00044B8D"/>
    <w:rsid w:val="00044FDD"/>
    <w:rsid w:val="000456F1"/>
    <w:rsid w:val="000459A0"/>
    <w:rsid w:val="00045B12"/>
    <w:rsid w:val="000464F1"/>
    <w:rsid w:val="00046804"/>
    <w:rsid w:val="00046CF8"/>
    <w:rsid w:val="00047648"/>
    <w:rsid w:val="000477B7"/>
    <w:rsid w:val="00050021"/>
    <w:rsid w:val="000507DC"/>
    <w:rsid w:val="000509F3"/>
    <w:rsid w:val="000510A1"/>
    <w:rsid w:val="0005135E"/>
    <w:rsid w:val="000514A5"/>
    <w:rsid w:val="0005159D"/>
    <w:rsid w:val="00051907"/>
    <w:rsid w:val="00052009"/>
    <w:rsid w:val="000527E0"/>
    <w:rsid w:val="000530E4"/>
    <w:rsid w:val="00053494"/>
    <w:rsid w:val="00053B30"/>
    <w:rsid w:val="00053BC5"/>
    <w:rsid w:val="000540EE"/>
    <w:rsid w:val="0005443D"/>
    <w:rsid w:val="00054895"/>
    <w:rsid w:val="000548D9"/>
    <w:rsid w:val="000549A0"/>
    <w:rsid w:val="00054B0C"/>
    <w:rsid w:val="00054CD1"/>
    <w:rsid w:val="00054DF4"/>
    <w:rsid w:val="00054EB2"/>
    <w:rsid w:val="00055372"/>
    <w:rsid w:val="00055972"/>
    <w:rsid w:val="00055AC7"/>
    <w:rsid w:val="00056113"/>
    <w:rsid w:val="000561E4"/>
    <w:rsid w:val="00056567"/>
    <w:rsid w:val="000568C3"/>
    <w:rsid w:val="00056B12"/>
    <w:rsid w:val="00056B16"/>
    <w:rsid w:val="000575CF"/>
    <w:rsid w:val="00057B8C"/>
    <w:rsid w:val="00057BD0"/>
    <w:rsid w:val="00057E03"/>
    <w:rsid w:val="00057F1E"/>
    <w:rsid w:val="0006004C"/>
    <w:rsid w:val="0006010A"/>
    <w:rsid w:val="0006041E"/>
    <w:rsid w:val="00060AF0"/>
    <w:rsid w:val="00060E4F"/>
    <w:rsid w:val="00061425"/>
    <w:rsid w:val="00061536"/>
    <w:rsid w:val="00062063"/>
    <w:rsid w:val="0006257C"/>
    <w:rsid w:val="00062792"/>
    <w:rsid w:val="00062E78"/>
    <w:rsid w:val="0006340B"/>
    <w:rsid w:val="00063762"/>
    <w:rsid w:val="00063935"/>
    <w:rsid w:val="00063D5B"/>
    <w:rsid w:val="00063E7C"/>
    <w:rsid w:val="000645EC"/>
    <w:rsid w:val="00064A64"/>
    <w:rsid w:val="000653AE"/>
    <w:rsid w:val="0006562F"/>
    <w:rsid w:val="0006598D"/>
    <w:rsid w:val="000667BC"/>
    <w:rsid w:val="00066A40"/>
    <w:rsid w:val="00066E2B"/>
    <w:rsid w:val="0006738D"/>
    <w:rsid w:val="0006793B"/>
    <w:rsid w:val="00067C2A"/>
    <w:rsid w:val="00067F40"/>
    <w:rsid w:val="00067FC8"/>
    <w:rsid w:val="00070127"/>
    <w:rsid w:val="0007076B"/>
    <w:rsid w:val="00070901"/>
    <w:rsid w:val="00070B1A"/>
    <w:rsid w:val="0007137A"/>
    <w:rsid w:val="00072768"/>
    <w:rsid w:val="00072DC0"/>
    <w:rsid w:val="00072E93"/>
    <w:rsid w:val="000734D7"/>
    <w:rsid w:val="000734EF"/>
    <w:rsid w:val="00073715"/>
    <w:rsid w:val="0007404F"/>
    <w:rsid w:val="00074071"/>
    <w:rsid w:val="000748FE"/>
    <w:rsid w:val="00074B24"/>
    <w:rsid w:val="00074B7D"/>
    <w:rsid w:val="00074D27"/>
    <w:rsid w:val="00075056"/>
    <w:rsid w:val="00075068"/>
    <w:rsid w:val="00075100"/>
    <w:rsid w:val="00075324"/>
    <w:rsid w:val="00075B2E"/>
    <w:rsid w:val="000761BB"/>
    <w:rsid w:val="00076C5F"/>
    <w:rsid w:val="00077232"/>
    <w:rsid w:val="00077367"/>
    <w:rsid w:val="00080091"/>
    <w:rsid w:val="00080BD1"/>
    <w:rsid w:val="00080EAA"/>
    <w:rsid w:val="00081540"/>
    <w:rsid w:val="00081B5A"/>
    <w:rsid w:val="00082B33"/>
    <w:rsid w:val="00082B40"/>
    <w:rsid w:val="00082E59"/>
    <w:rsid w:val="00082EF5"/>
    <w:rsid w:val="0008309A"/>
    <w:rsid w:val="00083273"/>
    <w:rsid w:val="00084793"/>
    <w:rsid w:val="0008485F"/>
    <w:rsid w:val="00085230"/>
    <w:rsid w:val="00086D18"/>
    <w:rsid w:val="00086FA9"/>
    <w:rsid w:val="0008719E"/>
    <w:rsid w:val="000874F4"/>
    <w:rsid w:val="000879F7"/>
    <w:rsid w:val="00087E62"/>
    <w:rsid w:val="00087F3A"/>
    <w:rsid w:val="0009019B"/>
    <w:rsid w:val="000902FD"/>
    <w:rsid w:val="00090BF9"/>
    <w:rsid w:val="00090D3E"/>
    <w:rsid w:val="0009100C"/>
    <w:rsid w:val="0009107D"/>
    <w:rsid w:val="000918D0"/>
    <w:rsid w:val="000923DC"/>
    <w:rsid w:val="0009331B"/>
    <w:rsid w:val="00093330"/>
    <w:rsid w:val="0009371A"/>
    <w:rsid w:val="000938C2"/>
    <w:rsid w:val="000944EF"/>
    <w:rsid w:val="000944FE"/>
    <w:rsid w:val="00094E53"/>
    <w:rsid w:val="00094F13"/>
    <w:rsid w:val="00095885"/>
    <w:rsid w:val="00096087"/>
    <w:rsid w:val="0009638C"/>
    <w:rsid w:val="000964FA"/>
    <w:rsid w:val="00096807"/>
    <w:rsid w:val="00097017"/>
    <w:rsid w:val="000971A7"/>
    <w:rsid w:val="000973F9"/>
    <w:rsid w:val="00097A1E"/>
    <w:rsid w:val="00097A22"/>
    <w:rsid w:val="00097C25"/>
    <w:rsid w:val="00097C34"/>
    <w:rsid w:val="00097F0F"/>
    <w:rsid w:val="000A024F"/>
    <w:rsid w:val="000A0289"/>
    <w:rsid w:val="000A0830"/>
    <w:rsid w:val="000A08E0"/>
    <w:rsid w:val="000A0B46"/>
    <w:rsid w:val="000A0F4C"/>
    <w:rsid w:val="000A1339"/>
    <w:rsid w:val="000A1533"/>
    <w:rsid w:val="000A1831"/>
    <w:rsid w:val="000A20B0"/>
    <w:rsid w:val="000A21B8"/>
    <w:rsid w:val="000A22F8"/>
    <w:rsid w:val="000A2C62"/>
    <w:rsid w:val="000A2CF7"/>
    <w:rsid w:val="000A2F7D"/>
    <w:rsid w:val="000A3778"/>
    <w:rsid w:val="000A39CC"/>
    <w:rsid w:val="000A4287"/>
    <w:rsid w:val="000A44E4"/>
    <w:rsid w:val="000A4779"/>
    <w:rsid w:val="000A47FB"/>
    <w:rsid w:val="000A485D"/>
    <w:rsid w:val="000A498F"/>
    <w:rsid w:val="000A4CFD"/>
    <w:rsid w:val="000A5408"/>
    <w:rsid w:val="000A5FFD"/>
    <w:rsid w:val="000A60FE"/>
    <w:rsid w:val="000A6186"/>
    <w:rsid w:val="000A6CEB"/>
    <w:rsid w:val="000A6EF8"/>
    <w:rsid w:val="000A7045"/>
    <w:rsid w:val="000A7386"/>
    <w:rsid w:val="000A738C"/>
    <w:rsid w:val="000A73BF"/>
    <w:rsid w:val="000A798A"/>
    <w:rsid w:val="000A7B8A"/>
    <w:rsid w:val="000B0783"/>
    <w:rsid w:val="000B0E27"/>
    <w:rsid w:val="000B0F44"/>
    <w:rsid w:val="000B1BA8"/>
    <w:rsid w:val="000B21E3"/>
    <w:rsid w:val="000B36AF"/>
    <w:rsid w:val="000B3A46"/>
    <w:rsid w:val="000B3E3C"/>
    <w:rsid w:val="000B4499"/>
    <w:rsid w:val="000B48A6"/>
    <w:rsid w:val="000B4B7F"/>
    <w:rsid w:val="000B5072"/>
    <w:rsid w:val="000B5A53"/>
    <w:rsid w:val="000B5E17"/>
    <w:rsid w:val="000B6775"/>
    <w:rsid w:val="000B68E8"/>
    <w:rsid w:val="000B79BB"/>
    <w:rsid w:val="000B7DF3"/>
    <w:rsid w:val="000C0415"/>
    <w:rsid w:val="000C04C9"/>
    <w:rsid w:val="000C1446"/>
    <w:rsid w:val="000C15CD"/>
    <w:rsid w:val="000C15D2"/>
    <w:rsid w:val="000C1847"/>
    <w:rsid w:val="000C1D2C"/>
    <w:rsid w:val="000C1D92"/>
    <w:rsid w:val="000C2571"/>
    <w:rsid w:val="000C277C"/>
    <w:rsid w:val="000C2919"/>
    <w:rsid w:val="000C295E"/>
    <w:rsid w:val="000C2A71"/>
    <w:rsid w:val="000C2D7C"/>
    <w:rsid w:val="000C2F83"/>
    <w:rsid w:val="000C309C"/>
    <w:rsid w:val="000C352C"/>
    <w:rsid w:val="000C37C8"/>
    <w:rsid w:val="000C3D1A"/>
    <w:rsid w:val="000C3FFC"/>
    <w:rsid w:val="000C4743"/>
    <w:rsid w:val="000C48CB"/>
    <w:rsid w:val="000C4B25"/>
    <w:rsid w:val="000C4DDD"/>
    <w:rsid w:val="000C506D"/>
    <w:rsid w:val="000C533E"/>
    <w:rsid w:val="000C53C5"/>
    <w:rsid w:val="000C5C1D"/>
    <w:rsid w:val="000C5F12"/>
    <w:rsid w:val="000C61BF"/>
    <w:rsid w:val="000C6635"/>
    <w:rsid w:val="000C66BF"/>
    <w:rsid w:val="000C6F0A"/>
    <w:rsid w:val="000C746E"/>
    <w:rsid w:val="000C78C6"/>
    <w:rsid w:val="000D00F9"/>
    <w:rsid w:val="000D048C"/>
    <w:rsid w:val="000D05BB"/>
    <w:rsid w:val="000D0818"/>
    <w:rsid w:val="000D0A58"/>
    <w:rsid w:val="000D0ABB"/>
    <w:rsid w:val="000D0DCF"/>
    <w:rsid w:val="000D0FD6"/>
    <w:rsid w:val="000D11EC"/>
    <w:rsid w:val="000D1449"/>
    <w:rsid w:val="000D1E42"/>
    <w:rsid w:val="000D1EE9"/>
    <w:rsid w:val="000D1F4B"/>
    <w:rsid w:val="000D201B"/>
    <w:rsid w:val="000D285B"/>
    <w:rsid w:val="000D2DF2"/>
    <w:rsid w:val="000D3449"/>
    <w:rsid w:val="000D38FC"/>
    <w:rsid w:val="000D3D7D"/>
    <w:rsid w:val="000D43BE"/>
    <w:rsid w:val="000D451E"/>
    <w:rsid w:val="000D4E89"/>
    <w:rsid w:val="000D4F5D"/>
    <w:rsid w:val="000D55CD"/>
    <w:rsid w:val="000D65AE"/>
    <w:rsid w:val="000D65C1"/>
    <w:rsid w:val="000D71C4"/>
    <w:rsid w:val="000D751C"/>
    <w:rsid w:val="000E0655"/>
    <w:rsid w:val="000E0BA9"/>
    <w:rsid w:val="000E0DAD"/>
    <w:rsid w:val="000E11D0"/>
    <w:rsid w:val="000E2363"/>
    <w:rsid w:val="000E2ACF"/>
    <w:rsid w:val="000E2CE1"/>
    <w:rsid w:val="000E2CEB"/>
    <w:rsid w:val="000E3117"/>
    <w:rsid w:val="000E3178"/>
    <w:rsid w:val="000E3BCA"/>
    <w:rsid w:val="000E3C19"/>
    <w:rsid w:val="000E4117"/>
    <w:rsid w:val="000E442D"/>
    <w:rsid w:val="000E48A1"/>
    <w:rsid w:val="000E4C70"/>
    <w:rsid w:val="000E506E"/>
    <w:rsid w:val="000E55A4"/>
    <w:rsid w:val="000E586B"/>
    <w:rsid w:val="000E5C3A"/>
    <w:rsid w:val="000E6178"/>
    <w:rsid w:val="000E7618"/>
    <w:rsid w:val="000E7AD0"/>
    <w:rsid w:val="000F0029"/>
    <w:rsid w:val="000F042A"/>
    <w:rsid w:val="000F0580"/>
    <w:rsid w:val="000F06CA"/>
    <w:rsid w:val="000F0E78"/>
    <w:rsid w:val="000F17C2"/>
    <w:rsid w:val="000F186E"/>
    <w:rsid w:val="000F1984"/>
    <w:rsid w:val="000F1A04"/>
    <w:rsid w:val="000F225E"/>
    <w:rsid w:val="000F272B"/>
    <w:rsid w:val="000F2887"/>
    <w:rsid w:val="000F2B73"/>
    <w:rsid w:val="000F2C3A"/>
    <w:rsid w:val="000F2CB7"/>
    <w:rsid w:val="000F3057"/>
    <w:rsid w:val="000F32EE"/>
    <w:rsid w:val="000F3503"/>
    <w:rsid w:val="000F3C84"/>
    <w:rsid w:val="000F4082"/>
    <w:rsid w:val="000F4475"/>
    <w:rsid w:val="000F468D"/>
    <w:rsid w:val="000F4751"/>
    <w:rsid w:val="000F477E"/>
    <w:rsid w:val="000F4A2C"/>
    <w:rsid w:val="000F4CD3"/>
    <w:rsid w:val="000F51C9"/>
    <w:rsid w:val="000F55A3"/>
    <w:rsid w:val="000F5CDD"/>
    <w:rsid w:val="000F5F32"/>
    <w:rsid w:val="000F5F63"/>
    <w:rsid w:val="000F6146"/>
    <w:rsid w:val="000F622F"/>
    <w:rsid w:val="000F6299"/>
    <w:rsid w:val="000F6317"/>
    <w:rsid w:val="000F635E"/>
    <w:rsid w:val="000F64F0"/>
    <w:rsid w:val="000F6504"/>
    <w:rsid w:val="000F6AFE"/>
    <w:rsid w:val="000F6EC2"/>
    <w:rsid w:val="000F75D5"/>
    <w:rsid w:val="000F775B"/>
    <w:rsid w:val="000F7D76"/>
    <w:rsid w:val="000F7DA5"/>
    <w:rsid w:val="001000B8"/>
    <w:rsid w:val="001005CA"/>
    <w:rsid w:val="00100D60"/>
    <w:rsid w:val="00101244"/>
    <w:rsid w:val="00101308"/>
    <w:rsid w:val="0010169F"/>
    <w:rsid w:val="00101841"/>
    <w:rsid w:val="00101F60"/>
    <w:rsid w:val="00102813"/>
    <w:rsid w:val="00102C1E"/>
    <w:rsid w:val="00102E80"/>
    <w:rsid w:val="00102FB0"/>
    <w:rsid w:val="00103E01"/>
    <w:rsid w:val="001047C6"/>
    <w:rsid w:val="00104A24"/>
    <w:rsid w:val="00104CFF"/>
    <w:rsid w:val="00104EDF"/>
    <w:rsid w:val="00104F7E"/>
    <w:rsid w:val="00105632"/>
    <w:rsid w:val="00105804"/>
    <w:rsid w:val="00105D19"/>
    <w:rsid w:val="00105D4D"/>
    <w:rsid w:val="00105DF4"/>
    <w:rsid w:val="00105EF0"/>
    <w:rsid w:val="00105F89"/>
    <w:rsid w:val="001060F5"/>
    <w:rsid w:val="001068EA"/>
    <w:rsid w:val="00106D42"/>
    <w:rsid w:val="00107472"/>
    <w:rsid w:val="00107D07"/>
    <w:rsid w:val="001107FC"/>
    <w:rsid w:val="0011085E"/>
    <w:rsid w:val="00110869"/>
    <w:rsid w:val="00110904"/>
    <w:rsid w:val="00110B0F"/>
    <w:rsid w:val="001112E9"/>
    <w:rsid w:val="0011132C"/>
    <w:rsid w:val="00111347"/>
    <w:rsid w:val="001114F8"/>
    <w:rsid w:val="0011158A"/>
    <w:rsid w:val="00111710"/>
    <w:rsid w:val="00111777"/>
    <w:rsid w:val="00111C94"/>
    <w:rsid w:val="00112E77"/>
    <w:rsid w:val="00112F30"/>
    <w:rsid w:val="00112FD8"/>
    <w:rsid w:val="00113106"/>
    <w:rsid w:val="001134AE"/>
    <w:rsid w:val="00113B22"/>
    <w:rsid w:val="00114032"/>
    <w:rsid w:val="0011459A"/>
    <w:rsid w:val="001149D1"/>
    <w:rsid w:val="00114FBD"/>
    <w:rsid w:val="00115757"/>
    <w:rsid w:val="00115B6D"/>
    <w:rsid w:val="00115EED"/>
    <w:rsid w:val="00116031"/>
    <w:rsid w:val="00116379"/>
    <w:rsid w:val="0011647D"/>
    <w:rsid w:val="00116B54"/>
    <w:rsid w:val="0011725F"/>
    <w:rsid w:val="001176E9"/>
    <w:rsid w:val="001200BB"/>
    <w:rsid w:val="00120135"/>
    <w:rsid w:val="001202EF"/>
    <w:rsid w:val="0012047E"/>
    <w:rsid w:val="0012065B"/>
    <w:rsid w:val="001206E3"/>
    <w:rsid w:val="00120A2A"/>
    <w:rsid w:val="00120D5C"/>
    <w:rsid w:val="00121376"/>
    <w:rsid w:val="00121539"/>
    <w:rsid w:val="00121881"/>
    <w:rsid w:val="00121DBA"/>
    <w:rsid w:val="00122301"/>
    <w:rsid w:val="00122C26"/>
    <w:rsid w:val="00122D08"/>
    <w:rsid w:val="00123B59"/>
    <w:rsid w:val="00124080"/>
    <w:rsid w:val="001241A6"/>
    <w:rsid w:val="00124EF1"/>
    <w:rsid w:val="0012525A"/>
    <w:rsid w:val="001252EE"/>
    <w:rsid w:val="0012547F"/>
    <w:rsid w:val="00125C93"/>
    <w:rsid w:val="00126502"/>
    <w:rsid w:val="00126B73"/>
    <w:rsid w:val="00126D7F"/>
    <w:rsid w:val="001270E6"/>
    <w:rsid w:val="001274AB"/>
    <w:rsid w:val="00127659"/>
    <w:rsid w:val="00127866"/>
    <w:rsid w:val="00127D0D"/>
    <w:rsid w:val="001304B5"/>
    <w:rsid w:val="00130603"/>
    <w:rsid w:val="0013084B"/>
    <w:rsid w:val="00130D9C"/>
    <w:rsid w:val="001312FD"/>
    <w:rsid w:val="001313F3"/>
    <w:rsid w:val="001317A1"/>
    <w:rsid w:val="00131A2B"/>
    <w:rsid w:val="00131C04"/>
    <w:rsid w:val="00132627"/>
    <w:rsid w:val="00132F1D"/>
    <w:rsid w:val="00133498"/>
    <w:rsid w:val="00133611"/>
    <w:rsid w:val="00133902"/>
    <w:rsid w:val="00133B0C"/>
    <w:rsid w:val="001348D8"/>
    <w:rsid w:val="001349A0"/>
    <w:rsid w:val="00134AAF"/>
    <w:rsid w:val="00134F15"/>
    <w:rsid w:val="00135392"/>
    <w:rsid w:val="00135706"/>
    <w:rsid w:val="001366BC"/>
    <w:rsid w:val="00136C8D"/>
    <w:rsid w:val="00137C16"/>
    <w:rsid w:val="00137F67"/>
    <w:rsid w:val="0014042A"/>
    <w:rsid w:val="00140EE1"/>
    <w:rsid w:val="00140FA1"/>
    <w:rsid w:val="001411C6"/>
    <w:rsid w:val="001417A2"/>
    <w:rsid w:val="00141927"/>
    <w:rsid w:val="00141B89"/>
    <w:rsid w:val="00141D70"/>
    <w:rsid w:val="00142026"/>
    <w:rsid w:val="00142B69"/>
    <w:rsid w:val="00142D7F"/>
    <w:rsid w:val="00143544"/>
    <w:rsid w:val="00143B00"/>
    <w:rsid w:val="00143B91"/>
    <w:rsid w:val="00143F97"/>
    <w:rsid w:val="001443C3"/>
    <w:rsid w:val="001447EB"/>
    <w:rsid w:val="00144AC2"/>
    <w:rsid w:val="00144E4D"/>
    <w:rsid w:val="00145010"/>
    <w:rsid w:val="00145816"/>
    <w:rsid w:val="00145C39"/>
    <w:rsid w:val="00146160"/>
    <w:rsid w:val="00146350"/>
    <w:rsid w:val="0014662F"/>
    <w:rsid w:val="0014673C"/>
    <w:rsid w:val="001467AB"/>
    <w:rsid w:val="00146AF7"/>
    <w:rsid w:val="00146D5A"/>
    <w:rsid w:val="00146DAE"/>
    <w:rsid w:val="00147529"/>
    <w:rsid w:val="00150186"/>
    <w:rsid w:val="001503E9"/>
    <w:rsid w:val="0015056C"/>
    <w:rsid w:val="00150684"/>
    <w:rsid w:val="00150C86"/>
    <w:rsid w:val="00151726"/>
    <w:rsid w:val="0015174C"/>
    <w:rsid w:val="00151970"/>
    <w:rsid w:val="00151D99"/>
    <w:rsid w:val="0015223A"/>
    <w:rsid w:val="0015241F"/>
    <w:rsid w:val="00152D55"/>
    <w:rsid w:val="00152DCE"/>
    <w:rsid w:val="0015357B"/>
    <w:rsid w:val="0015376B"/>
    <w:rsid w:val="00153794"/>
    <w:rsid w:val="00153DFA"/>
    <w:rsid w:val="00154136"/>
    <w:rsid w:val="00154229"/>
    <w:rsid w:val="001542AF"/>
    <w:rsid w:val="00154881"/>
    <w:rsid w:val="00155458"/>
    <w:rsid w:val="001555D1"/>
    <w:rsid w:val="00155610"/>
    <w:rsid w:val="0015568A"/>
    <w:rsid w:val="00155911"/>
    <w:rsid w:val="00155A66"/>
    <w:rsid w:val="00155AEF"/>
    <w:rsid w:val="00155ECA"/>
    <w:rsid w:val="0015600E"/>
    <w:rsid w:val="00156451"/>
    <w:rsid w:val="001566BA"/>
    <w:rsid w:val="0015686F"/>
    <w:rsid w:val="00156889"/>
    <w:rsid w:val="00156C3E"/>
    <w:rsid w:val="001571F9"/>
    <w:rsid w:val="0015737E"/>
    <w:rsid w:val="001574C7"/>
    <w:rsid w:val="00157CFD"/>
    <w:rsid w:val="00157E85"/>
    <w:rsid w:val="0016007B"/>
    <w:rsid w:val="0016045E"/>
    <w:rsid w:val="0016054C"/>
    <w:rsid w:val="0016085D"/>
    <w:rsid w:val="00160F58"/>
    <w:rsid w:val="001614E1"/>
    <w:rsid w:val="00161710"/>
    <w:rsid w:val="001617DC"/>
    <w:rsid w:val="00161809"/>
    <w:rsid w:val="0016180B"/>
    <w:rsid w:val="00161905"/>
    <w:rsid w:val="00161F04"/>
    <w:rsid w:val="0016224A"/>
    <w:rsid w:val="00162334"/>
    <w:rsid w:val="00162560"/>
    <w:rsid w:val="001630C0"/>
    <w:rsid w:val="001638EC"/>
    <w:rsid w:val="00163EE8"/>
    <w:rsid w:val="001643BA"/>
    <w:rsid w:val="00164D85"/>
    <w:rsid w:val="00164DA2"/>
    <w:rsid w:val="0016537C"/>
    <w:rsid w:val="001655D3"/>
    <w:rsid w:val="00165F70"/>
    <w:rsid w:val="00166164"/>
    <w:rsid w:val="00166DDB"/>
    <w:rsid w:val="00166E36"/>
    <w:rsid w:val="00166EBA"/>
    <w:rsid w:val="00166F0B"/>
    <w:rsid w:val="00167101"/>
    <w:rsid w:val="0017005A"/>
    <w:rsid w:val="00171034"/>
    <w:rsid w:val="001712DB"/>
    <w:rsid w:val="00172B6E"/>
    <w:rsid w:val="00172BBE"/>
    <w:rsid w:val="00172E20"/>
    <w:rsid w:val="0017399E"/>
    <w:rsid w:val="0017402D"/>
    <w:rsid w:val="00174835"/>
    <w:rsid w:val="001748C7"/>
    <w:rsid w:val="00174E4B"/>
    <w:rsid w:val="00174F5B"/>
    <w:rsid w:val="00174F8B"/>
    <w:rsid w:val="001754D1"/>
    <w:rsid w:val="001755F4"/>
    <w:rsid w:val="00175918"/>
    <w:rsid w:val="00175A91"/>
    <w:rsid w:val="00176215"/>
    <w:rsid w:val="0017626D"/>
    <w:rsid w:val="0017651C"/>
    <w:rsid w:val="00176704"/>
    <w:rsid w:val="0017674A"/>
    <w:rsid w:val="00176DEF"/>
    <w:rsid w:val="0017747C"/>
    <w:rsid w:val="001774AD"/>
    <w:rsid w:val="001774BC"/>
    <w:rsid w:val="00177991"/>
    <w:rsid w:val="00177A33"/>
    <w:rsid w:val="00177F0C"/>
    <w:rsid w:val="00177F10"/>
    <w:rsid w:val="00180487"/>
    <w:rsid w:val="0018089C"/>
    <w:rsid w:val="0018113E"/>
    <w:rsid w:val="00181244"/>
    <w:rsid w:val="00181397"/>
    <w:rsid w:val="001816DA"/>
    <w:rsid w:val="00181AE5"/>
    <w:rsid w:val="00181D07"/>
    <w:rsid w:val="00181F85"/>
    <w:rsid w:val="0018211F"/>
    <w:rsid w:val="00182292"/>
    <w:rsid w:val="00182770"/>
    <w:rsid w:val="00182B17"/>
    <w:rsid w:val="00182C2B"/>
    <w:rsid w:val="00183CCE"/>
    <w:rsid w:val="00184767"/>
    <w:rsid w:val="00184AA4"/>
    <w:rsid w:val="00184B18"/>
    <w:rsid w:val="0018509D"/>
    <w:rsid w:val="00185527"/>
    <w:rsid w:val="00185667"/>
    <w:rsid w:val="00185D47"/>
    <w:rsid w:val="00185E5D"/>
    <w:rsid w:val="00185FE5"/>
    <w:rsid w:val="0018637D"/>
    <w:rsid w:val="00186748"/>
    <w:rsid w:val="001869C9"/>
    <w:rsid w:val="00186D11"/>
    <w:rsid w:val="00186ED5"/>
    <w:rsid w:val="0019037C"/>
    <w:rsid w:val="00190860"/>
    <w:rsid w:val="001909E5"/>
    <w:rsid w:val="00191276"/>
    <w:rsid w:val="00191D2F"/>
    <w:rsid w:val="00191F69"/>
    <w:rsid w:val="00192102"/>
    <w:rsid w:val="001922D6"/>
    <w:rsid w:val="00192618"/>
    <w:rsid w:val="00192812"/>
    <w:rsid w:val="001929BF"/>
    <w:rsid w:val="001935A0"/>
    <w:rsid w:val="001937AA"/>
    <w:rsid w:val="00193986"/>
    <w:rsid w:val="001939D9"/>
    <w:rsid w:val="00193B4A"/>
    <w:rsid w:val="00193BFC"/>
    <w:rsid w:val="00193F44"/>
    <w:rsid w:val="00194333"/>
    <w:rsid w:val="00194BA9"/>
    <w:rsid w:val="00194BAD"/>
    <w:rsid w:val="00194C12"/>
    <w:rsid w:val="00194EE1"/>
    <w:rsid w:val="00195700"/>
    <w:rsid w:val="00195F54"/>
    <w:rsid w:val="00196502"/>
    <w:rsid w:val="00196AC3"/>
    <w:rsid w:val="00196E4C"/>
    <w:rsid w:val="0019742F"/>
    <w:rsid w:val="00197758"/>
    <w:rsid w:val="00197965"/>
    <w:rsid w:val="00197B08"/>
    <w:rsid w:val="00197DE3"/>
    <w:rsid w:val="001A0103"/>
    <w:rsid w:val="001A1150"/>
    <w:rsid w:val="001A1485"/>
    <w:rsid w:val="001A17E1"/>
    <w:rsid w:val="001A1BF2"/>
    <w:rsid w:val="001A1E4A"/>
    <w:rsid w:val="001A2986"/>
    <w:rsid w:val="001A29AC"/>
    <w:rsid w:val="001A2D26"/>
    <w:rsid w:val="001A3FF8"/>
    <w:rsid w:val="001A497E"/>
    <w:rsid w:val="001A49C9"/>
    <w:rsid w:val="001A4D99"/>
    <w:rsid w:val="001A5167"/>
    <w:rsid w:val="001A531B"/>
    <w:rsid w:val="001A579A"/>
    <w:rsid w:val="001A584F"/>
    <w:rsid w:val="001A594E"/>
    <w:rsid w:val="001A60F2"/>
    <w:rsid w:val="001A625E"/>
    <w:rsid w:val="001A6844"/>
    <w:rsid w:val="001A6C3F"/>
    <w:rsid w:val="001A7113"/>
    <w:rsid w:val="001A787A"/>
    <w:rsid w:val="001A7944"/>
    <w:rsid w:val="001A7CCE"/>
    <w:rsid w:val="001A7D44"/>
    <w:rsid w:val="001B030E"/>
    <w:rsid w:val="001B063C"/>
    <w:rsid w:val="001B08ED"/>
    <w:rsid w:val="001B0DA6"/>
    <w:rsid w:val="001B0DD9"/>
    <w:rsid w:val="001B0F8B"/>
    <w:rsid w:val="001B14E4"/>
    <w:rsid w:val="001B1BCE"/>
    <w:rsid w:val="001B1D9B"/>
    <w:rsid w:val="001B22CF"/>
    <w:rsid w:val="001B238D"/>
    <w:rsid w:val="001B25DA"/>
    <w:rsid w:val="001B3329"/>
    <w:rsid w:val="001B3622"/>
    <w:rsid w:val="001B3854"/>
    <w:rsid w:val="001B3A9E"/>
    <w:rsid w:val="001B43BC"/>
    <w:rsid w:val="001B46B7"/>
    <w:rsid w:val="001B56A2"/>
    <w:rsid w:val="001B5A8E"/>
    <w:rsid w:val="001B6B6B"/>
    <w:rsid w:val="001B74FA"/>
    <w:rsid w:val="001B7F5D"/>
    <w:rsid w:val="001C0028"/>
    <w:rsid w:val="001C05C4"/>
    <w:rsid w:val="001C0663"/>
    <w:rsid w:val="001C06ED"/>
    <w:rsid w:val="001C077E"/>
    <w:rsid w:val="001C0BBD"/>
    <w:rsid w:val="001C127F"/>
    <w:rsid w:val="001C16DE"/>
    <w:rsid w:val="001C175E"/>
    <w:rsid w:val="001C1A16"/>
    <w:rsid w:val="001C1E5A"/>
    <w:rsid w:val="001C1F91"/>
    <w:rsid w:val="001C2732"/>
    <w:rsid w:val="001C2A72"/>
    <w:rsid w:val="001C2B79"/>
    <w:rsid w:val="001C3081"/>
    <w:rsid w:val="001C33DE"/>
    <w:rsid w:val="001C36AF"/>
    <w:rsid w:val="001C39C0"/>
    <w:rsid w:val="001C3CA4"/>
    <w:rsid w:val="001C455D"/>
    <w:rsid w:val="001C4A7A"/>
    <w:rsid w:val="001C502A"/>
    <w:rsid w:val="001C505F"/>
    <w:rsid w:val="001C53C6"/>
    <w:rsid w:val="001C5460"/>
    <w:rsid w:val="001C576B"/>
    <w:rsid w:val="001C577A"/>
    <w:rsid w:val="001C60E3"/>
    <w:rsid w:val="001C64FC"/>
    <w:rsid w:val="001C677D"/>
    <w:rsid w:val="001C7024"/>
    <w:rsid w:val="001C7564"/>
    <w:rsid w:val="001C7827"/>
    <w:rsid w:val="001C7C63"/>
    <w:rsid w:val="001D085B"/>
    <w:rsid w:val="001D0B24"/>
    <w:rsid w:val="001D0B98"/>
    <w:rsid w:val="001D0F8F"/>
    <w:rsid w:val="001D124F"/>
    <w:rsid w:val="001D128C"/>
    <w:rsid w:val="001D15C1"/>
    <w:rsid w:val="001D15E9"/>
    <w:rsid w:val="001D190C"/>
    <w:rsid w:val="001D1EB5"/>
    <w:rsid w:val="001D2097"/>
    <w:rsid w:val="001D241A"/>
    <w:rsid w:val="001D2681"/>
    <w:rsid w:val="001D2A8F"/>
    <w:rsid w:val="001D3679"/>
    <w:rsid w:val="001D4222"/>
    <w:rsid w:val="001D45FA"/>
    <w:rsid w:val="001D4795"/>
    <w:rsid w:val="001D4BDE"/>
    <w:rsid w:val="001D54F0"/>
    <w:rsid w:val="001D558E"/>
    <w:rsid w:val="001D5952"/>
    <w:rsid w:val="001D68FD"/>
    <w:rsid w:val="001D7993"/>
    <w:rsid w:val="001D7CB4"/>
    <w:rsid w:val="001D7E35"/>
    <w:rsid w:val="001E0176"/>
    <w:rsid w:val="001E0F01"/>
    <w:rsid w:val="001E1051"/>
    <w:rsid w:val="001E1BF9"/>
    <w:rsid w:val="001E3017"/>
    <w:rsid w:val="001E401E"/>
    <w:rsid w:val="001E5562"/>
    <w:rsid w:val="001E5CAF"/>
    <w:rsid w:val="001E5E2F"/>
    <w:rsid w:val="001E61F7"/>
    <w:rsid w:val="001E6F7C"/>
    <w:rsid w:val="001E78BD"/>
    <w:rsid w:val="001E7C29"/>
    <w:rsid w:val="001E7F71"/>
    <w:rsid w:val="001F0014"/>
    <w:rsid w:val="001F0209"/>
    <w:rsid w:val="001F020D"/>
    <w:rsid w:val="001F0632"/>
    <w:rsid w:val="001F0D77"/>
    <w:rsid w:val="001F0DE9"/>
    <w:rsid w:val="001F131B"/>
    <w:rsid w:val="001F13AC"/>
    <w:rsid w:val="001F1973"/>
    <w:rsid w:val="001F1B5F"/>
    <w:rsid w:val="001F2143"/>
    <w:rsid w:val="001F2382"/>
    <w:rsid w:val="001F34B4"/>
    <w:rsid w:val="001F4133"/>
    <w:rsid w:val="001F44E0"/>
    <w:rsid w:val="001F49F2"/>
    <w:rsid w:val="001F4B06"/>
    <w:rsid w:val="001F4BA5"/>
    <w:rsid w:val="001F5090"/>
    <w:rsid w:val="001F51F2"/>
    <w:rsid w:val="001F52AD"/>
    <w:rsid w:val="001F56E4"/>
    <w:rsid w:val="001F56E9"/>
    <w:rsid w:val="001F61BB"/>
    <w:rsid w:val="001F627B"/>
    <w:rsid w:val="001F731B"/>
    <w:rsid w:val="001F77EF"/>
    <w:rsid w:val="001F7909"/>
    <w:rsid w:val="001F793A"/>
    <w:rsid w:val="001F79DF"/>
    <w:rsid w:val="001F7BE8"/>
    <w:rsid w:val="00200A03"/>
    <w:rsid w:val="00200AF5"/>
    <w:rsid w:val="002018E2"/>
    <w:rsid w:val="00201A14"/>
    <w:rsid w:val="00201CF2"/>
    <w:rsid w:val="002022B1"/>
    <w:rsid w:val="00202506"/>
    <w:rsid w:val="00202616"/>
    <w:rsid w:val="00202A15"/>
    <w:rsid w:val="00202DA9"/>
    <w:rsid w:val="00202E24"/>
    <w:rsid w:val="0020342A"/>
    <w:rsid w:val="0020351D"/>
    <w:rsid w:val="00203A61"/>
    <w:rsid w:val="00203A7A"/>
    <w:rsid w:val="00203B41"/>
    <w:rsid w:val="00203C11"/>
    <w:rsid w:val="0020477E"/>
    <w:rsid w:val="00204C05"/>
    <w:rsid w:val="00204E38"/>
    <w:rsid w:val="00205234"/>
    <w:rsid w:val="0020563D"/>
    <w:rsid w:val="00205829"/>
    <w:rsid w:val="00205902"/>
    <w:rsid w:val="00205946"/>
    <w:rsid w:val="00205A02"/>
    <w:rsid w:val="00205B65"/>
    <w:rsid w:val="00205E5E"/>
    <w:rsid w:val="002064D7"/>
    <w:rsid w:val="002065DA"/>
    <w:rsid w:val="00206742"/>
    <w:rsid w:val="00206853"/>
    <w:rsid w:val="002068FA"/>
    <w:rsid w:val="002078C3"/>
    <w:rsid w:val="002106F7"/>
    <w:rsid w:val="002109A0"/>
    <w:rsid w:val="00210B73"/>
    <w:rsid w:val="00210C35"/>
    <w:rsid w:val="00211045"/>
    <w:rsid w:val="0021126A"/>
    <w:rsid w:val="00211336"/>
    <w:rsid w:val="002117A0"/>
    <w:rsid w:val="00211AE1"/>
    <w:rsid w:val="00211BEA"/>
    <w:rsid w:val="00212097"/>
    <w:rsid w:val="00212594"/>
    <w:rsid w:val="0021263D"/>
    <w:rsid w:val="002128F2"/>
    <w:rsid w:val="00212E44"/>
    <w:rsid w:val="00212ED0"/>
    <w:rsid w:val="00213AEE"/>
    <w:rsid w:val="00213B15"/>
    <w:rsid w:val="00214157"/>
    <w:rsid w:val="002141B2"/>
    <w:rsid w:val="00214320"/>
    <w:rsid w:val="00214464"/>
    <w:rsid w:val="002157E8"/>
    <w:rsid w:val="0021581F"/>
    <w:rsid w:val="00215951"/>
    <w:rsid w:val="00215FB2"/>
    <w:rsid w:val="002160C2"/>
    <w:rsid w:val="002160FE"/>
    <w:rsid w:val="002161E5"/>
    <w:rsid w:val="00216441"/>
    <w:rsid w:val="002165C8"/>
    <w:rsid w:val="0021677F"/>
    <w:rsid w:val="002168D9"/>
    <w:rsid w:val="0021693A"/>
    <w:rsid w:val="00216B53"/>
    <w:rsid w:val="00216D60"/>
    <w:rsid w:val="00217471"/>
    <w:rsid w:val="00217B01"/>
    <w:rsid w:val="00217D33"/>
    <w:rsid w:val="00220076"/>
    <w:rsid w:val="0022073C"/>
    <w:rsid w:val="00220AA1"/>
    <w:rsid w:val="00220C27"/>
    <w:rsid w:val="00220E28"/>
    <w:rsid w:val="00220E53"/>
    <w:rsid w:val="00221020"/>
    <w:rsid w:val="00221CCB"/>
    <w:rsid w:val="00221ED4"/>
    <w:rsid w:val="0022282B"/>
    <w:rsid w:val="00222FEF"/>
    <w:rsid w:val="0022359C"/>
    <w:rsid w:val="002235E0"/>
    <w:rsid w:val="002239A2"/>
    <w:rsid w:val="00223E6D"/>
    <w:rsid w:val="002242E9"/>
    <w:rsid w:val="00224417"/>
    <w:rsid w:val="002244ED"/>
    <w:rsid w:val="00224938"/>
    <w:rsid w:val="002250C4"/>
    <w:rsid w:val="00225248"/>
    <w:rsid w:val="002260A4"/>
    <w:rsid w:val="002263FB"/>
    <w:rsid w:val="0022640B"/>
    <w:rsid w:val="002264D9"/>
    <w:rsid w:val="00226791"/>
    <w:rsid w:val="00226971"/>
    <w:rsid w:val="00226ADE"/>
    <w:rsid w:val="00226D1B"/>
    <w:rsid w:val="00226EE4"/>
    <w:rsid w:val="00227811"/>
    <w:rsid w:val="00227D00"/>
    <w:rsid w:val="0023034D"/>
    <w:rsid w:val="00230A7B"/>
    <w:rsid w:val="002310EA"/>
    <w:rsid w:val="002311F3"/>
    <w:rsid w:val="00231380"/>
    <w:rsid w:val="00231598"/>
    <w:rsid w:val="002317AF"/>
    <w:rsid w:val="00231CF8"/>
    <w:rsid w:val="00231E36"/>
    <w:rsid w:val="0023323F"/>
    <w:rsid w:val="002332CF"/>
    <w:rsid w:val="00233370"/>
    <w:rsid w:val="00233434"/>
    <w:rsid w:val="00233830"/>
    <w:rsid w:val="00233B1C"/>
    <w:rsid w:val="00233F11"/>
    <w:rsid w:val="002343A9"/>
    <w:rsid w:val="00234D24"/>
    <w:rsid w:val="00234D78"/>
    <w:rsid w:val="00234E8E"/>
    <w:rsid w:val="00234E92"/>
    <w:rsid w:val="0023548F"/>
    <w:rsid w:val="00235E9E"/>
    <w:rsid w:val="00235F3D"/>
    <w:rsid w:val="002369B0"/>
    <w:rsid w:val="00236A33"/>
    <w:rsid w:val="00236A9D"/>
    <w:rsid w:val="00236E5E"/>
    <w:rsid w:val="00237935"/>
    <w:rsid w:val="00237FE5"/>
    <w:rsid w:val="00240789"/>
    <w:rsid w:val="00240BF7"/>
    <w:rsid w:val="002410B0"/>
    <w:rsid w:val="00241CD9"/>
    <w:rsid w:val="0024278F"/>
    <w:rsid w:val="00242B34"/>
    <w:rsid w:val="00243069"/>
    <w:rsid w:val="002438D9"/>
    <w:rsid w:val="002438E1"/>
    <w:rsid w:val="00243DCD"/>
    <w:rsid w:val="00243F90"/>
    <w:rsid w:val="00244238"/>
    <w:rsid w:val="00244953"/>
    <w:rsid w:val="00244E50"/>
    <w:rsid w:val="00244E85"/>
    <w:rsid w:val="00244F41"/>
    <w:rsid w:val="00245457"/>
    <w:rsid w:val="002456D9"/>
    <w:rsid w:val="0024581B"/>
    <w:rsid w:val="00245912"/>
    <w:rsid w:val="00245CA8"/>
    <w:rsid w:val="002462B2"/>
    <w:rsid w:val="00246405"/>
    <w:rsid w:val="00246539"/>
    <w:rsid w:val="00247233"/>
    <w:rsid w:val="00247730"/>
    <w:rsid w:val="002479BE"/>
    <w:rsid w:val="00247DAF"/>
    <w:rsid w:val="00247F33"/>
    <w:rsid w:val="002500E5"/>
    <w:rsid w:val="00250105"/>
    <w:rsid w:val="00250821"/>
    <w:rsid w:val="0025203A"/>
    <w:rsid w:val="0025211D"/>
    <w:rsid w:val="0025249D"/>
    <w:rsid w:val="002525B0"/>
    <w:rsid w:val="002537BB"/>
    <w:rsid w:val="002537E6"/>
    <w:rsid w:val="00254005"/>
    <w:rsid w:val="00254AB1"/>
    <w:rsid w:val="00254F75"/>
    <w:rsid w:val="00254FAC"/>
    <w:rsid w:val="00254FC2"/>
    <w:rsid w:val="002559F6"/>
    <w:rsid w:val="00255BAA"/>
    <w:rsid w:val="00256C04"/>
    <w:rsid w:val="002572B9"/>
    <w:rsid w:val="00257611"/>
    <w:rsid w:val="0025777F"/>
    <w:rsid w:val="00257A56"/>
    <w:rsid w:val="002603D4"/>
    <w:rsid w:val="002607D1"/>
    <w:rsid w:val="00260802"/>
    <w:rsid w:val="00260879"/>
    <w:rsid w:val="00260A9C"/>
    <w:rsid w:val="00260E56"/>
    <w:rsid w:val="002610BE"/>
    <w:rsid w:val="002612D0"/>
    <w:rsid w:val="0026145E"/>
    <w:rsid w:val="00261481"/>
    <w:rsid w:val="0026179E"/>
    <w:rsid w:val="00261AFA"/>
    <w:rsid w:val="00261F8B"/>
    <w:rsid w:val="00262BFE"/>
    <w:rsid w:val="00262E1F"/>
    <w:rsid w:val="00263814"/>
    <w:rsid w:val="002638A7"/>
    <w:rsid w:val="00263CD5"/>
    <w:rsid w:val="0026431D"/>
    <w:rsid w:val="002647B5"/>
    <w:rsid w:val="002654C0"/>
    <w:rsid w:val="00265514"/>
    <w:rsid w:val="0026561A"/>
    <w:rsid w:val="00265760"/>
    <w:rsid w:val="002657EF"/>
    <w:rsid w:val="002664F9"/>
    <w:rsid w:val="002668C2"/>
    <w:rsid w:val="00266ED9"/>
    <w:rsid w:val="00267145"/>
    <w:rsid w:val="00267479"/>
    <w:rsid w:val="0027026C"/>
    <w:rsid w:val="0027039B"/>
    <w:rsid w:val="002709F1"/>
    <w:rsid w:val="00270AE6"/>
    <w:rsid w:val="00270C8B"/>
    <w:rsid w:val="00270E7B"/>
    <w:rsid w:val="00271356"/>
    <w:rsid w:val="00271599"/>
    <w:rsid w:val="00271B34"/>
    <w:rsid w:val="00271C5D"/>
    <w:rsid w:val="00271CFC"/>
    <w:rsid w:val="00272435"/>
    <w:rsid w:val="002726AD"/>
    <w:rsid w:val="0027284E"/>
    <w:rsid w:val="00272ABC"/>
    <w:rsid w:val="00272C93"/>
    <w:rsid w:val="00273186"/>
    <w:rsid w:val="0027330C"/>
    <w:rsid w:val="002737FA"/>
    <w:rsid w:val="00273F23"/>
    <w:rsid w:val="00274187"/>
    <w:rsid w:val="00274190"/>
    <w:rsid w:val="002745C0"/>
    <w:rsid w:val="00274AD6"/>
    <w:rsid w:val="00274D2B"/>
    <w:rsid w:val="00274F25"/>
    <w:rsid w:val="0027585A"/>
    <w:rsid w:val="002758D5"/>
    <w:rsid w:val="00276343"/>
    <w:rsid w:val="00276422"/>
    <w:rsid w:val="002765D8"/>
    <w:rsid w:val="002767C0"/>
    <w:rsid w:val="00277114"/>
    <w:rsid w:val="00277383"/>
    <w:rsid w:val="002773F8"/>
    <w:rsid w:val="002777BA"/>
    <w:rsid w:val="00277DFD"/>
    <w:rsid w:val="00280371"/>
    <w:rsid w:val="0028083C"/>
    <w:rsid w:val="002811A8"/>
    <w:rsid w:val="002814C1"/>
    <w:rsid w:val="00281DB2"/>
    <w:rsid w:val="00281E03"/>
    <w:rsid w:val="0028206C"/>
    <w:rsid w:val="002820FC"/>
    <w:rsid w:val="0028279F"/>
    <w:rsid w:val="00282A9E"/>
    <w:rsid w:val="00282ADC"/>
    <w:rsid w:val="00283013"/>
    <w:rsid w:val="00283533"/>
    <w:rsid w:val="00283602"/>
    <w:rsid w:val="002838A5"/>
    <w:rsid w:val="00283BC6"/>
    <w:rsid w:val="00283D9A"/>
    <w:rsid w:val="00283FDF"/>
    <w:rsid w:val="002842AC"/>
    <w:rsid w:val="002844A8"/>
    <w:rsid w:val="0028478A"/>
    <w:rsid w:val="00284BA8"/>
    <w:rsid w:val="00284C4E"/>
    <w:rsid w:val="0028508A"/>
    <w:rsid w:val="002851F2"/>
    <w:rsid w:val="002853F2"/>
    <w:rsid w:val="00285ADE"/>
    <w:rsid w:val="00285F14"/>
    <w:rsid w:val="0028605D"/>
    <w:rsid w:val="002863BC"/>
    <w:rsid w:val="002864EF"/>
    <w:rsid w:val="00286E02"/>
    <w:rsid w:val="00286F23"/>
    <w:rsid w:val="00287241"/>
    <w:rsid w:val="002872A4"/>
    <w:rsid w:val="00287491"/>
    <w:rsid w:val="00287509"/>
    <w:rsid w:val="0028759F"/>
    <w:rsid w:val="0028789A"/>
    <w:rsid w:val="0028791C"/>
    <w:rsid w:val="0028799E"/>
    <w:rsid w:val="00287B08"/>
    <w:rsid w:val="00290145"/>
    <w:rsid w:val="002906AA"/>
    <w:rsid w:val="002908AB"/>
    <w:rsid w:val="00290A80"/>
    <w:rsid w:val="00291738"/>
    <w:rsid w:val="00291BF8"/>
    <w:rsid w:val="00291D88"/>
    <w:rsid w:val="00291F4E"/>
    <w:rsid w:val="00291FB7"/>
    <w:rsid w:val="00292737"/>
    <w:rsid w:val="00292797"/>
    <w:rsid w:val="00292E8A"/>
    <w:rsid w:val="00292FD7"/>
    <w:rsid w:val="002930E4"/>
    <w:rsid w:val="00293647"/>
    <w:rsid w:val="0029376F"/>
    <w:rsid w:val="00293B56"/>
    <w:rsid w:val="00293D40"/>
    <w:rsid w:val="00293E2C"/>
    <w:rsid w:val="00294552"/>
    <w:rsid w:val="0029468D"/>
    <w:rsid w:val="002946AC"/>
    <w:rsid w:val="00294CE8"/>
    <w:rsid w:val="002956B3"/>
    <w:rsid w:val="00295DA1"/>
    <w:rsid w:val="00296497"/>
    <w:rsid w:val="00296C6F"/>
    <w:rsid w:val="00296D6B"/>
    <w:rsid w:val="0029743B"/>
    <w:rsid w:val="00297A40"/>
    <w:rsid w:val="00297B5C"/>
    <w:rsid w:val="00297CEC"/>
    <w:rsid w:val="00297E82"/>
    <w:rsid w:val="002A0544"/>
    <w:rsid w:val="002A05C3"/>
    <w:rsid w:val="002A0900"/>
    <w:rsid w:val="002A09AC"/>
    <w:rsid w:val="002A118F"/>
    <w:rsid w:val="002A1376"/>
    <w:rsid w:val="002A18B7"/>
    <w:rsid w:val="002A1923"/>
    <w:rsid w:val="002A222F"/>
    <w:rsid w:val="002A2552"/>
    <w:rsid w:val="002A28A0"/>
    <w:rsid w:val="002A2CE8"/>
    <w:rsid w:val="002A2F09"/>
    <w:rsid w:val="002A3557"/>
    <w:rsid w:val="002A3786"/>
    <w:rsid w:val="002A38BB"/>
    <w:rsid w:val="002A3923"/>
    <w:rsid w:val="002A3AD4"/>
    <w:rsid w:val="002A401A"/>
    <w:rsid w:val="002A528B"/>
    <w:rsid w:val="002A58F3"/>
    <w:rsid w:val="002A5AD3"/>
    <w:rsid w:val="002A5C87"/>
    <w:rsid w:val="002A5E27"/>
    <w:rsid w:val="002A5FA6"/>
    <w:rsid w:val="002A62FD"/>
    <w:rsid w:val="002A6344"/>
    <w:rsid w:val="002A63B3"/>
    <w:rsid w:val="002A6841"/>
    <w:rsid w:val="002A6BEC"/>
    <w:rsid w:val="002A7441"/>
    <w:rsid w:val="002A79D3"/>
    <w:rsid w:val="002A7E89"/>
    <w:rsid w:val="002B00D4"/>
    <w:rsid w:val="002B0468"/>
    <w:rsid w:val="002B0E4C"/>
    <w:rsid w:val="002B0F37"/>
    <w:rsid w:val="002B1337"/>
    <w:rsid w:val="002B1456"/>
    <w:rsid w:val="002B17BD"/>
    <w:rsid w:val="002B19A4"/>
    <w:rsid w:val="002B1CFC"/>
    <w:rsid w:val="002B2ABA"/>
    <w:rsid w:val="002B2F61"/>
    <w:rsid w:val="002B3222"/>
    <w:rsid w:val="002B32E3"/>
    <w:rsid w:val="002B3732"/>
    <w:rsid w:val="002B3A3D"/>
    <w:rsid w:val="002B3CFB"/>
    <w:rsid w:val="002B43A2"/>
    <w:rsid w:val="002B4784"/>
    <w:rsid w:val="002B4DF1"/>
    <w:rsid w:val="002B505C"/>
    <w:rsid w:val="002B51C9"/>
    <w:rsid w:val="002B5220"/>
    <w:rsid w:val="002B5ABD"/>
    <w:rsid w:val="002B62CB"/>
    <w:rsid w:val="002B6694"/>
    <w:rsid w:val="002B6846"/>
    <w:rsid w:val="002B7E61"/>
    <w:rsid w:val="002C0110"/>
    <w:rsid w:val="002C045C"/>
    <w:rsid w:val="002C09FC"/>
    <w:rsid w:val="002C133E"/>
    <w:rsid w:val="002C15CA"/>
    <w:rsid w:val="002C172A"/>
    <w:rsid w:val="002C1804"/>
    <w:rsid w:val="002C1C6D"/>
    <w:rsid w:val="002C1E4F"/>
    <w:rsid w:val="002C23EF"/>
    <w:rsid w:val="002C27BE"/>
    <w:rsid w:val="002C2A75"/>
    <w:rsid w:val="002C2C82"/>
    <w:rsid w:val="002C2DE0"/>
    <w:rsid w:val="002C3276"/>
    <w:rsid w:val="002C3673"/>
    <w:rsid w:val="002C3867"/>
    <w:rsid w:val="002C3F19"/>
    <w:rsid w:val="002C44E8"/>
    <w:rsid w:val="002C47C5"/>
    <w:rsid w:val="002C4B93"/>
    <w:rsid w:val="002C4C59"/>
    <w:rsid w:val="002C510E"/>
    <w:rsid w:val="002C52B1"/>
    <w:rsid w:val="002C545E"/>
    <w:rsid w:val="002C5BC2"/>
    <w:rsid w:val="002C5EC6"/>
    <w:rsid w:val="002C629B"/>
    <w:rsid w:val="002C69AE"/>
    <w:rsid w:val="002C78D7"/>
    <w:rsid w:val="002C7E3D"/>
    <w:rsid w:val="002D0513"/>
    <w:rsid w:val="002D0AB1"/>
    <w:rsid w:val="002D0D26"/>
    <w:rsid w:val="002D0F8D"/>
    <w:rsid w:val="002D1229"/>
    <w:rsid w:val="002D136E"/>
    <w:rsid w:val="002D16C4"/>
    <w:rsid w:val="002D17F8"/>
    <w:rsid w:val="002D18CF"/>
    <w:rsid w:val="002D1D27"/>
    <w:rsid w:val="002D2257"/>
    <w:rsid w:val="002D25F7"/>
    <w:rsid w:val="002D2714"/>
    <w:rsid w:val="002D38E5"/>
    <w:rsid w:val="002D421E"/>
    <w:rsid w:val="002D4975"/>
    <w:rsid w:val="002D49DD"/>
    <w:rsid w:val="002D4A31"/>
    <w:rsid w:val="002D4ADA"/>
    <w:rsid w:val="002D4DF8"/>
    <w:rsid w:val="002D4ED2"/>
    <w:rsid w:val="002D5074"/>
    <w:rsid w:val="002D5328"/>
    <w:rsid w:val="002D5383"/>
    <w:rsid w:val="002D552F"/>
    <w:rsid w:val="002D5860"/>
    <w:rsid w:val="002D59BE"/>
    <w:rsid w:val="002D5B0C"/>
    <w:rsid w:val="002D6A17"/>
    <w:rsid w:val="002D6B4D"/>
    <w:rsid w:val="002D72F3"/>
    <w:rsid w:val="002D7431"/>
    <w:rsid w:val="002D746F"/>
    <w:rsid w:val="002D752D"/>
    <w:rsid w:val="002D7550"/>
    <w:rsid w:val="002D78F3"/>
    <w:rsid w:val="002D7ADF"/>
    <w:rsid w:val="002E0C15"/>
    <w:rsid w:val="002E1C7E"/>
    <w:rsid w:val="002E1F0D"/>
    <w:rsid w:val="002E2CA0"/>
    <w:rsid w:val="002E305F"/>
    <w:rsid w:val="002E31EC"/>
    <w:rsid w:val="002E337C"/>
    <w:rsid w:val="002E3E72"/>
    <w:rsid w:val="002E48FD"/>
    <w:rsid w:val="002E4970"/>
    <w:rsid w:val="002E49FD"/>
    <w:rsid w:val="002E57BB"/>
    <w:rsid w:val="002E60AF"/>
    <w:rsid w:val="002E617F"/>
    <w:rsid w:val="002E61D2"/>
    <w:rsid w:val="002E6271"/>
    <w:rsid w:val="002E6666"/>
    <w:rsid w:val="002E709D"/>
    <w:rsid w:val="002E7253"/>
    <w:rsid w:val="002E7733"/>
    <w:rsid w:val="002E7EFD"/>
    <w:rsid w:val="002F009C"/>
    <w:rsid w:val="002F01E0"/>
    <w:rsid w:val="002F0C57"/>
    <w:rsid w:val="002F182C"/>
    <w:rsid w:val="002F1850"/>
    <w:rsid w:val="002F193A"/>
    <w:rsid w:val="002F1AC5"/>
    <w:rsid w:val="002F1D35"/>
    <w:rsid w:val="002F218B"/>
    <w:rsid w:val="002F24FC"/>
    <w:rsid w:val="002F25FE"/>
    <w:rsid w:val="002F2962"/>
    <w:rsid w:val="002F2E2B"/>
    <w:rsid w:val="002F2E91"/>
    <w:rsid w:val="002F3236"/>
    <w:rsid w:val="002F3761"/>
    <w:rsid w:val="002F3AE4"/>
    <w:rsid w:val="002F4657"/>
    <w:rsid w:val="002F4685"/>
    <w:rsid w:val="002F47DC"/>
    <w:rsid w:val="002F4B8E"/>
    <w:rsid w:val="002F5065"/>
    <w:rsid w:val="002F5094"/>
    <w:rsid w:val="002F516D"/>
    <w:rsid w:val="002F5FDE"/>
    <w:rsid w:val="002F6128"/>
    <w:rsid w:val="002F6148"/>
    <w:rsid w:val="002F6A9E"/>
    <w:rsid w:val="002F7027"/>
    <w:rsid w:val="002F7268"/>
    <w:rsid w:val="002F73F8"/>
    <w:rsid w:val="002F7BF3"/>
    <w:rsid w:val="002F7D93"/>
    <w:rsid w:val="0030017C"/>
    <w:rsid w:val="00300394"/>
    <w:rsid w:val="00300827"/>
    <w:rsid w:val="0030092A"/>
    <w:rsid w:val="00300B05"/>
    <w:rsid w:val="00300FF2"/>
    <w:rsid w:val="00301044"/>
    <w:rsid w:val="00301067"/>
    <w:rsid w:val="003011A0"/>
    <w:rsid w:val="00301738"/>
    <w:rsid w:val="00301768"/>
    <w:rsid w:val="0030181B"/>
    <w:rsid w:val="00301F3D"/>
    <w:rsid w:val="003020BD"/>
    <w:rsid w:val="00302288"/>
    <w:rsid w:val="00302433"/>
    <w:rsid w:val="003024B7"/>
    <w:rsid w:val="003027DB"/>
    <w:rsid w:val="0030398D"/>
    <w:rsid w:val="003039EF"/>
    <w:rsid w:val="00303C7B"/>
    <w:rsid w:val="00304259"/>
    <w:rsid w:val="00304BDA"/>
    <w:rsid w:val="003055CB"/>
    <w:rsid w:val="00305738"/>
    <w:rsid w:val="00305768"/>
    <w:rsid w:val="00305A10"/>
    <w:rsid w:val="00305C34"/>
    <w:rsid w:val="00306048"/>
    <w:rsid w:val="003065F7"/>
    <w:rsid w:val="0030661A"/>
    <w:rsid w:val="00306C5C"/>
    <w:rsid w:val="00306E2C"/>
    <w:rsid w:val="00306F1A"/>
    <w:rsid w:val="00307014"/>
    <w:rsid w:val="0030798F"/>
    <w:rsid w:val="00307B5A"/>
    <w:rsid w:val="0031060F"/>
    <w:rsid w:val="003107C2"/>
    <w:rsid w:val="0031084C"/>
    <w:rsid w:val="00310AA9"/>
    <w:rsid w:val="00310CAE"/>
    <w:rsid w:val="003122C4"/>
    <w:rsid w:val="00312677"/>
    <w:rsid w:val="00312E79"/>
    <w:rsid w:val="00313745"/>
    <w:rsid w:val="00313C68"/>
    <w:rsid w:val="003142FA"/>
    <w:rsid w:val="00314800"/>
    <w:rsid w:val="00314B45"/>
    <w:rsid w:val="00314DBE"/>
    <w:rsid w:val="003155EF"/>
    <w:rsid w:val="00315ABE"/>
    <w:rsid w:val="00315ADA"/>
    <w:rsid w:val="00315C4E"/>
    <w:rsid w:val="00315F58"/>
    <w:rsid w:val="0031665F"/>
    <w:rsid w:val="00316A1C"/>
    <w:rsid w:val="00317025"/>
    <w:rsid w:val="0031715A"/>
    <w:rsid w:val="0031730F"/>
    <w:rsid w:val="0031769E"/>
    <w:rsid w:val="0031784F"/>
    <w:rsid w:val="00317881"/>
    <w:rsid w:val="003179FD"/>
    <w:rsid w:val="00317DDE"/>
    <w:rsid w:val="00317EE6"/>
    <w:rsid w:val="00320044"/>
    <w:rsid w:val="00320580"/>
    <w:rsid w:val="00320666"/>
    <w:rsid w:val="003209B7"/>
    <w:rsid w:val="00320DF2"/>
    <w:rsid w:val="00321457"/>
    <w:rsid w:val="0032183A"/>
    <w:rsid w:val="0032188C"/>
    <w:rsid w:val="00321A70"/>
    <w:rsid w:val="00322406"/>
    <w:rsid w:val="0032260E"/>
    <w:rsid w:val="0032280E"/>
    <w:rsid w:val="00323166"/>
    <w:rsid w:val="00323437"/>
    <w:rsid w:val="003234CA"/>
    <w:rsid w:val="00323536"/>
    <w:rsid w:val="00323613"/>
    <w:rsid w:val="00324873"/>
    <w:rsid w:val="003250AD"/>
    <w:rsid w:val="003255CA"/>
    <w:rsid w:val="0032735B"/>
    <w:rsid w:val="00327469"/>
    <w:rsid w:val="00327601"/>
    <w:rsid w:val="00327860"/>
    <w:rsid w:val="00327BDD"/>
    <w:rsid w:val="0033027F"/>
    <w:rsid w:val="0033072B"/>
    <w:rsid w:val="00330863"/>
    <w:rsid w:val="00331487"/>
    <w:rsid w:val="00331520"/>
    <w:rsid w:val="003315F6"/>
    <w:rsid w:val="00331AD5"/>
    <w:rsid w:val="00331BEE"/>
    <w:rsid w:val="00332A3C"/>
    <w:rsid w:val="00333636"/>
    <w:rsid w:val="003336FB"/>
    <w:rsid w:val="0033391A"/>
    <w:rsid w:val="00333AB1"/>
    <w:rsid w:val="0033444C"/>
    <w:rsid w:val="0033472A"/>
    <w:rsid w:val="003347D2"/>
    <w:rsid w:val="00334F0C"/>
    <w:rsid w:val="00335154"/>
    <w:rsid w:val="00335459"/>
    <w:rsid w:val="00335A0C"/>
    <w:rsid w:val="00335E8B"/>
    <w:rsid w:val="0033635D"/>
    <w:rsid w:val="003364CC"/>
    <w:rsid w:val="003366A6"/>
    <w:rsid w:val="003366ED"/>
    <w:rsid w:val="00336802"/>
    <w:rsid w:val="00336AEE"/>
    <w:rsid w:val="00336B96"/>
    <w:rsid w:val="0033712F"/>
    <w:rsid w:val="003375C3"/>
    <w:rsid w:val="00337768"/>
    <w:rsid w:val="00337AEC"/>
    <w:rsid w:val="00337B91"/>
    <w:rsid w:val="00337D32"/>
    <w:rsid w:val="003401ED"/>
    <w:rsid w:val="00340781"/>
    <w:rsid w:val="003409AD"/>
    <w:rsid w:val="00340A20"/>
    <w:rsid w:val="00340E23"/>
    <w:rsid w:val="00341005"/>
    <w:rsid w:val="0034162F"/>
    <w:rsid w:val="003416D9"/>
    <w:rsid w:val="0034178C"/>
    <w:rsid w:val="003419C7"/>
    <w:rsid w:val="00341D7C"/>
    <w:rsid w:val="003421CC"/>
    <w:rsid w:val="0034272A"/>
    <w:rsid w:val="003430C5"/>
    <w:rsid w:val="0034324F"/>
    <w:rsid w:val="0034342B"/>
    <w:rsid w:val="003436B3"/>
    <w:rsid w:val="003436D8"/>
    <w:rsid w:val="0034481F"/>
    <w:rsid w:val="003449ED"/>
    <w:rsid w:val="00344F5D"/>
    <w:rsid w:val="003451C7"/>
    <w:rsid w:val="00345609"/>
    <w:rsid w:val="0034575E"/>
    <w:rsid w:val="00345AB6"/>
    <w:rsid w:val="00345FF5"/>
    <w:rsid w:val="00346339"/>
    <w:rsid w:val="0034697C"/>
    <w:rsid w:val="00346F20"/>
    <w:rsid w:val="003470C2"/>
    <w:rsid w:val="00347998"/>
    <w:rsid w:val="00347F8D"/>
    <w:rsid w:val="00347FAB"/>
    <w:rsid w:val="0035027B"/>
    <w:rsid w:val="00350698"/>
    <w:rsid w:val="003506B2"/>
    <w:rsid w:val="00350C33"/>
    <w:rsid w:val="00351055"/>
    <w:rsid w:val="003512CF"/>
    <w:rsid w:val="003515D9"/>
    <w:rsid w:val="003519F0"/>
    <w:rsid w:val="00351AC2"/>
    <w:rsid w:val="00352558"/>
    <w:rsid w:val="00352F4E"/>
    <w:rsid w:val="003531C7"/>
    <w:rsid w:val="00353F26"/>
    <w:rsid w:val="0035406A"/>
    <w:rsid w:val="0035407C"/>
    <w:rsid w:val="00354685"/>
    <w:rsid w:val="00354EB6"/>
    <w:rsid w:val="00354F0E"/>
    <w:rsid w:val="00355B1D"/>
    <w:rsid w:val="00355D08"/>
    <w:rsid w:val="00356510"/>
    <w:rsid w:val="00356BB7"/>
    <w:rsid w:val="00356FEE"/>
    <w:rsid w:val="00357164"/>
    <w:rsid w:val="003571CD"/>
    <w:rsid w:val="0035786D"/>
    <w:rsid w:val="00357938"/>
    <w:rsid w:val="00357A9E"/>
    <w:rsid w:val="00357F46"/>
    <w:rsid w:val="00360728"/>
    <w:rsid w:val="00361028"/>
    <w:rsid w:val="0036165F"/>
    <w:rsid w:val="003616E6"/>
    <w:rsid w:val="00361728"/>
    <w:rsid w:val="0036189E"/>
    <w:rsid w:val="003622A7"/>
    <w:rsid w:val="00362677"/>
    <w:rsid w:val="00362855"/>
    <w:rsid w:val="00363B0B"/>
    <w:rsid w:val="00363DBD"/>
    <w:rsid w:val="003640F7"/>
    <w:rsid w:val="00364E2C"/>
    <w:rsid w:val="003650FF"/>
    <w:rsid w:val="00365385"/>
    <w:rsid w:val="00365B52"/>
    <w:rsid w:val="00365FC2"/>
    <w:rsid w:val="00366596"/>
    <w:rsid w:val="003669F4"/>
    <w:rsid w:val="00366F3D"/>
    <w:rsid w:val="003673A0"/>
    <w:rsid w:val="003678B2"/>
    <w:rsid w:val="00367AD4"/>
    <w:rsid w:val="00367AE1"/>
    <w:rsid w:val="003707A4"/>
    <w:rsid w:val="00370C20"/>
    <w:rsid w:val="00370E4A"/>
    <w:rsid w:val="00370EF7"/>
    <w:rsid w:val="0037132E"/>
    <w:rsid w:val="003714D3"/>
    <w:rsid w:val="00371A9C"/>
    <w:rsid w:val="0037228D"/>
    <w:rsid w:val="00372FF7"/>
    <w:rsid w:val="00373232"/>
    <w:rsid w:val="0037339B"/>
    <w:rsid w:val="00373A3C"/>
    <w:rsid w:val="00374126"/>
    <w:rsid w:val="00374398"/>
    <w:rsid w:val="003743CE"/>
    <w:rsid w:val="00374482"/>
    <w:rsid w:val="003746D0"/>
    <w:rsid w:val="003747AD"/>
    <w:rsid w:val="003750DD"/>
    <w:rsid w:val="003751FB"/>
    <w:rsid w:val="003758BF"/>
    <w:rsid w:val="003758CA"/>
    <w:rsid w:val="00376818"/>
    <w:rsid w:val="0037708C"/>
    <w:rsid w:val="003770A5"/>
    <w:rsid w:val="003770E0"/>
    <w:rsid w:val="0037737A"/>
    <w:rsid w:val="003773FE"/>
    <w:rsid w:val="003777AE"/>
    <w:rsid w:val="00377B38"/>
    <w:rsid w:val="003805E7"/>
    <w:rsid w:val="003806CD"/>
    <w:rsid w:val="003806E9"/>
    <w:rsid w:val="0038085F"/>
    <w:rsid w:val="003809EA"/>
    <w:rsid w:val="00380B7C"/>
    <w:rsid w:val="00380CBD"/>
    <w:rsid w:val="00380F06"/>
    <w:rsid w:val="00380F6A"/>
    <w:rsid w:val="003810DA"/>
    <w:rsid w:val="003811C1"/>
    <w:rsid w:val="00381532"/>
    <w:rsid w:val="003816FF"/>
    <w:rsid w:val="00381757"/>
    <w:rsid w:val="00381A64"/>
    <w:rsid w:val="00381D74"/>
    <w:rsid w:val="00382337"/>
    <w:rsid w:val="0038267D"/>
    <w:rsid w:val="00382814"/>
    <w:rsid w:val="00382D19"/>
    <w:rsid w:val="003831E3"/>
    <w:rsid w:val="003839BE"/>
    <w:rsid w:val="00383AAE"/>
    <w:rsid w:val="00383AC5"/>
    <w:rsid w:val="00383E4E"/>
    <w:rsid w:val="00383ECC"/>
    <w:rsid w:val="003840D3"/>
    <w:rsid w:val="0038417E"/>
    <w:rsid w:val="003844BD"/>
    <w:rsid w:val="003847AC"/>
    <w:rsid w:val="003847DF"/>
    <w:rsid w:val="003847E4"/>
    <w:rsid w:val="00384956"/>
    <w:rsid w:val="00385BFD"/>
    <w:rsid w:val="0038630A"/>
    <w:rsid w:val="00386355"/>
    <w:rsid w:val="0038689C"/>
    <w:rsid w:val="00386971"/>
    <w:rsid w:val="00386F0C"/>
    <w:rsid w:val="00386F9A"/>
    <w:rsid w:val="00387287"/>
    <w:rsid w:val="003875E8"/>
    <w:rsid w:val="00387D0E"/>
    <w:rsid w:val="00390096"/>
    <w:rsid w:val="003901E8"/>
    <w:rsid w:val="00390B46"/>
    <w:rsid w:val="00390FD9"/>
    <w:rsid w:val="0039135C"/>
    <w:rsid w:val="00391796"/>
    <w:rsid w:val="00391DAB"/>
    <w:rsid w:val="00391F78"/>
    <w:rsid w:val="00392188"/>
    <w:rsid w:val="00392590"/>
    <w:rsid w:val="00392DD7"/>
    <w:rsid w:val="00392E99"/>
    <w:rsid w:val="00392F24"/>
    <w:rsid w:val="00393241"/>
    <w:rsid w:val="0039356A"/>
    <w:rsid w:val="00393C37"/>
    <w:rsid w:val="003942EE"/>
    <w:rsid w:val="0039462F"/>
    <w:rsid w:val="00394C21"/>
    <w:rsid w:val="00394F1A"/>
    <w:rsid w:val="0039516A"/>
    <w:rsid w:val="0039547D"/>
    <w:rsid w:val="003954AC"/>
    <w:rsid w:val="0039550D"/>
    <w:rsid w:val="00395CBD"/>
    <w:rsid w:val="0039626C"/>
    <w:rsid w:val="003963B5"/>
    <w:rsid w:val="00396601"/>
    <w:rsid w:val="00396B5B"/>
    <w:rsid w:val="00396EB2"/>
    <w:rsid w:val="00396ECF"/>
    <w:rsid w:val="003970BC"/>
    <w:rsid w:val="00397632"/>
    <w:rsid w:val="003977F6"/>
    <w:rsid w:val="0039788B"/>
    <w:rsid w:val="00397AAF"/>
    <w:rsid w:val="00397DE6"/>
    <w:rsid w:val="003A01F2"/>
    <w:rsid w:val="003A0D61"/>
    <w:rsid w:val="003A0D6D"/>
    <w:rsid w:val="003A0E0B"/>
    <w:rsid w:val="003A0F8A"/>
    <w:rsid w:val="003A0FAF"/>
    <w:rsid w:val="003A102F"/>
    <w:rsid w:val="003A11EA"/>
    <w:rsid w:val="003A1BE9"/>
    <w:rsid w:val="003A1C29"/>
    <w:rsid w:val="003A1C9A"/>
    <w:rsid w:val="003A28C2"/>
    <w:rsid w:val="003A2B97"/>
    <w:rsid w:val="003A2EF2"/>
    <w:rsid w:val="003A3403"/>
    <w:rsid w:val="003A4074"/>
    <w:rsid w:val="003A466E"/>
    <w:rsid w:val="003A46A8"/>
    <w:rsid w:val="003A4A9C"/>
    <w:rsid w:val="003A4D03"/>
    <w:rsid w:val="003A5299"/>
    <w:rsid w:val="003A52EC"/>
    <w:rsid w:val="003A5372"/>
    <w:rsid w:val="003A54A5"/>
    <w:rsid w:val="003A592A"/>
    <w:rsid w:val="003A5A46"/>
    <w:rsid w:val="003A5B9D"/>
    <w:rsid w:val="003A6350"/>
    <w:rsid w:val="003A68B4"/>
    <w:rsid w:val="003A69EA"/>
    <w:rsid w:val="003A69ED"/>
    <w:rsid w:val="003A70F8"/>
    <w:rsid w:val="003A7D59"/>
    <w:rsid w:val="003A7D77"/>
    <w:rsid w:val="003B0019"/>
    <w:rsid w:val="003B091E"/>
    <w:rsid w:val="003B0971"/>
    <w:rsid w:val="003B0B3E"/>
    <w:rsid w:val="003B0CC8"/>
    <w:rsid w:val="003B0E68"/>
    <w:rsid w:val="003B0F09"/>
    <w:rsid w:val="003B11C3"/>
    <w:rsid w:val="003B131C"/>
    <w:rsid w:val="003B17C5"/>
    <w:rsid w:val="003B18E3"/>
    <w:rsid w:val="003B1B69"/>
    <w:rsid w:val="003B215C"/>
    <w:rsid w:val="003B2233"/>
    <w:rsid w:val="003B2FAA"/>
    <w:rsid w:val="003B32FC"/>
    <w:rsid w:val="003B3B2B"/>
    <w:rsid w:val="003B45DC"/>
    <w:rsid w:val="003B4C6C"/>
    <w:rsid w:val="003B54E0"/>
    <w:rsid w:val="003B5684"/>
    <w:rsid w:val="003B5C2D"/>
    <w:rsid w:val="003B6162"/>
    <w:rsid w:val="003B6528"/>
    <w:rsid w:val="003B6735"/>
    <w:rsid w:val="003B68DF"/>
    <w:rsid w:val="003B6B65"/>
    <w:rsid w:val="003B6BEF"/>
    <w:rsid w:val="003B6C1C"/>
    <w:rsid w:val="003B7A89"/>
    <w:rsid w:val="003C00CF"/>
    <w:rsid w:val="003C0568"/>
    <w:rsid w:val="003C0DC3"/>
    <w:rsid w:val="003C0EA7"/>
    <w:rsid w:val="003C1611"/>
    <w:rsid w:val="003C17B7"/>
    <w:rsid w:val="003C1C76"/>
    <w:rsid w:val="003C1F21"/>
    <w:rsid w:val="003C2312"/>
    <w:rsid w:val="003C2BF3"/>
    <w:rsid w:val="003C2D66"/>
    <w:rsid w:val="003C2F90"/>
    <w:rsid w:val="003C3A62"/>
    <w:rsid w:val="003C3B22"/>
    <w:rsid w:val="003C3D16"/>
    <w:rsid w:val="003C3E2F"/>
    <w:rsid w:val="003C4BF1"/>
    <w:rsid w:val="003C4E34"/>
    <w:rsid w:val="003C4FE3"/>
    <w:rsid w:val="003C500C"/>
    <w:rsid w:val="003C586A"/>
    <w:rsid w:val="003C5E16"/>
    <w:rsid w:val="003C5ECF"/>
    <w:rsid w:val="003C64D3"/>
    <w:rsid w:val="003C7575"/>
    <w:rsid w:val="003C791C"/>
    <w:rsid w:val="003D02CD"/>
    <w:rsid w:val="003D06DE"/>
    <w:rsid w:val="003D08A9"/>
    <w:rsid w:val="003D1C1C"/>
    <w:rsid w:val="003D218D"/>
    <w:rsid w:val="003D2A2A"/>
    <w:rsid w:val="003D332C"/>
    <w:rsid w:val="003D3E2D"/>
    <w:rsid w:val="003D461A"/>
    <w:rsid w:val="003D4868"/>
    <w:rsid w:val="003D5610"/>
    <w:rsid w:val="003D5B3A"/>
    <w:rsid w:val="003D6AD1"/>
    <w:rsid w:val="003D6C8A"/>
    <w:rsid w:val="003D6E31"/>
    <w:rsid w:val="003D6FE3"/>
    <w:rsid w:val="003D7617"/>
    <w:rsid w:val="003D77D8"/>
    <w:rsid w:val="003D796C"/>
    <w:rsid w:val="003D7F10"/>
    <w:rsid w:val="003D7FCB"/>
    <w:rsid w:val="003E03CE"/>
    <w:rsid w:val="003E0BE6"/>
    <w:rsid w:val="003E14AE"/>
    <w:rsid w:val="003E1C96"/>
    <w:rsid w:val="003E1F71"/>
    <w:rsid w:val="003E2046"/>
    <w:rsid w:val="003E2438"/>
    <w:rsid w:val="003E266B"/>
    <w:rsid w:val="003E29DE"/>
    <w:rsid w:val="003E2B42"/>
    <w:rsid w:val="003E2B56"/>
    <w:rsid w:val="003E374A"/>
    <w:rsid w:val="003E434C"/>
    <w:rsid w:val="003E4580"/>
    <w:rsid w:val="003E4EE2"/>
    <w:rsid w:val="003E5B2E"/>
    <w:rsid w:val="003E5C8B"/>
    <w:rsid w:val="003E60D8"/>
    <w:rsid w:val="003E6852"/>
    <w:rsid w:val="003E6B29"/>
    <w:rsid w:val="003E72F6"/>
    <w:rsid w:val="003E7392"/>
    <w:rsid w:val="003E73EB"/>
    <w:rsid w:val="003E776B"/>
    <w:rsid w:val="003E785A"/>
    <w:rsid w:val="003E7860"/>
    <w:rsid w:val="003E7D93"/>
    <w:rsid w:val="003E7DA0"/>
    <w:rsid w:val="003E7E3D"/>
    <w:rsid w:val="003F00DD"/>
    <w:rsid w:val="003F0A7A"/>
    <w:rsid w:val="003F113F"/>
    <w:rsid w:val="003F123E"/>
    <w:rsid w:val="003F13B3"/>
    <w:rsid w:val="003F1421"/>
    <w:rsid w:val="003F1A88"/>
    <w:rsid w:val="003F22CA"/>
    <w:rsid w:val="003F2425"/>
    <w:rsid w:val="003F2900"/>
    <w:rsid w:val="003F2D3D"/>
    <w:rsid w:val="003F2F54"/>
    <w:rsid w:val="003F354C"/>
    <w:rsid w:val="003F3AE0"/>
    <w:rsid w:val="003F3BC5"/>
    <w:rsid w:val="003F492C"/>
    <w:rsid w:val="003F49B9"/>
    <w:rsid w:val="003F5B16"/>
    <w:rsid w:val="003F6334"/>
    <w:rsid w:val="003F6490"/>
    <w:rsid w:val="003F67A9"/>
    <w:rsid w:val="003F7169"/>
    <w:rsid w:val="003F7249"/>
    <w:rsid w:val="003F7467"/>
    <w:rsid w:val="003F77BC"/>
    <w:rsid w:val="00400132"/>
    <w:rsid w:val="0040014B"/>
    <w:rsid w:val="00400802"/>
    <w:rsid w:val="00400E97"/>
    <w:rsid w:val="00400EC8"/>
    <w:rsid w:val="0040122B"/>
    <w:rsid w:val="00401569"/>
    <w:rsid w:val="004017B1"/>
    <w:rsid w:val="00401923"/>
    <w:rsid w:val="00401F01"/>
    <w:rsid w:val="004024C9"/>
    <w:rsid w:val="0040253E"/>
    <w:rsid w:val="00403250"/>
    <w:rsid w:val="004037DB"/>
    <w:rsid w:val="00403AE0"/>
    <w:rsid w:val="00403AFF"/>
    <w:rsid w:val="00403EA8"/>
    <w:rsid w:val="00405975"/>
    <w:rsid w:val="00405EB6"/>
    <w:rsid w:val="00406452"/>
    <w:rsid w:val="00406578"/>
    <w:rsid w:val="004065BF"/>
    <w:rsid w:val="004067B2"/>
    <w:rsid w:val="00406CA5"/>
    <w:rsid w:val="00406ED4"/>
    <w:rsid w:val="00407483"/>
    <w:rsid w:val="00407586"/>
    <w:rsid w:val="0040793A"/>
    <w:rsid w:val="00407C7F"/>
    <w:rsid w:val="00407CE5"/>
    <w:rsid w:val="00410E7B"/>
    <w:rsid w:val="0041108A"/>
    <w:rsid w:val="004113D4"/>
    <w:rsid w:val="00411519"/>
    <w:rsid w:val="00412510"/>
    <w:rsid w:val="00412A28"/>
    <w:rsid w:val="00412F99"/>
    <w:rsid w:val="0041323A"/>
    <w:rsid w:val="00413DF6"/>
    <w:rsid w:val="0041466B"/>
    <w:rsid w:val="00414B3B"/>
    <w:rsid w:val="00414E78"/>
    <w:rsid w:val="00414F03"/>
    <w:rsid w:val="00414F60"/>
    <w:rsid w:val="00415519"/>
    <w:rsid w:val="0041561A"/>
    <w:rsid w:val="004156F1"/>
    <w:rsid w:val="00415C0B"/>
    <w:rsid w:val="00415C12"/>
    <w:rsid w:val="00415D5A"/>
    <w:rsid w:val="00415ED9"/>
    <w:rsid w:val="004162B1"/>
    <w:rsid w:val="00416B45"/>
    <w:rsid w:val="00416BDF"/>
    <w:rsid w:val="00416D14"/>
    <w:rsid w:val="00416D58"/>
    <w:rsid w:val="0041701A"/>
    <w:rsid w:val="0041725D"/>
    <w:rsid w:val="004173B6"/>
    <w:rsid w:val="004175DF"/>
    <w:rsid w:val="00417A02"/>
    <w:rsid w:val="00417B1D"/>
    <w:rsid w:val="00417C3C"/>
    <w:rsid w:val="00417D9F"/>
    <w:rsid w:val="0042018B"/>
    <w:rsid w:val="004209B7"/>
    <w:rsid w:val="00420C9D"/>
    <w:rsid w:val="00421E4E"/>
    <w:rsid w:val="0042220A"/>
    <w:rsid w:val="00422B33"/>
    <w:rsid w:val="00422D9E"/>
    <w:rsid w:val="00423735"/>
    <w:rsid w:val="0042391B"/>
    <w:rsid w:val="00423D6F"/>
    <w:rsid w:val="00423EAD"/>
    <w:rsid w:val="00423F5D"/>
    <w:rsid w:val="00424365"/>
    <w:rsid w:val="00424483"/>
    <w:rsid w:val="004248E2"/>
    <w:rsid w:val="00424E8C"/>
    <w:rsid w:val="004268C3"/>
    <w:rsid w:val="0042699C"/>
    <w:rsid w:val="0042782D"/>
    <w:rsid w:val="00430069"/>
    <w:rsid w:val="004306C1"/>
    <w:rsid w:val="00430833"/>
    <w:rsid w:val="00430A62"/>
    <w:rsid w:val="00430D70"/>
    <w:rsid w:val="00430DBC"/>
    <w:rsid w:val="00430EC0"/>
    <w:rsid w:val="00430F15"/>
    <w:rsid w:val="0043121A"/>
    <w:rsid w:val="004314F4"/>
    <w:rsid w:val="004316DE"/>
    <w:rsid w:val="0043253D"/>
    <w:rsid w:val="0043297F"/>
    <w:rsid w:val="00432BB0"/>
    <w:rsid w:val="004334E0"/>
    <w:rsid w:val="00433F16"/>
    <w:rsid w:val="0043423D"/>
    <w:rsid w:val="00434DB2"/>
    <w:rsid w:val="0043514A"/>
    <w:rsid w:val="004358DB"/>
    <w:rsid w:val="00435E78"/>
    <w:rsid w:val="00435F65"/>
    <w:rsid w:val="004361B8"/>
    <w:rsid w:val="0043644E"/>
    <w:rsid w:val="00436B91"/>
    <w:rsid w:val="0043779C"/>
    <w:rsid w:val="00437834"/>
    <w:rsid w:val="004378B8"/>
    <w:rsid w:val="00437AC4"/>
    <w:rsid w:val="004400EF"/>
    <w:rsid w:val="00440470"/>
    <w:rsid w:val="004405FA"/>
    <w:rsid w:val="0044077A"/>
    <w:rsid w:val="004411BA"/>
    <w:rsid w:val="004414EB"/>
    <w:rsid w:val="00441749"/>
    <w:rsid w:val="00441F64"/>
    <w:rsid w:val="004421E1"/>
    <w:rsid w:val="00442382"/>
    <w:rsid w:val="00442495"/>
    <w:rsid w:val="00442B9D"/>
    <w:rsid w:val="00442D4D"/>
    <w:rsid w:val="00442E1A"/>
    <w:rsid w:val="00442E8C"/>
    <w:rsid w:val="00442FCF"/>
    <w:rsid w:val="004433BE"/>
    <w:rsid w:val="00443A26"/>
    <w:rsid w:val="00443AAA"/>
    <w:rsid w:val="00443B66"/>
    <w:rsid w:val="00444597"/>
    <w:rsid w:val="004445B5"/>
    <w:rsid w:val="004448E0"/>
    <w:rsid w:val="00445150"/>
    <w:rsid w:val="004455EA"/>
    <w:rsid w:val="00445633"/>
    <w:rsid w:val="004456CC"/>
    <w:rsid w:val="00445C35"/>
    <w:rsid w:val="0044609E"/>
    <w:rsid w:val="00446D08"/>
    <w:rsid w:val="00446F51"/>
    <w:rsid w:val="004470DE"/>
    <w:rsid w:val="0044712D"/>
    <w:rsid w:val="0044759D"/>
    <w:rsid w:val="00447756"/>
    <w:rsid w:val="004501B9"/>
    <w:rsid w:val="00450604"/>
    <w:rsid w:val="00450A7C"/>
    <w:rsid w:val="004514C0"/>
    <w:rsid w:val="0045185A"/>
    <w:rsid w:val="00452195"/>
    <w:rsid w:val="0045227A"/>
    <w:rsid w:val="0045275D"/>
    <w:rsid w:val="00452BBE"/>
    <w:rsid w:val="004538DC"/>
    <w:rsid w:val="00453D4C"/>
    <w:rsid w:val="00453E27"/>
    <w:rsid w:val="00454052"/>
    <w:rsid w:val="004541AC"/>
    <w:rsid w:val="004546F5"/>
    <w:rsid w:val="004547F9"/>
    <w:rsid w:val="004548CA"/>
    <w:rsid w:val="00454932"/>
    <w:rsid w:val="00454A59"/>
    <w:rsid w:val="00454D3E"/>
    <w:rsid w:val="00456028"/>
    <w:rsid w:val="0045605B"/>
    <w:rsid w:val="004560D2"/>
    <w:rsid w:val="004563B0"/>
    <w:rsid w:val="00456498"/>
    <w:rsid w:val="00456775"/>
    <w:rsid w:val="00456AA7"/>
    <w:rsid w:val="00457152"/>
    <w:rsid w:val="0045750B"/>
    <w:rsid w:val="0045762C"/>
    <w:rsid w:val="004602F7"/>
    <w:rsid w:val="00460DB4"/>
    <w:rsid w:val="004612FF"/>
    <w:rsid w:val="004615EE"/>
    <w:rsid w:val="0046191B"/>
    <w:rsid w:val="004620D0"/>
    <w:rsid w:val="00462AA0"/>
    <w:rsid w:val="00463248"/>
    <w:rsid w:val="004634A9"/>
    <w:rsid w:val="004639A0"/>
    <w:rsid w:val="00463DDF"/>
    <w:rsid w:val="00463EDF"/>
    <w:rsid w:val="00464D42"/>
    <w:rsid w:val="0046500E"/>
    <w:rsid w:val="0046524C"/>
    <w:rsid w:val="0046544E"/>
    <w:rsid w:val="0046553E"/>
    <w:rsid w:val="0046565B"/>
    <w:rsid w:val="004656DC"/>
    <w:rsid w:val="00465A54"/>
    <w:rsid w:val="00465AAF"/>
    <w:rsid w:val="00465F2D"/>
    <w:rsid w:val="004662A1"/>
    <w:rsid w:val="00466632"/>
    <w:rsid w:val="004666DD"/>
    <w:rsid w:val="004669B2"/>
    <w:rsid w:val="0046717A"/>
    <w:rsid w:val="004673D9"/>
    <w:rsid w:val="00467BF4"/>
    <w:rsid w:val="00467F61"/>
    <w:rsid w:val="0047010E"/>
    <w:rsid w:val="00470442"/>
    <w:rsid w:val="004705B3"/>
    <w:rsid w:val="0047136E"/>
    <w:rsid w:val="00471A18"/>
    <w:rsid w:val="00471C19"/>
    <w:rsid w:val="004723D1"/>
    <w:rsid w:val="0047242D"/>
    <w:rsid w:val="00472782"/>
    <w:rsid w:val="00472F5D"/>
    <w:rsid w:val="00473313"/>
    <w:rsid w:val="00474371"/>
    <w:rsid w:val="004747CD"/>
    <w:rsid w:val="00474E32"/>
    <w:rsid w:val="004750A8"/>
    <w:rsid w:val="0047541A"/>
    <w:rsid w:val="004755E2"/>
    <w:rsid w:val="00475907"/>
    <w:rsid w:val="00475BC8"/>
    <w:rsid w:val="004761F9"/>
    <w:rsid w:val="0047620B"/>
    <w:rsid w:val="004763E0"/>
    <w:rsid w:val="00476B93"/>
    <w:rsid w:val="0047721C"/>
    <w:rsid w:val="00480204"/>
    <w:rsid w:val="00480B1E"/>
    <w:rsid w:val="00480CE7"/>
    <w:rsid w:val="00481328"/>
    <w:rsid w:val="004815D2"/>
    <w:rsid w:val="004816C3"/>
    <w:rsid w:val="00481FE1"/>
    <w:rsid w:val="004821C7"/>
    <w:rsid w:val="00482271"/>
    <w:rsid w:val="00482879"/>
    <w:rsid w:val="00482F1D"/>
    <w:rsid w:val="0048388D"/>
    <w:rsid w:val="00483E4E"/>
    <w:rsid w:val="00483FA3"/>
    <w:rsid w:val="00483FCB"/>
    <w:rsid w:val="004842A9"/>
    <w:rsid w:val="00484B9D"/>
    <w:rsid w:val="00484F36"/>
    <w:rsid w:val="0048528B"/>
    <w:rsid w:val="0048540A"/>
    <w:rsid w:val="004855BD"/>
    <w:rsid w:val="00485E6A"/>
    <w:rsid w:val="00485F26"/>
    <w:rsid w:val="004863C3"/>
    <w:rsid w:val="0048683F"/>
    <w:rsid w:val="00486D21"/>
    <w:rsid w:val="0048713A"/>
    <w:rsid w:val="00487C5D"/>
    <w:rsid w:val="00490A85"/>
    <w:rsid w:val="004914CA"/>
    <w:rsid w:val="00491C6B"/>
    <w:rsid w:val="00491C9F"/>
    <w:rsid w:val="004920B3"/>
    <w:rsid w:val="00492198"/>
    <w:rsid w:val="004923E4"/>
    <w:rsid w:val="00492513"/>
    <w:rsid w:val="004932C0"/>
    <w:rsid w:val="004936EF"/>
    <w:rsid w:val="004937E8"/>
    <w:rsid w:val="00493BE4"/>
    <w:rsid w:val="00493C90"/>
    <w:rsid w:val="00493F18"/>
    <w:rsid w:val="0049415E"/>
    <w:rsid w:val="0049418B"/>
    <w:rsid w:val="00494456"/>
    <w:rsid w:val="004946C8"/>
    <w:rsid w:val="00494E04"/>
    <w:rsid w:val="004951D6"/>
    <w:rsid w:val="00495218"/>
    <w:rsid w:val="00495BB7"/>
    <w:rsid w:val="00495BD2"/>
    <w:rsid w:val="00495CEF"/>
    <w:rsid w:val="00495CF0"/>
    <w:rsid w:val="00495EDC"/>
    <w:rsid w:val="004962CF"/>
    <w:rsid w:val="00496405"/>
    <w:rsid w:val="00496F23"/>
    <w:rsid w:val="0049766D"/>
    <w:rsid w:val="004976C2"/>
    <w:rsid w:val="00497CD7"/>
    <w:rsid w:val="004A003A"/>
    <w:rsid w:val="004A03A0"/>
    <w:rsid w:val="004A06EC"/>
    <w:rsid w:val="004A1146"/>
    <w:rsid w:val="004A1157"/>
    <w:rsid w:val="004A166F"/>
    <w:rsid w:val="004A2302"/>
    <w:rsid w:val="004A2786"/>
    <w:rsid w:val="004A281B"/>
    <w:rsid w:val="004A2A83"/>
    <w:rsid w:val="004A311B"/>
    <w:rsid w:val="004A3369"/>
    <w:rsid w:val="004A39D9"/>
    <w:rsid w:val="004A3D90"/>
    <w:rsid w:val="004A40E3"/>
    <w:rsid w:val="004A43FE"/>
    <w:rsid w:val="004A632D"/>
    <w:rsid w:val="004A6F41"/>
    <w:rsid w:val="004A6F99"/>
    <w:rsid w:val="004A721C"/>
    <w:rsid w:val="004A794D"/>
    <w:rsid w:val="004A7D62"/>
    <w:rsid w:val="004B024E"/>
    <w:rsid w:val="004B0D9A"/>
    <w:rsid w:val="004B0F09"/>
    <w:rsid w:val="004B13C1"/>
    <w:rsid w:val="004B153F"/>
    <w:rsid w:val="004B189A"/>
    <w:rsid w:val="004B1F50"/>
    <w:rsid w:val="004B1FBF"/>
    <w:rsid w:val="004B2391"/>
    <w:rsid w:val="004B27A7"/>
    <w:rsid w:val="004B27DC"/>
    <w:rsid w:val="004B2845"/>
    <w:rsid w:val="004B2D0B"/>
    <w:rsid w:val="004B31B7"/>
    <w:rsid w:val="004B46AB"/>
    <w:rsid w:val="004B46EC"/>
    <w:rsid w:val="004B5B36"/>
    <w:rsid w:val="004B5F14"/>
    <w:rsid w:val="004B612C"/>
    <w:rsid w:val="004B6303"/>
    <w:rsid w:val="004B6359"/>
    <w:rsid w:val="004B69B5"/>
    <w:rsid w:val="004B6C12"/>
    <w:rsid w:val="004B70C2"/>
    <w:rsid w:val="004B7231"/>
    <w:rsid w:val="004B79B1"/>
    <w:rsid w:val="004B7E6C"/>
    <w:rsid w:val="004B7F51"/>
    <w:rsid w:val="004C033C"/>
    <w:rsid w:val="004C04FA"/>
    <w:rsid w:val="004C059F"/>
    <w:rsid w:val="004C05DE"/>
    <w:rsid w:val="004C0675"/>
    <w:rsid w:val="004C0680"/>
    <w:rsid w:val="004C0C60"/>
    <w:rsid w:val="004C1065"/>
    <w:rsid w:val="004C10E9"/>
    <w:rsid w:val="004C127C"/>
    <w:rsid w:val="004C1394"/>
    <w:rsid w:val="004C1431"/>
    <w:rsid w:val="004C1971"/>
    <w:rsid w:val="004C1DCA"/>
    <w:rsid w:val="004C2261"/>
    <w:rsid w:val="004C2C81"/>
    <w:rsid w:val="004C2DEA"/>
    <w:rsid w:val="004C2E7E"/>
    <w:rsid w:val="004C314C"/>
    <w:rsid w:val="004C3268"/>
    <w:rsid w:val="004C33C6"/>
    <w:rsid w:val="004C33D7"/>
    <w:rsid w:val="004C33EB"/>
    <w:rsid w:val="004C3956"/>
    <w:rsid w:val="004C3CE0"/>
    <w:rsid w:val="004C427B"/>
    <w:rsid w:val="004C4BA9"/>
    <w:rsid w:val="004C4C9A"/>
    <w:rsid w:val="004C4E4A"/>
    <w:rsid w:val="004C52E0"/>
    <w:rsid w:val="004C5303"/>
    <w:rsid w:val="004C636E"/>
    <w:rsid w:val="004C708B"/>
    <w:rsid w:val="004C72F4"/>
    <w:rsid w:val="004C7878"/>
    <w:rsid w:val="004D025E"/>
    <w:rsid w:val="004D1035"/>
    <w:rsid w:val="004D16E4"/>
    <w:rsid w:val="004D2095"/>
    <w:rsid w:val="004D232D"/>
    <w:rsid w:val="004D24EA"/>
    <w:rsid w:val="004D279D"/>
    <w:rsid w:val="004D2D60"/>
    <w:rsid w:val="004D31D9"/>
    <w:rsid w:val="004D4A66"/>
    <w:rsid w:val="004D527F"/>
    <w:rsid w:val="004D60AF"/>
    <w:rsid w:val="004D788B"/>
    <w:rsid w:val="004D7940"/>
    <w:rsid w:val="004E09BC"/>
    <w:rsid w:val="004E1255"/>
    <w:rsid w:val="004E163A"/>
    <w:rsid w:val="004E1A4B"/>
    <w:rsid w:val="004E1C0F"/>
    <w:rsid w:val="004E1FAC"/>
    <w:rsid w:val="004E2700"/>
    <w:rsid w:val="004E2B11"/>
    <w:rsid w:val="004E35AF"/>
    <w:rsid w:val="004E3A96"/>
    <w:rsid w:val="004E3D58"/>
    <w:rsid w:val="004E474F"/>
    <w:rsid w:val="004E49D7"/>
    <w:rsid w:val="004E4A0C"/>
    <w:rsid w:val="004E4A21"/>
    <w:rsid w:val="004E4AE0"/>
    <w:rsid w:val="004E4C59"/>
    <w:rsid w:val="004E5638"/>
    <w:rsid w:val="004E581E"/>
    <w:rsid w:val="004E5B57"/>
    <w:rsid w:val="004E5DFB"/>
    <w:rsid w:val="004E5E2A"/>
    <w:rsid w:val="004E60D7"/>
    <w:rsid w:val="004E650C"/>
    <w:rsid w:val="004E65B8"/>
    <w:rsid w:val="004E664E"/>
    <w:rsid w:val="004E68D2"/>
    <w:rsid w:val="004E69BA"/>
    <w:rsid w:val="004E76AD"/>
    <w:rsid w:val="004E7805"/>
    <w:rsid w:val="004E7AEA"/>
    <w:rsid w:val="004E7C49"/>
    <w:rsid w:val="004F02C7"/>
    <w:rsid w:val="004F05A5"/>
    <w:rsid w:val="004F0EEC"/>
    <w:rsid w:val="004F130A"/>
    <w:rsid w:val="004F148D"/>
    <w:rsid w:val="004F1725"/>
    <w:rsid w:val="004F182F"/>
    <w:rsid w:val="004F187F"/>
    <w:rsid w:val="004F1895"/>
    <w:rsid w:val="004F18A4"/>
    <w:rsid w:val="004F1E6B"/>
    <w:rsid w:val="004F2706"/>
    <w:rsid w:val="004F2761"/>
    <w:rsid w:val="004F28ED"/>
    <w:rsid w:val="004F2940"/>
    <w:rsid w:val="004F2A0D"/>
    <w:rsid w:val="004F2C39"/>
    <w:rsid w:val="004F3A51"/>
    <w:rsid w:val="004F3E10"/>
    <w:rsid w:val="004F4269"/>
    <w:rsid w:val="004F42F4"/>
    <w:rsid w:val="004F4B18"/>
    <w:rsid w:val="004F4BE2"/>
    <w:rsid w:val="004F4EBD"/>
    <w:rsid w:val="004F530D"/>
    <w:rsid w:val="004F5E51"/>
    <w:rsid w:val="004F6566"/>
    <w:rsid w:val="004F6800"/>
    <w:rsid w:val="004F6808"/>
    <w:rsid w:val="004F6FFA"/>
    <w:rsid w:val="004F7F0C"/>
    <w:rsid w:val="004F7FDD"/>
    <w:rsid w:val="00500A1A"/>
    <w:rsid w:val="00500B8F"/>
    <w:rsid w:val="00500DF2"/>
    <w:rsid w:val="00500F38"/>
    <w:rsid w:val="0050143A"/>
    <w:rsid w:val="00501747"/>
    <w:rsid w:val="00501A9B"/>
    <w:rsid w:val="00501B2E"/>
    <w:rsid w:val="00501D08"/>
    <w:rsid w:val="00501D16"/>
    <w:rsid w:val="00501E5F"/>
    <w:rsid w:val="005022A6"/>
    <w:rsid w:val="005022C0"/>
    <w:rsid w:val="0050245C"/>
    <w:rsid w:val="005025F4"/>
    <w:rsid w:val="005027A3"/>
    <w:rsid w:val="005028A9"/>
    <w:rsid w:val="00502BB8"/>
    <w:rsid w:val="00502DD2"/>
    <w:rsid w:val="005042D6"/>
    <w:rsid w:val="0050450F"/>
    <w:rsid w:val="005046D4"/>
    <w:rsid w:val="00504F56"/>
    <w:rsid w:val="00504F68"/>
    <w:rsid w:val="00504F80"/>
    <w:rsid w:val="0050502B"/>
    <w:rsid w:val="00505149"/>
    <w:rsid w:val="005051B0"/>
    <w:rsid w:val="00505275"/>
    <w:rsid w:val="00505585"/>
    <w:rsid w:val="0050563D"/>
    <w:rsid w:val="00505843"/>
    <w:rsid w:val="00506073"/>
    <w:rsid w:val="00506749"/>
    <w:rsid w:val="00506DE0"/>
    <w:rsid w:val="00506F97"/>
    <w:rsid w:val="005078A5"/>
    <w:rsid w:val="00507BD1"/>
    <w:rsid w:val="00507F76"/>
    <w:rsid w:val="005100B7"/>
    <w:rsid w:val="0051029D"/>
    <w:rsid w:val="005103B8"/>
    <w:rsid w:val="00510412"/>
    <w:rsid w:val="005106F3"/>
    <w:rsid w:val="005114DF"/>
    <w:rsid w:val="0051246A"/>
    <w:rsid w:val="0051274E"/>
    <w:rsid w:val="00512A3A"/>
    <w:rsid w:val="00512A7C"/>
    <w:rsid w:val="005137A4"/>
    <w:rsid w:val="00513C34"/>
    <w:rsid w:val="00513D34"/>
    <w:rsid w:val="00513E8B"/>
    <w:rsid w:val="00513EE9"/>
    <w:rsid w:val="00514147"/>
    <w:rsid w:val="00514E61"/>
    <w:rsid w:val="00515394"/>
    <w:rsid w:val="00515D9A"/>
    <w:rsid w:val="00515EF9"/>
    <w:rsid w:val="005160A2"/>
    <w:rsid w:val="00516797"/>
    <w:rsid w:val="0051694E"/>
    <w:rsid w:val="005169FC"/>
    <w:rsid w:val="00516AA5"/>
    <w:rsid w:val="00516BF1"/>
    <w:rsid w:val="00516F42"/>
    <w:rsid w:val="00517C88"/>
    <w:rsid w:val="00520701"/>
    <w:rsid w:val="00520870"/>
    <w:rsid w:val="0052111B"/>
    <w:rsid w:val="00521287"/>
    <w:rsid w:val="00521521"/>
    <w:rsid w:val="0052152F"/>
    <w:rsid w:val="00521598"/>
    <w:rsid w:val="0052196C"/>
    <w:rsid w:val="00521AC6"/>
    <w:rsid w:val="00521FA0"/>
    <w:rsid w:val="0052260A"/>
    <w:rsid w:val="00522734"/>
    <w:rsid w:val="00522997"/>
    <w:rsid w:val="00522AD1"/>
    <w:rsid w:val="00522F3F"/>
    <w:rsid w:val="00523430"/>
    <w:rsid w:val="0052392F"/>
    <w:rsid w:val="00525831"/>
    <w:rsid w:val="005259AC"/>
    <w:rsid w:val="00525F93"/>
    <w:rsid w:val="00525FCE"/>
    <w:rsid w:val="005262AA"/>
    <w:rsid w:val="005266A7"/>
    <w:rsid w:val="0052677E"/>
    <w:rsid w:val="005274AB"/>
    <w:rsid w:val="005279BA"/>
    <w:rsid w:val="00527E48"/>
    <w:rsid w:val="00527E4D"/>
    <w:rsid w:val="005301E8"/>
    <w:rsid w:val="00530BD3"/>
    <w:rsid w:val="005313EB"/>
    <w:rsid w:val="00531502"/>
    <w:rsid w:val="005317E6"/>
    <w:rsid w:val="005318A5"/>
    <w:rsid w:val="0053197A"/>
    <w:rsid w:val="005319A3"/>
    <w:rsid w:val="00532410"/>
    <w:rsid w:val="00532524"/>
    <w:rsid w:val="00532951"/>
    <w:rsid w:val="00533223"/>
    <w:rsid w:val="00533692"/>
    <w:rsid w:val="005339C9"/>
    <w:rsid w:val="00533EC7"/>
    <w:rsid w:val="00533ED1"/>
    <w:rsid w:val="00534129"/>
    <w:rsid w:val="0053444D"/>
    <w:rsid w:val="00534641"/>
    <w:rsid w:val="0053535D"/>
    <w:rsid w:val="00535497"/>
    <w:rsid w:val="00535750"/>
    <w:rsid w:val="00535CD9"/>
    <w:rsid w:val="00536189"/>
    <w:rsid w:val="0053682C"/>
    <w:rsid w:val="00536871"/>
    <w:rsid w:val="005369DE"/>
    <w:rsid w:val="00536A6A"/>
    <w:rsid w:val="00536E7F"/>
    <w:rsid w:val="00537037"/>
    <w:rsid w:val="00537145"/>
    <w:rsid w:val="00537A80"/>
    <w:rsid w:val="00537CB2"/>
    <w:rsid w:val="00537D50"/>
    <w:rsid w:val="00537E2E"/>
    <w:rsid w:val="00540AAF"/>
    <w:rsid w:val="00540C4F"/>
    <w:rsid w:val="005411A5"/>
    <w:rsid w:val="0054128F"/>
    <w:rsid w:val="0054137A"/>
    <w:rsid w:val="005416AE"/>
    <w:rsid w:val="00541734"/>
    <w:rsid w:val="00541C73"/>
    <w:rsid w:val="00541E6F"/>
    <w:rsid w:val="00542026"/>
    <w:rsid w:val="005421E0"/>
    <w:rsid w:val="0054268D"/>
    <w:rsid w:val="00542734"/>
    <w:rsid w:val="00542C07"/>
    <w:rsid w:val="005433AC"/>
    <w:rsid w:val="00543561"/>
    <w:rsid w:val="0054375D"/>
    <w:rsid w:val="00543843"/>
    <w:rsid w:val="00543857"/>
    <w:rsid w:val="00543B41"/>
    <w:rsid w:val="00544099"/>
    <w:rsid w:val="0054443F"/>
    <w:rsid w:val="00544EF1"/>
    <w:rsid w:val="00544F78"/>
    <w:rsid w:val="00545053"/>
    <w:rsid w:val="00545077"/>
    <w:rsid w:val="005451EC"/>
    <w:rsid w:val="00545728"/>
    <w:rsid w:val="005464E9"/>
    <w:rsid w:val="0054685E"/>
    <w:rsid w:val="00546BC1"/>
    <w:rsid w:val="0054733C"/>
    <w:rsid w:val="0054791C"/>
    <w:rsid w:val="00547B50"/>
    <w:rsid w:val="0055000C"/>
    <w:rsid w:val="00550550"/>
    <w:rsid w:val="005507B6"/>
    <w:rsid w:val="00550B07"/>
    <w:rsid w:val="00550B08"/>
    <w:rsid w:val="00550BA5"/>
    <w:rsid w:val="00550BAE"/>
    <w:rsid w:val="0055163A"/>
    <w:rsid w:val="005517F0"/>
    <w:rsid w:val="00552737"/>
    <w:rsid w:val="0055273C"/>
    <w:rsid w:val="00552BF7"/>
    <w:rsid w:val="00552F78"/>
    <w:rsid w:val="005532CE"/>
    <w:rsid w:val="00553424"/>
    <w:rsid w:val="00553B40"/>
    <w:rsid w:val="00553C20"/>
    <w:rsid w:val="0055434F"/>
    <w:rsid w:val="0055440C"/>
    <w:rsid w:val="005544C0"/>
    <w:rsid w:val="005547C6"/>
    <w:rsid w:val="005547FB"/>
    <w:rsid w:val="00554FA6"/>
    <w:rsid w:val="005550B6"/>
    <w:rsid w:val="005557EC"/>
    <w:rsid w:val="00555F2A"/>
    <w:rsid w:val="0055612B"/>
    <w:rsid w:val="00556D02"/>
    <w:rsid w:val="00556F2B"/>
    <w:rsid w:val="005572F6"/>
    <w:rsid w:val="00557B9F"/>
    <w:rsid w:val="00557C92"/>
    <w:rsid w:val="00557DF6"/>
    <w:rsid w:val="00560154"/>
    <w:rsid w:val="00560175"/>
    <w:rsid w:val="00560D3E"/>
    <w:rsid w:val="0056147F"/>
    <w:rsid w:val="00561A2E"/>
    <w:rsid w:val="00561A50"/>
    <w:rsid w:val="00562C27"/>
    <w:rsid w:val="0056366D"/>
    <w:rsid w:val="005636AF"/>
    <w:rsid w:val="0056378E"/>
    <w:rsid w:val="005637A8"/>
    <w:rsid w:val="00563CE2"/>
    <w:rsid w:val="00563DA2"/>
    <w:rsid w:val="00563ED4"/>
    <w:rsid w:val="00564BE2"/>
    <w:rsid w:val="0056539A"/>
    <w:rsid w:val="0056545E"/>
    <w:rsid w:val="0056598B"/>
    <w:rsid w:val="00565B7D"/>
    <w:rsid w:val="00565BB3"/>
    <w:rsid w:val="0056626E"/>
    <w:rsid w:val="0056703B"/>
    <w:rsid w:val="00567071"/>
    <w:rsid w:val="00567184"/>
    <w:rsid w:val="005677F1"/>
    <w:rsid w:val="0056796C"/>
    <w:rsid w:val="00567A64"/>
    <w:rsid w:val="00567BB2"/>
    <w:rsid w:val="00567DB7"/>
    <w:rsid w:val="00567F04"/>
    <w:rsid w:val="005702B3"/>
    <w:rsid w:val="00570517"/>
    <w:rsid w:val="0057068D"/>
    <w:rsid w:val="005707F8"/>
    <w:rsid w:val="005709F4"/>
    <w:rsid w:val="00570B09"/>
    <w:rsid w:val="005713DF"/>
    <w:rsid w:val="005713E8"/>
    <w:rsid w:val="005715A4"/>
    <w:rsid w:val="005719B4"/>
    <w:rsid w:val="005722AF"/>
    <w:rsid w:val="00572387"/>
    <w:rsid w:val="00573108"/>
    <w:rsid w:val="005739CF"/>
    <w:rsid w:val="00573AC4"/>
    <w:rsid w:val="00573FAA"/>
    <w:rsid w:val="00573FB1"/>
    <w:rsid w:val="005746D2"/>
    <w:rsid w:val="00574A47"/>
    <w:rsid w:val="005751FA"/>
    <w:rsid w:val="00575820"/>
    <w:rsid w:val="00575BFE"/>
    <w:rsid w:val="0057611C"/>
    <w:rsid w:val="0057654F"/>
    <w:rsid w:val="00576E59"/>
    <w:rsid w:val="005772C3"/>
    <w:rsid w:val="00577513"/>
    <w:rsid w:val="0057778E"/>
    <w:rsid w:val="00577C2F"/>
    <w:rsid w:val="00577C93"/>
    <w:rsid w:val="00577EE8"/>
    <w:rsid w:val="00580075"/>
    <w:rsid w:val="00580096"/>
    <w:rsid w:val="0058013C"/>
    <w:rsid w:val="00580408"/>
    <w:rsid w:val="00580530"/>
    <w:rsid w:val="00580730"/>
    <w:rsid w:val="005808AC"/>
    <w:rsid w:val="00580ECC"/>
    <w:rsid w:val="00581007"/>
    <w:rsid w:val="00581510"/>
    <w:rsid w:val="00581DB5"/>
    <w:rsid w:val="005829B9"/>
    <w:rsid w:val="00582C71"/>
    <w:rsid w:val="00582D3D"/>
    <w:rsid w:val="00582EA0"/>
    <w:rsid w:val="00582FD8"/>
    <w:rsid w:val="005837D0"/>
    <w:rsid w:val="00584E32"/>
    <w:rsid w:val="005851DA"/>
    <w:rsid w:val="005859CD"/>
    <w:rsid w:val="00585B3E"/>
    <w:rsid w:val="00585C2C"/>
    <w:rsid w:val="00585E00"/>
    <w:rsid w:val="005862CE"/>
    <w:rsid w:val="00586716"/>
    <w:rsid w:val="0058674C"/>
    <w:rsid w:val="00586A91"/>
    <w:rsid w:val="00586AA2"/>
    <w:rsid w:val="00586AC4"/>
    <w:rsid w:val="00586E1B"/>
    <w:rsid w:val="00586E22"/>
    <w:rsid w:val="00586EE4"/>
    <w:rsid w:val="00586EF2"/>
    <w:rsid w:val="0058768C"/>
    <w:rsid w:val="005876A4"/>
    <w:rsid w:val="00587D07"/>
    <w:rsid w:val="005904F4"/>
    <w:rsid w:val="00590685"/>
    <w:rsid w:val="0059081A"/>
    <w:rsid w:val="00590EC3"/>
    <w:rsid w:val="00591174"/>
    <w:rsid w:val="00591868"/>
    <w:rsid w:val="00591F11"/>
    <w:rsid w:val="00593402"/>
    <w:rsid w:val="005936CF"/>
    <w:rsid w:val="00593A31"/>
    <w:rsid w:val="00594316"/>
    <w:rsid w:val="0059479C"/>
    <w:rsid w:val="005952C0"/>
    <w:rsid w:val="005957B5"/>
    <w:rsid w:val="00595A23"/>
    <w:rsid w:val="00595B3C"/>
    <w:rsid w:val="00595BB8"/>
    <w:rsid w:val="00595BDF"/>
    <w:rsid w:val="00596316"/>
    <w:rsid w:val="005965C6"/>
    <w:rsid w:val="005966D3"/>
    <w:rsid w:val="005967EA"/>
    <w:rsid w:val="00596A30"/>
    <w:rsid w:val="00596F55"/>
    <w:rsid w:val="0059774D"/>
    <w:rsid w:val="00597A09"/>
    <w:rsid w:val="00597C3A"/>
    <w:rsid w:val="005A0367"/>
    <w:rsid w:val="005A05D3"/>
    <w:rsid w:val="005A105E"/>
    <w:rsid w:val="005A10F0"/>
    <w:rsid w:val="005A1227"/>
    <w:rsid w:val="005A1C30"/>
    <w:rsid w:val="005A2BE1"/>
    <w:rsid w:val="005A2DC8"/>
    <w:rsid w:val="005A2F97"/>
    <w:rsid w:val="005A3205"/>
    <w:rsid w:val="005A3310"/>
    <w:rsid w:val="005A339D"/>
    <w:rsid w:val="005A3676"/>
    <w:rsid w:val="005A38D1"/>
    <w:rsid w:val="005A5282"/>
    <w:rsid w:val="005A52C0"/>
    <w:rsid w:val="005A5463"/>
    <w:rsid w:val="005A558C"/>
    <w:rsid w:val="005A5736"/>
    <w:rsid w:val="005A5822"/>
    <w:rsid w:val="005A5BAF"/>
    <w:rsid w:val="005A5BCA"/>
    <w:rsid w:val="005A5CCB"/>
    <w:rsid w:val="005A6E83"/>
    <w:rsid w:val="005A6F8D"/>
    <w:rsid w:val="005A726D"/>
    <w:rsid w:val="005A7391"/>
    <w:rsid w:val="005A7695"/>
    <w:rsid w:val="005A7714"/>
    <w:rsid w:val="005A7882"/>
    <w:rsid w:val="005A7B3E"/>
    <w:rsid w:val="005A7CDC"/>
    <w:rsid w:val="005B00E5"/>
    <w:rsid w:val="005B0195"/>
    <w:rsid w:val="005B02B2"/>
    <w:rsid w:val="005B06E4"/>
    <w:rsid w:val="005B0832"/>
    <w:rsid w:val="005B0D9F"/>
    <w:rsid w:val="005B18BE"/>
    <w:rsid w:val="005B1A0C"/>
    <w:rsid w:val="005B1FD3"/>
    <w:rsid w:val="005B2392"/>
    <w:rsid w:val="005B244B"/>
    <w:rsid w:val="005B27BF"/>
    <w:rsid w:val="005B35B0"/>
    <w:rsid w:val="005B3695"/>
    <w:rsid w:val="005B39B9"/>
    <w:rsid w:val="005B3F41"/>
    <w:rsid w:val="005B4071"/>
    <w:rsid w:val="005B4691"/>
    <w:rsid w:val="005B47FC"/>
    <w:rsid w:val="005B4C71"/>
    <w:rsid w:val="005B5602"/>
    <w:rsid w:val="005B6220"/>
    <w:rsid w:val="005B632E"/>
    <w:rsid w:val="005B657F"/>
    <w:rsid w:val="005B6EDE"/>
    <w:rsid w:val="005B70A2"/>
    <w:rsid w:val="005B75ED"/>
    <w:rsid w:val="005C014E"/>
    <w:rsid w:val="005C03B2"/>
    <w:rsid w:val="005C105E"/>
    <w:rsid w:val="005C1F44"/>
    <w:rsid w:val="005C20FE"/>
    <w:rsid w:val="005C23D9"/>
    <w:rsid w:val="005C2467"/>
    <w:rsid w:val="005C34BB"/>
    <w:rsid w:val="005C3784"/>
    <w:rsid w:val="005C3F10"/>
    <w:rsid w:val="005C426F"/>
    <w:rsid w:val="005C44DA"/>
    <w:rsid w:val="005C44F6"/>
    <w:rsid w:val="005C48A7"/>
    <w:rsid w:val="005C48BD"/>
    <w:rsid w:val="005C4A67"/>
    <w:rsid w:val="005C5761"/>
    <w:rsid w:val="005C58E3"/>
    <w:rsid w:val="005C5FA0"/>
    <w:rsid w:val="005C6F56"/>
    <w:rsid w:val="005C7701"/>
    <w:rsid w:val="005C7C21"/>
    <w:rsid w:val="005D0979"/>
    <w:rsid w:val="005D0B7F"/>
    <w:rsid w:val="005D0C12"/>
    <w:rsid w:val="005D1077"/>
    <w:rsid w:val="005D1739"/>
    <w:rsid w:val="005D1A4B"/>
    <w:rsid w:val="005D2223"/>
    <w:rsid w:val="005D24F3"/>
    <w:rsid w:val="005D26E1"/>
    <w:rsid w:val="005D2B18"/>
    <w:rsid w:val="005D2C1D"/>
    <w:rsid w:val="005D2E74"/>
    <w:rsid w:val="005D304B"/>
    <w:rsid w:val="005D321F"/>
    <w:rsid w:val="005D352D"/>
    <w:rsid w:val="005D39BC"/>
    <w:rsid w:val="005D39F2"/>
    <w:rsid w:val="005D3A6F"/>
    <w:rsid w:val="005D4312"/>
    <w:rsid w:val="005D44C4"/>
    <w:rsid w:val="005D4722"/>
    <w:rsid w:val="005D48A1"/>
    <w:rsid w:val="005D4F97"/>
    <w:rsid w:val="005D5267"/>
    <w:rsid w:val="005D59B0"/>
    <w:rsid w:val="005D5F07"/>
    <w:rsid w:val="005D6B4F"/>
    <w:rsid w:val="005D7001"/>
    <w:rsid w:val="005D745C"/>
    <w:rsid w:val="005D77E2"/>
    <w:rsid w:val="005D7E4F"/>
    <w:rsid w:val="005E0DFE"/>
    <w:rsid w:val="005E0FFB"/>
    <w:rsid w:val="005E101D"/>
    <w:rsid w:val="005E11D3"/>
    <w:rsid w:val="005E1246"/>
    <w:rsid w:val="005E1454"/>
    <w:rsid w:val="005E1664"/>
    <w:rsid w:val="005E1EAA"/>
    <w:rsid w:val="005E218B"/>
    <w:rsid w:val="005E29B9"/>
    <w:rsid w:val="005E29E3"/>
    <w:rsid w:val="005E2EB8"/>
    <w:rsid w:val="005E36C4"/>
    <w:rsid w:val="005E3913"/>
    <w:rsid w:val="005E3E1B"/>
    <w:rsid w:val="005E3EC3"/>
    <w:rsid w:val="005E4534"/>
    <w:rsid w:val="005E5190"/>
    <w:rsid w:val="005E5220"/>
    <w:rsid w:val="005E5224"/>
    <w:rsid w:val="005E527F"/>
    <w:rsid w:val="005E58A6"/>
    <w:rsid w:val="005E58ED"/>
    <w:rsid w:val="005E5FBE"/>
    <w:rsid w:val="005E6183"/>
    <w:rsid w:val="005E651C"/>
    <w:rsid w:val="005E6888"/>
    <w:rsid w:val="005E7068"/>
    <w:rsid w:val="005E742E"/>
    <w:rsid w:val="005E76E4"/>
    <w:rsid w:val="005E78DC"/>
    <w:rsid w:val="005E7BED"/>
    <w:rsid w:val="005F021B"/>
    <w:rsid w:val="005F035C"/>
    <w:rsid w:val="005F0B16"/>
    <w:rsid w:val="005F0D8C"/>
    <w:rsid w:val="005F0F12"/>
    <w:rsid w:val="005F0F42"/>
    <w:rsid w:val="005F145D"/>
    <w:rsid w:val="005F14FD"/>
    <w:rsid w:val="005F151E"/>
    <w:rsid w:val="005F28F9"/>
    <w:rsid w:val="005F2BEE"/>
    <w:rsid w:val="005F2BFF"/>
    <w:rsid w:val="005F2CEE"/>
    <w:rsid w:val="005F2E51"/>
    <w:rsid w:val="005F3015"/>
    <w:rsid w:val="005F3465"/>
    <w:rsid w:val="005F393D"/>
    <w:rsid w:val="005F41A2"/>
    <w:rsid w:val="005F41B2"/>
    <w:rsid w:val="005F41E5"/>
    <w:rsid w:val="005F4468"/>
    <w:rsid w:val="005F48B6"/>
    <w:rsid w:val="005F517F"/>
    <w:rsid w:val="005F5307"/>
    <w:rsid w:val="005F585E"/>
    <w:rsid w:val="005F6236"/>
    <w:rsid w:val="005F6427"/>
    <w:rsid w:val="005F67B4"/>
    <w:rsid w:val="005F69DB"/>
    <w:rsid w:val="005F6AD4"/>
    <w:rsid w:val="005F6D0F"/>
    <w:rsid w:val="005F7444"/>
    <w:rsid w:val="005F7826"/>
    <w:rsid w:val="005F7D38"/>
    <w:rsid w:val="006003B3"/>
    <w:rsid w:val="00600667"/>
    <w:rsid w:val="0060095C"/>
    <w:rsid w:val="006011B2"/>
    <w:rsid w:val="006013CB"/>
    <w:rsid w:val="00601401"/>
    <w:rsid w:val="00601436"/>
    <w:rsid w:val="00601501"/>
    <w:rsid w:val="00601A3D"/>
    <w:rsid w:val="0060290E"/>
    <w:rsid w:val="00602A77"/>
    <w:rsid w:val="00602DDB"/>
    <w:rsid w:val="00602E2F"/>
    <w:rsid w:val="00602EAA"/>
    <w:rsid w:val="00603A45"/>
    <w:rsid w:val="00604002"/>
    <w:rsid w:val="006046B5"/>
    <w:rsid w:val="00604A16"/>
    <w:rsid w:val="00604A21"/>
    <w:rsid w:val="00604F06"/>
    <w:rsid w:val="00604F4D"/>
    <w:rsid w:val="0060524E"/>
    <w:rsid w:val="00605567"/>
    <w:rsid w:val="006058C4"/>
    <w:rsid w:val="00605BBD"/>
    <w:rsid w:val="00605E7F"/>
    <w:rsid w:val="00605F6C"/>
    <w:rsid w:val="00606BE6"/>
    <w:rsid w:val="00606E16"/>
    <w:rsid w:val="006075C6"/>
    <w:rsid w:val="00610567"/>
    <w:rsid w:val="0061064E"/>
    <w:rsid w:val="006108E6"/>
    <w:rsid w:val="00611364"/>
    <w:rsid w:val="00611A46"/>
    <w:rsid w:val="00611B1D"/>
    <w:rsid w:val="00611F3D"/>
    <w:rsid w:val="00611FAB"/>
    <w:rsid w:val="006121FA"/>
    <w:rsid w:val="0061220B"/>
    <w:rsid w:val="0061240C"/>
    <w:rsid w:val="006124E3"/>
    <w:rsid w:val="00612959"/>
    <w:rsid w:val="006130D4"/>
    <w:rsid w:val="006132FE"/>
    <w:rsid w:val="0061335F"/>
    <w:rsid w:val="006134F6"/>
    <w:rsid w:val="00613D12"/>
    <w:rsid w:val="00614051"/>
    <w:rsid w:val="0061510E"/>
    <w:rsid w:val="0061579B"/>
    <w:rsid w:val="00615AD2"/>
    <w:rsid w:val="00615E7A"/>
    <w:rsid w:val="00615FEA"/>
    <w:rsid w:val="006176EA"/>
    <w:rsid w:val="006177C2"/>
    <w:rsid w:val="006205DE"/>
    <w:rsid w:val="006206C5"/>
    <w:rsid w:val="00620D41"/>
    <w:rsid w:val="006211D2"/>
    <w:rsid w:val="00621653"/>
    <w:rsid w:val="00621EA2"/>
    <w:rsid w:val="00621F8E"/>
    <w:rsid w:val="0062245F"/>
    <w:rsid w:val="0062264A"/>
    <w:rsid w:val="006227FD"/>
    <w:rsid w:val="006228CC"/>
    <w:rsid w:val="00622AD0"/>
    <w:rsid w:val="00622DB6"/>
    <w:rsid w:val="00623E5F"/>
    <w:rsid w:val="006241F5"/>
    <w:rsid w:val="006244A3"/>
    <w:rsid w:val="00624591"/>
    <w:rsid w:val="006245C6"/>
    <w:rsid w:val="006245D5"/>
    <w:rsid w:val="0062591A"/>
    <w:rsid w:val="0062598B"/>
    <w:rsid w:val="00625AA2"/>
    <w:rsid w:val="00625D06"/>
    <w:rsid w:val="00625D19"/>
    <w:rsid w:val="00625D5D"/>
    <w:rsid w:val="00625EAB"/>
    <w:rsid w:val="00626481"/>
    <w:rsid w:val="006265AB"/>
    <w:rsid w:val="0062685C"/>
    <w:rsid w:val="00626ABF"/>
    <w:rsid w:val="00626B6E"/>
    <w:rsid w:val="00626FD3"/>
    <w:rsid w:val="0062704F"/>
    <w:rsid w:val="00627267"/>
    <w:rsid w:val="00627A38"/>
    <w:rsid w:val="00627A89"/>
    <w:rsid w:val="00627B86"/>
    <w:rsid w:val="00627CA2"/>
    <w:rsid w:val="00627E4C"/>
    <w:rsid w:val="00630419"/>
    <w:rsid w:val="00630AF6"/>
    <w:rsid w:val="00630B28"/>
    <w:rsid w:val="00631301"/>
    <w:rsid w:val="00631377"/>
    <w:rsid w:val="006313B9"/>
    <w:rsid w:val="006316F2"/>
    <w:rsid w:val="0063265D"/>
    <w:rsid w:val="00632E93"/>
    <w:rsid w:val="00633084"/>
    <w:rsid w:val="0063381A"/>
    <w:rsid w:val="00633BA5"/>
    <w:rsid w:val="00633BAF"/>
    <w:rsid w:val="00633C57"/>
    <w:rsid w:val="0063442A"/>
    <w:rsid w:val="0063448F"/>
    <w:rsid w:val="006346BC"/>
    <w:rsid w:val="006347E9"/>
    <w:rsid w:val="00634920"/>
    <w:rsid w:val="00634C6E"/>
    <w:rsid w:val="00635271"/>
    <w:rsid w:val="00635405"/>
    <w:rsid w:val="0063568A"/>
    <w:rsid w:val="00635A28"/>
    <w:rsid w:val="00636010"/>
    <w:rsid w:val="00636252"/>
    <w:rsid w:val="006364A0"/>
    <w:rsid w:val="006367A0"/>
    <w:rsid w:val="006368BE"/>
    <w:rsid w:val="006371D3"/>
    <w:rsid w:val="0063796B"/>
    <w:rsid w:val="006379FD"/>
    <w:rsid w:val="006407FF"/>
    <w:rsid w:val="00640B3F"/>
    <w:rsid w:val="00640CA5"/>
    <w:rsid w:val="00640DBE"/>
    <w:rsid w:val="006414DC"/>
    <w:rsid w:val="00641633"/>
    <w:rsid w:val="0064163D"/>
    <w:rsid w:val="0064217B"/>
    <w:rsid w:val="006423C0"/>
    <w:rsid w:val="00642725"/>
    <w:rsid w:val="00642788"/>
    <w:rsid w:val="006428D0"/>
    <w:rsid w:val="006437B3"/>
    <w:rsid w:val="006438F3"/>
    <w:rsid w:val="006438FE"/>
    <w:rsid w:val="00643EF7"/>
    <w:rsid w:val="00645F6C"/>
    <w:rsid w:val="00646055"/>
    <w:rsid w:val="00646841"/>
    <w:rsid w:val="0064699D"/>
    <w:rsid w:val="006470C0"/>
    <w:rsid w:val="00647344"/>
    <w:rsid w:val="006474A7"/>
    <w:rsid w:val="00647CBD"/>
    <w:rsid w:val="00647CD7"/>
    <w:rsid w:val="00647E1F"/>
    <w:rsid w:val="00647FE3"/>
    <w:rsid w:val="006508A6"/>
    <w:rsid w:val="00650A38"/>
    <w:rsid w:val="00650C69"/>
    <w:rsid w:val="00650D2A"/>
    <w:rsid w:val="00650E35"/>
    <w:rsid w:val="00650E5A"/>
    <w:rsid w:val="00650F25"/>
    <w:rsid w:val="0065154C"/>
    <w:rsid w:val="006517DC"/>
    <w:rsid w:val="00652364"/>
    <w:rsid w:val="00652A01"/>
    <w:rsid w:val="00652C33"/>
    <w:rsid w:val="00652DD1"/>
    <w:rsid w:val="006535C8"/>
    <w:rsid w:val="006538D6"/>
    <w:rsid w:val="00653C9B"/>
    <w:rsid w:val="00653F4A"/>
    <w:rsid w:val="0065459C"/>
    <w:rsid w:val="00654F52"/>
    <w:rsid w:val="006550C1"/>
    <w:rsid w:val="0065558C"/>
    <w:rsid w:val="00655758"/>
    <w:rsid w:val="00655847"/>
    <w:rsid w:val="006559DA"/>
    <w:rsid w:val="00655DAA"/>
    <w:rsid w:val="0065611C"/>
    <w:rsid w:val="006566CB"/>
    <w:rsid w:val="00656756"/>
    <w:rsid w:val="00656873"/>
    <w:rsid w:val="00656B40"/>
    <w:rsid w:val="00656F05"/>
    <w:rsid w:val="006570AE"/>
    <w:rsid w:val="006576E3"/>
    <w:rsid w:val="00657A0E"/>
    <w:rsid w:val="006607A3"/>
    <w:rsid w:val="006608A3"/>
    <w:rsid w:val="00660A19"/>
    <w:rsid w:val="00660A97"/>
    <w:rsid w:val="00660AB1"/>
    <w:rsid w:val="006613D1"/>
    <w:rsid w:val="006615C8"/>
    <w:rsid w:val="006616D1"/>
    <w:rsid w:val="00661989"/>
    <w:rsid w:val="0066278E"/>
    <w:rsid w:val="00662A70"/>
    <w:rsid w:val="00662A7D"/>
    <w:rsid w:val="00662AAC"/>
    <w:rsid w:val="00662D3D"/>
    <w:rsid w:val="00662D6E"/>
    <w:rsid w:val="00662E51"/>
    <w:rsid w:val="0066314A"/>
    <w:rsid w:val="00663562"/>
    <w:rsid w:val="006640E0"/>
    <w:rsid w:val="0066422B"/>
    <w:rsid w:val="006642E3"/>
    <w:rsid w:val="006644C3"/>
    <w:rsid w:val="0066453E"/>
    <w:rsid w:val="00664646"/>
    <w:rsid w:val="0066468D"/>
    <w:rsid w:val="006657D9"/>
    <w:rsid w:val="00665AC8"/>
    <w:rsid w:val="00665AEF"/>
    <w:rsid w:val="00665EA0"/>
    <w:rsid w:val="00665FAC"/>
    <w:rsid w:val="00666034"/>
    <w:rsid w:val="00666DC7"/>
    <w:rsid w:val="00667059"/>
    <w:rsid w:val="006670FC"/>
    <w:rsid w:val="00667604"/>
    <w:rsid w:val="00667627"/>
    <w:rsid w:val="006677E0"/>
    <w:rsid w:val="00667B10"/>
    <w:rsid w:val="00667E02"/>
    <w:rsid w:val="00670138"/>
    <w:rsid w:val="0067015B"/>
    <w:rsid w:val="006703D0"/>
    <w:rsid w:val="00670466"/>
    <w:rsid w:val="00670823"/>
    <w:rsid w:val="00670C06"/>
    <w:rsid w:val="00670CF5"/>
    <w:rsid w:val="00670FED"/>
    <w:rsid w:val="00671678"/>
    <w:rsid w:val="00671EF0"/>
    <w:rsid w:val="00671FDF"/>
    <w:rsid w:val="006729DD"/>
    <w:rsid w:val="006729E7"/>
    <w:rsid w:val="00672EC3"/>
    <w:rsid w:val="00673580"/>
    <w:rsid w:val="00673A51"/>
    <w:rsid w:val="00673CE8"/>
    <w:rsid w:val="00674C8F"/>
    <w:rsid w:val="00675432"/>
    <w:rsid w:val="00675CBD"/>
    <w:rsid w:val="00675D07"/>
    <w:rsid w:val="00675E8C"/>
    <w:rsid w:val="00675FD8"/>
    <w:rsid w:val="006765C7"/>
    <w:rsid w:val="006765DE"/>
    <w:rsid w:val="0067783C"/>
    <w:rsid w:val="006805A8"/>
    <w:rsid w:val="00680685"/>
    <w:rsid w:val="006806D3"/>
    <w:rsid w:val="006816FF"/>
    <w:rsid w:val="00681937"/>
    <w:rsid w:val="00681C12"/>
    <w:rsid w:val="00681F94"/>
    <w:rsid w:val="006820C5"/>
    <w:rsid w:val="00682175"/>
    <w:rsid w:val="0068219D"/>
    <w:rsid w:val="006827E0"/>
    <w:rsid w:val="006829F4"/>
    <w:rsid w:val="00682D89"/>
    <w:rsid w:val="00682E0D"/>
    <w:rsid w:val="00682E13"/>
    <w:rsid w:val="0068307F"/>
    <w:rsid w:val="006833F2"/>
    <w:rsid w:val="0068369F"/>
    <w:rsid w:val="0068382C"/>
    <w:rsid w:val="00683BC5"/>
    <w:rsid w:val="00683DBA"/>
    <w:rsid w:val="00684BE1"/>
    <w:rsid w:val="00685432"/>
    <w:rsid w:val="006855CD"/>
    <w:rsid w:val="006856A7"/>
    <w:rsid w:val="00685CB0"/>
    <w:rsid w:val="006862E3"/>
    <w:rsid w:val="0068646D"/>
    <w:rsid w:val="00686870"/>
    <w:rsid w:val="00686EC4"/>
    <w:rsid w:val="00690501"/>
    <w:rsid w:val="0069098F"/>
    <w:rsid w:val="00690FD3"/>
    <w:rsid w:val="00691110"/>
    <w:rsid w:val="006912FD"/>
    <w:rsid w:val="00691434"/>
    <w:rsid w:val="006914F8"/>
    <w:rsid w:val="006915DE"/>
    <w:rsid w:val="00691BB2"/>
    <w:rsid w:val="00691E34"/>
    <w:rsid w:val="006921E6"/>
    <w:rsid w:val="00692602"/>
    <w:rsid w:val="00692D8B"/>
    <w:rsid w:val="0069304A"/>
    <w:rsid w:val="0069368E"/>
    <w:rsid w:val="00694786"/>
    <w:rsid w:val="00694D97"/>
    <w:rsid w:val="00694ECB"/>
    <w:rsid w:val="00695DC7"/>
    <w:rsid w:val="00695FEF"/>
    <w:rsid w:val="006967EE"/>
    <w:rsid w:val="0069734D"/>
    <w:rsid w:val="0069750E"/>
    <w:rsid w:val="00697A7A"/>
    <w:rsid w:val="00697AE0"/>
    <w:rsid w:val="00697C0E"/>
    <w:rsid w:val="006A05E3"/>
    <w:rsid w:val="006A08F0"/>
    <w:rsid w:val="006A09BA"/>
    <w:rsid w:val="006A2123"/>
    <w:rsid w:val="006A2289"/>
    <w:rsid w:val="006A2559"/>
    <w:rsid w:val="006A3578"/>
    <w:rsid w:val="006A3D13"/>
    <w:rsid w:val="006A4914"/>
    <w:rsid w:val="006A53B8"/>
    <w:rsid w:val="006A5802"/>
    <w:rsid w:val="006A599D"/>
    <w:rsid w:val="006A610C"/>
    <w:rsid w:val="006A611E"/>
    <w:rsid w:val="006A62A7"/>
    <w:rsid w:val="006A6D78"/>
    <w:rsid w:val="006A79F2"/>
    <w:rsid w:val="006A7C21"/>
    <w:rsid w:val="006A7D22"/>
    <w:rsid w:val="006B05B8"/>
    <w:rsid w:val="006B0A04"/>
    <w:rsid w:val="006B1446"/>
    <w:rsid w:val="006B181B"/>
    <w:rsid w:val="006B1B7F"/>
    <w:rsid w:val="006B1E13"/>
    <w:rsid w:val="006B1E60"/>
    <w:rsid w:val="006B2338"/>
    <w:rsid w:val="006B27B7"/>
    <w:rsid w:val="006B3574"/>
    <w:rsid w:val="006B36B9"/>
    <w:rsid w:val="006B3F2D"/>
    <w:rsid w:val="006B463A"/>
    <w:rsid w:val="006B4E1D"/>
    <w:rsid w:val="006B4F6A"/>
    <w:rsid w:val="006B5500"/>
    <w:rsid w:val="006B5629"/>
    <w:rsid w:val="006B58A2"/>
    <w:rsid w:val="006B74B4"/>
    <w:rsid w:val="006B77D8"/>
    <w:rsid w:val="006B78C7"/>
    <w:rsid w:val="006B7E0D"/>
    <w:rsid w:val="006B7E31"/>
    <w:rsid w:val="006C0234"/>
    <w:rsid w:val="006C196B"/>
    <w:rsid w:val="006C1A36"/>
    <w:rsid w:val="006C1B1C"/>
    <w:rsid w:val="006C1B8E"/>
    <w:rsid w:val="006C1F00"/>
    <w:rsid w:val="006C2090"/>
    <w:rsid w:val="006C2209"/>
    <w:rsid w:val="006C2271"/>
    <w:rsid w:val="006C2923"/>
    <w:rsid w:val="006C2D0C"/>
    <w:rsid w:val="006C2D1E"/>
    <w:rsid w:val="006C2E45"/>
    <w:rsid w:val="006C3557"/>
    <w:rsid w:val="006C3698"/>
    <w:rsid w:val="006C4102"/>
    <w:rsid w:val="006C4582"/>
    <w:rsid w:val="006C45A0"/>
    <w:rsid w:val="006C45C1"/>
    <w:rsid w:val="006C4D93"/>
    <w:rsid w:val="006C4FAE"/>
    <w:rsid w:val="006C512C"/>
    <w:rsid w:val="006C5B17"/>
    <w:rsid w:val="006C6072"/>
    <w:rsid w:val="006C6731"/>
    <w:rsid w:val="006C7027"/>
    <w:rsid w:val="006C70CC"/>
    <w:rsid w:val="006C746C"/>
    <w:rsid w:val="006C7A88"/>
    <w:rsid w:val="006C7C60"/>
    <w:rsid w:val="006D0B5E"/>
    <w:rsid w:val="006D0FAE"/>
    <w:rsid w:val="006D13F6"/>
    <w:rsid w:val="006D1842"/>
    <w:rsid w:val="006D1CD5"/>
    <w:rsid w:val="006D2049"/>
    <w:rsid w:val="006D2354"/>
    <w:rsid w:val="006D2C73"/>
    <w:rsid w:val="006D3A59"/>
    <w:rsid w:val="006D43CA"/>
    <w:rsid w:val="006D4589"/>
    <w:rsid w:val="006D495D"/>
    <w:rsid w:val="006D4FE6"/>
    <w:rsid w:val="006D5911"/>
    <w:rsid w:val="006D5FDB"/>
    <w:rsid w:val="006D66DF"/>
    <w:rsid w:val="006D6763"/>
    <w:rsid w:val="006D67F8"/>
    <w:rsid w:val="006D6807"/>
    <w:rsid w:val="006D6B6D"/>
    <w:rsid w:val="006D6D42"/>
    <w:rsid w:val="006D76A4"/>
    <w:rsid w:val="006D78C6"/>
    <w:rsid w:val="006D7BED"/>
    <w:rsid w:val="006D7CAE"/>
    <w:rsid w:val="006D7EEE"/>
    <w:rsid w:val="006E037C"/>
    <w:rsid w:val="006E0441"/>
    <w:rsid w:val="006E0D04"/>
    <w:rsid w:val="006E11EB"/>
    <w:rsid w:val="006E139F"/>
    <w:rsid w:val="006E1F90"/>
    <w:rsid w:val="006E20C5"/>
    <w:rsid w:val="006E2315"/>
    <w:rsid w:val="006E23FE"/>
    <w:rsid w:val="006E2A16"/>
    <w:rsid w:val="006E2A3A"/>
    <w:rsid w:val="006E2A7B"/>
    <w:rsid w:val="006E2A88"/>
    <w:rsid w:val="006E2D27"/>
    <w:rsid w:val="006E3197"/>
    <w:rsid w:val="006E3851"/>
    <w:rsid w:val="006E3E42"/>
    <w:rsid w:val="006E4088"/>
    <w:rsid w:val="006E40C1"/>
    <w:rsid w:val="006E4128"/>
    <w:rsid w:val="006E4871"/>
    <w:rsid w:val="006E4A87"/>
    <w:rsid w:val="006E4D4E"/>
    <w:rsid w:val="006E5803"/>
    <w:rsid w:val="006E582F"/>
    <w:rsid w:val="006E5B14"/>
    <w:rsid w:val="006E709F"/>
    <w:rsid w:val="006E7394"/>
    <w:rsid w:val="006E772E"/>
    <w:rsid w:val="006E7929"/>
    <w:rsid w:val="006E79CE"/>
    <w:rsid w:val="006E7A30"/>
    <w:rsid w:val="006E7C94"/>
    <w:rsid w:val="006E7EA0"/>
    <w:rsid w:val="006F0051"/>
    <w:rsid w:val="006F0BB6"/>
    <w:rsid w:val="006F0DE5"/>
    <w:rsid w:val="006F0E20"/>
    <w:rsid w:val="006F1217"/>
    <w:rsid w:val="006F13A5"/>
    <w:rsid w:val="006F1BA0"/>
    <w:rsid w:val="006F1BAB"/>
    <w:rsid w:val="006F1D31"/>
    <w:rsid w:val="006F1F2F"/>
    <w:rsid w:val="006F2142"/>
    <w:rsid w:val="006F2EF4"/>
    <w:rsid w:val="006F305C"/>
    <w:rsid w:val="006F308D"/>
    <w:rsid w:val="006F3193"/>
    <w:rsid w:val="006F37AA"/>
    <w:rsid w:val="006F37C1"/>
    <w:rsid w:val="006F3972"/>
    <w:rsid w:val="006F3AFD"/>
    <w:rsid w:val="006F3BF4"/>
    <w:rsid w:val="006F4010"/>
    <w:rsid w:val="006F461E"/>
    <w:rsid w:val="006F47AD"/>
    <w:rsid w:val="006F48A8"/>
    <w:rsid w:val="006F4910"/>
    <w:rsid w:val="006F4B0B"/>
    <w:rsid w:val="006F4CD7"/>
    <w:rsid w:val="006F52C8"/>
    <w:rsid w:val="006F5941"/>
    <w:rsid w:val="006F61E7"/>
    <w:rsid w:val="006F6400"/>
    <w:rsid w:val="006F66A1"/>
    <w:rsid w:val="006F67CB"/>
    <w:rsid w:val="006F6B93"/>
    <w:rsid w:val="006F7150"/>
    <w:rsid w:val="006F7397"/>
    <w:rsid w:val="006F775A"/>
    <w:rsid w:val="007001D3"/>
    <w:rsid w:val="00700206"/>
    <w:rsid w:val="007004A4"/>
    <w:rsid w:val="007008FA"/>
    <w:rsid w:val="00700A21"/>
    <w:rsid w:val="00700B85"/>
    <w:rsid w:val="00700D7C"/>
    <w:rsid w:val="007013C0"/>
    <w:rsid w:val="007018BE"/>
    <w:rsid w:val="0070193C"/>
    <w:rsid w:val="0070195A"/>
    <w:rsid w:val="00701E91"/>
    <w:rsid w:val="0070216B"/>
    <w:rsid w:val="007036CC"/>
    <w:rsid w:val="0070380B"/>
    <w:rsid w:val="00703A36"/>
    <w:rsid w:val="00703D56"/>
    <w:rsid w:val="00704F28"/>
    <w:rsid w:val="007051F8"/>
    <w:rsid w:val="007059DF"/>
    <w:rsid w:val="00705E4C"/>
    <w:rsid w:val="0070606B"/>
    <w:rsid w:val="00706506"/>
    <w:rsid w:val="00706A22"/>
    <w:rsid w:val="00706B5E"/>
    <w:rsid w:val="00706F12"/>
    <w:rsid w:val="00707482"/>
    <w:rsid w:val="007079DE"/>
    <w:rsid w:val="00707EDF"/>
    <w:rsid w:val="00710283"/>
    <w:rsid w:val="0071098E"/>
    <w:rsid w:val="007114F3"/>
    <w:rsid w:val="0071162F"/>
    <w:rsid w:val="0071172A"/>
    <w:rsid w:val="00711D15"/>
    <w:rsid w:val="00711FFD"/>
    <w:rsid w:val="00712EC3"/>
    <w:rsid w:val="00712FC9"/>
    <w:rsid w:val="007134BC"/>
    <w:rsid w:val="007143C9"/>
    <w:rsid w:val="00715559"/>
    <w:rsid w:val="00715E49"/>
    <w:rsid w:val="00715EDA"/>
    <w:rsid w:val="00715F88"/>
    <w:rsid w:val="00716257"/>
    <w:rsid w:val="00716624"/>
    <w:rsid w:val="0071668C"/>
    <w:rsid w:val="00716753"/>
    <w:rsid w:val="00716832"/>
    <w:rsid w:val="00716CBA"/>
    <w:rsid w:val="007175F4"/>
    <w:rsid w:val="0071763A"/>
    <w:rsid w:val="00717C81"/>
    <w:rsid w:val="00717ED0"/>
    <w:rsid w:val="00717EDB"/>
    <w:rsid w:val="00720032"/>
    <w:rsid w:val="007201AA"/>
    <w:rsid w:val="00720284"/>
    <w:rsid w:val="00720382"/>
    <w:rsid w:val="00720790"/>
    <w:rsid w:val="00720EB0"/>
    <w:rsid w:val="00720F89"/>
    <w:rsid w:val="0072141E"/>
    <w:rsid w:val="00722C6F"/>
    <w:rsid w:val="007230A0"/>
    <w:rsid w:val="007233AF"/>
    <w:rsid w:val="0072349E"/>
    <w:rsid w:val="007236DC"/>
    <w:rsid w:val="00723C31"/>
    <w:rsid w:val="00723EA4"/>
    <w:rsid w:val="00724288"/>
    <w:rsid w:val="0072475F"/>
    <w:rsid w:val="00724ACE"/>
    <w:rsid w:val="00724D5D"/>
    <w:rsid w:val="00724E39"/>
    <w:rsid w:val="00726403"/>
    <w:rsid w:val="00726406"/>
    <w:rsid w:val="00727E51"/>
    <w:rsid w:val="00727F1D"/>
    <w:rsid w:val="00730934"/>
    <w:rsid w:val="00730ABC"/>
    <w:rsid w:val="00730B4A"/>
    <w:rsid w:val="00731151"/>
    <w:rsid w:val="007315E6"/>
    <w:rsid w:val="007315E7"/>
    <w:rsid w:val="00731C11"/>
    <w:rsid w:val="00731DAA"/>
    <w:rsid w:val="00731E3D"/>
    <w:rsid w:val="00732217"/>
    <w:rsid w:val="00732600"/>
    <w:rsid w:val="00732712"/>
    <w:rsid w:val="00732DE8"/>
    <w:rsid w:val="00732EB6"/>
    <w:rsid w:val="00732F43"/>
    <w:rsid w:val="00733258"/>
    <w:rsid w:val="0073393D"/>
    <w:rsid w:val="00733A97"/>
    <w:rsid w:val="007346C8"/>
    <w:rsid w:val="0073479D"/>
    <w:rsid w:val="00734DFD"/>
    <w:rsid w:val="00735482"/>
    <w:rsid w:val="00735914"/>
    <w:rsid w:val="00735FD4"/>
    <w:rsid w:val="0073638E"/>
    <w:rsid w:val="00736733"/>
    <w:rsid w:val="0073673A"/>
    <w:rsid w:val="00736872"/>
    <w:rsid w:val="00736B97"/>
    <w:rsid w:val="00736DBB"/>
    <w:rsid w:val="00737EAD"/>
    <w:rsid w:val="00740309"/>
    <w:rsid w:val="0074040A"/>
    <w:rsid w:val="00740665"/>
    <w:rsid w:val="00742B41"/>
    <w:rsid w:val="00742CE5"/>
    <w:rsid w:val="00743544"/>
    <w:rsid w:val="00744050"/>
    <w:rsid w:val="007440E9"/>
    <w:rsid w:val="007442F7"/>
    <w:rsid w:val="0074517F"/>
    <w:rsid w:val="00746A8E"/>
    <w:rsid w:val="00746B6A"/>
    <w:rsid w:val="00746FD3"/>
    <w:rsid w:val="007471B7"/>
    <w:rsid w:val="007471CE"/>
    <w:rsid w:val="007473E3"/>
    <w:rsid w:val="00747671"/>
    <w:rsid w:val="00747952"/>
    <w:rsid w:val="00747C46"/>
    <w:rsid w:val="00747D13"/>
    <w:rsid w:val="00747F21"/>
    <w:rsid w:val="00747FC1"/>
    <w:rsid w:val="0075064F"/>
    <w:rsid w:val="0075070A"/>
    <w:rsid w:val="007508D3"/>
    <w:rsid w:val="007510AE"/>
    <w:rsid w:val="007513A1"/>
    <w:rsid w:val="00751975"/>
    <w:rsid w:val="007521FF"/>
    <w:rsid w:val="007523E4"/>
    <w:rsid w:val="00752D03"/>
    <w:rsid w:val="00752DE4"/>
    <w:rsid w:val="00753293"/>
    <w:rsid w:val="007535FA"/>
    <w:rsid w:val="00753ABE"/>
    <w:rsid w:val="00753CC9"/>
    <w:rsid w:val="00753EC9"/>
    <w:rsid w:val="00754034"/>
    <w:rsid w:val="0075427C"/>
    <w:rsid w:val="00754C5D"/>
    <w:rsid w:val="00754DDC"/>
    <w:rsid w:val="007554BD"/>
    <w:rsid w:val="007556C7"/>
    <w:rsid w:val="00755E5E"/>
    <w:rsid w:val="007560E5"/>
    <w:rsid w:val="00756E50"/>
    <w:rsid w:val="00756F51"/>
    <w:rsid w:val="00757417"/>
    <w:rsid w:val="00757B4A"/>
    <w:rsid w:val="007603C5"/>
    <w:rsid w:val="00760503"/>
    <w:rsid w:val="00760587"/>
    <w:rsid w:val="0076097B"/>
    <w:rsid w:val="00760A49"/>
    <w:rsid w:val="00760D3A"/>
    <w:rsid w:val="00761042"/>
    <w:rsid w:val="00761066"/>
    <w:rsid w:val="00761BD3"/>
    <w:rsid w:val="00761CDB"/>
    <w:rsid w:val="00762199"/>
    <w:rsid w:val="007622B3"/>
    <w:rsid w:val="0076254E"/>
    <w:rsid w:val="007625D3"/>
    <w:rsid w:val="007633E8"/>
    <w:rsid w:val="00763679"/>
    <w:rsid w:val="007638DF"/>
    <w:rsid w:val="0076454B"/>
    <w:rsid w:val="00764918"/>
    <w:rsid w:val="007649D2"/>
    <w:rsid w:val="00764A2F"/>
    <w:rsid w:val="007654AE"/>
    <w:rsid w:val="00765713"/>
    <w:rsid w:val="0076581D"/>
    <w:rsid w:val="00765838"/>
    <w:rsid w:val="0076610C"/>
    <w:rsid w:val="00766593"/>
    <w:rsid w:val="00766E44"/>
    <w:rsid w:val="007675DE"/>
    <w:rsid w:val="00767992"/>
    <w:rsid w:val="00767B1D"/>
    <w:rsid w:val="007703FB"/>
    <w:rsid w:val="0077065D"/>
    <w:rsid w:val="00770AA0"/>
    <w:rsid w:val="00770B83"/>
    <w:rsid w:val="00770DC8"/>
    <w:rsid w:val="007719DA"/>
    <w:rsid w:val="00771B7E"/>
    <w:rsid w:val="00772018"/>
    <w:rsid w:val="00772100"/>
    <w:rsid w:val="007721B5"/>
    <w:rsid w:val="0077331E"/>
    <w:rsid w:val="0077383E"/>
    <w:rsid w:val="007739AC"/>
    <w:rsid w:val="00773E0A"/>
    <w:rsid w:val="00774B54"/>
    <w:rsid w:val="00774DE4"/>
    <w:rsid w:val="0077509F"/>
    <w:rsid w:val="00775366"/>
    <w:rsid w:val="00775EE3"/>
    <w:rsid w:val="00776BC3"/>
    <w:rsid w:val="007776B0"/>
    <w:rsid w:val="00780610"/>
    <w:rsid w:val="00780925"/>
    <w:rsid w:val="00780DCC"/>
    <w:rsid w:val="00781AEF"/>
    <w:rsid w:val="00781FB8"/>
    <w:rsid w:val="0078220F"/>
    <w:rsid w:val="00782ABB"/>
    <w:rsid w:val="00782B14"/>
    <w:rsid w:val="00782B8A"/>
    <w:rsid w:val="00782F87"/>
    <w:rsid w:val="0078365D"/>
    <w:rsid w:val="007837AD"/>
    <w:rsid w:val="007838E0"/>
    <w:rsid w:val="0078397E"/>
    <w:rsid w:val="00783D91"/>
    <w:rsid w:val="0078425B"/>
    <w:rsid w:val="007842A9"/>
    <w:rsid w:val="007846E7"/>
    <w:rsid w:val="00784852"/>
    <w:rsid w:val="007848E4"/>
    <w:rsid w:val="00784D5B"/>
    <w:rsid w:val="00784E44"/>
    <w:rsid w:val="00785427"/>
    <w:rsid w:val="007858F7"/>
    <w:rsid w:val="0078600F"/>
    <w:rsid w:val="0078644E"/>
    <w:rsid w:val="0078691B"/>
    <w:rsid w:val="00786926"/>
    <w:rsid w:val="00786A63"/>
    <w:rsid w:val="00787406"/>
    <w:rsid w:val="00787731"/>
    <w:rsid w:val="007877D6"/>
    <w:rsid w:val="007878A9"/>
    <w:rsid w:val="00787D88"/>
    <w:rsid w:val="00787DC1"/>
    <w:rsid w:val="007902F4"/>
    <w:rsid w:val="00790D40"/>
    <w:rsid w:val="00790E66"/>
    <w:rsid w:val="00790F8C"/>
    <w:rsid w:val="007910E4"/>
    <w:rsid w:val="00791151"/>
    <w:rsid w:val="007911A4"/>
    <w:rsid w:val="00791951"/>
    <w:rsid w:val="00791C9A"/>
    <w:rsid w:val="0079226E"/>
    <w:rsid w:val="00792D0A"/>
    <w:rsid w:val="007934EC"/>
    <w:rsid w:val="00793789"/>
    <w:rsid w:val="00793791"/>
    <w:rsid w:val="007938D0"/>
    <w:rsid w:val="00793E7F"/>
    <w:rsid w:val="0079435D"/>
    <w:rsid w:val="00794845"/>
    <w:rsid w:val="00794967"/>
    <w:rsid w:val="00794E5C"/>
    <w:rsid w:val="00794FFA"/>
    <w:rsid w:val="007952E3"/>
    <w:rsid w:val="007956DE"/>
    <w:rsid w:val="00795F0F"/>
    <w:rsid w:val="00796317"/>
    <w:rsid w:val="00796397"/>
    <w:rsid w:val="00796620"/>
    <w:rsid w:val="00796666"/>
    <w:rsid w:val="007967F0"/>
    <w:rsid w:val="00796807"/>
    <w:rsid w:val="00796AA2"/>
    <w:rsid w:val="00796E87"/>
    <w:rsid w:val="00797073"/>
    <w:rsid w:val="0079709B"/>
    <w:rsid w:val="00797333"/>
    <w:rsid w:val="007977B5"/>
    <w:rsid w:val="007979A4"/>
    <w:rsid w:val="00797CB0"/>
    <w:rsid w:val="00797EDC"/>
    <w:rsid w:val="00797F21"/>
    <w:rsid w:val="007A0289"/>
    <w:rsid w:val="007A03A3"/>
    <w:rsid w:val="007A0828"/>
    <w:rsid w:val="007A0B1C"/>
    <w:rsid w:val="007A0CCB"/>
    <w:rsid w:val="007A13F6"/>
    <w:rsid w:val="007A1FCC"/>
    <w:rsid w:val="007A2ABF"/>
    <w:rsid w:val="007A2E9D"/>
    <w:rsid w:val="007A3378"/>
    <w:rsid w:val="007A3BB6"/>
    <w:rsid w:val="007A44AD"/>
    <w:rsid w:val="007A45B2"/>
    <w:rsid w:val="007A478F"/>
    <w:rsid w:val="007A524F"/>
    <w:rsid w:val="007A53A9"/>
    <w:rsid w:val="007A55E3"/>
    <w:rsid w:val="007A59B2"/>
    <w:rsid w:val="007A5C67"/>
    <w:rsid w:val="007A5C6E"/>
    <w:rsid w:val="007A5E69"/>
    <w:rsid w:val="007A62D2"/>
    <w:rsid w:val="007A67D3"/>
    <w:rsid w:val="007A7130"/>
    <w:rsid w:val="007A746B"/>
    <w:rsid w:val="007A7744"/>
    <w:rsid w:val="007A7F2F"/>
    <w:rsid w:val="007B0198"/>
    <w:rsid w:val="007B0BE7"/>
    <w:rsid w:val="007B0C9A"/>
    <w:rsid w:val="007B0F04"/>
    <w:rsid w:val="007B11CC"/>
    <w:rsid w:val="007B1503"/>
    <w:rsid w:val="007B19B2"/>
    <w:rsid w:val="007B1D5A"/>
    <w:rsid w:val="007B1EB9"/>
    <w:rsid w:val="007B2CB5"/>
    <w:rsid w:val="007B3D2E"/>
    <w:rsid w:val="007B4257"/>
    <w:rsid w:val="007B4390"/>
    <w:rsid w:val="007B47BF"/>
    <w:rsid w:val="007B555D"/>
    <w:rsid w:val="007B5566"/>
    <w:rsid w:val="007B5663"/>
    <w:rsid w:val="007B60D5"/>
    <w:rsid w:val="007B6147"/>
    <w:rsid w:val="007B69C4"/>
    <w:rsid w:val="007B6ECA"/>
    <w:rsid w:val="007B7326"/>
    <w:rsid w:val="007B78AC"/>
    <w:rsid w:val="007B7CA2"/>
    <w:rsid w:val="007B7D91"/>
    <w:rsid w:val="007B7FF2"/>
    <w:rsid w:val="007C018F"/>
    <w:rsid w:val="007C0246"/>
    <w:rsid w:val="007C05B6"/>
    <w:rsid w:val="007C0977"/>
    <w:rsid w:val="007C0B7B"/>
    <w:rsid w:val="007C1019"/>
    <w:rsid w:val="007C1896"/>
    <w:rsid w:val="007C1E74"/>
    <w:rsid w:val="007C2A2F"/>
    <w:rsid w:val="007C2EE7"/>
    <w:rsid w:val="007C3023"/>
    <w:rsid w:val="007C31FD"/>
    <w:rsid w:val="007C34DF"/>
    <w:rsid w:val="007C38F5"/>
    <w:rsid w:val="007C3909"/>
    <w:rsid w:val="007C3A54"/>
    <w:rsid w:val="007C3DC0"/>
    <w:rsid w:val="007C42E3"/>
    <w:rsid w:val="007C470E"/>
    <w:rsid w:val="007C47E2"/>
    <w:rsid w:val="007C4E35"/>
    <w:rsid w:val="007C4F13"/>
    <w:rsid w:val="007C5A7A"/>
    <w:rsid w:val="007C5AE7"/>
    <w:rsid w:val="007C5F04"/>
    <w:rsid w:val="007C6114"/>
    <w:rsid w:val="007C635E"/>
    <w:rsid w:val="007C6E13"/>
    <w:rsid w:val="007C6E71"/>
    <w:rsid w:val="007C6ED6"/>
    <w:rsid w:val="007C79F8"/>
    <w:rsid w:val="007D0D3B"/>
    <w:rsid w:val="007D158C"/>
    <w:rsid w:val="007D17F4"/>
    <w:rsid w:val="007D1AE8"/>
    <w:rsid w:val="007D22B9"/>
    <w:rsid w:val="007D25E9"/>
    <w:rsid w:val="007D2DC7"/>
    <w:rsid w:val="007D3075"/>
    <w:rsid w:val="007D32A8"/>
    <w:rsid w:val="007D338C"/>
    <w:rsid w:val="007D33F8"/>
    <w:rsid w:val="007D3C67"/>
    <w:rsid w:val="007D465F"/>
    <w:rsid w:val="007D4B28"/>
    <w:rsid w:val="007D4C66"/>
    <w:rsid w:val="007D4FC6"/>
    <w:rsid w:val="007D55AE"/>
    <w:rsid w:val="007D56ED"/>
    <w:rsid w:val="007D58EB"/>
    <w:rsid w:val="007D5911"/>
    <w:rsid w:val="007D60EA"/>
    <w:rsid w:val="007D6892"/>
    <w:rsid w:val="007D6A00"/>
    <w:rsid w:val="007D6BFA"/>
    <w:rsid w:val="007D6DB9"/>
    <w:rsid w:val="007D6E9B"/>
    <w:rsid w:val="007D6F7C"/>
    <w:rsid w:val="007D7877"/>
    <w:rsid w:val="007D792E"/>
    <w:rsid w:val="007D7BEE"/>
    <w:rsid w:val="007D7CFF"/>
    <w:rsid w:val="007D7D1D"/>
    <w:rsid w:val="007D7DF9"/>
    <w:rsid w:val="007E0122"/>
    <w:rsid w:val="007E0135"/>
    <w:rsid w:val="007E03A9"/>
    <w:rsid w:val="007E0CC3"/>
    <w:rsid w:val="007E110B"/>
    <w:rsid w:val="007E126F"/>
    <w:rsid w:val="007E2596"/>
    <w:rsid w:val="007E2D03"/>
    <w:rsid w:val="007E3375"/>
    <w:rsid w:val="007E35F8"/>
    <w:rsid w:val="007E3A98"/>
    <w:rsid w:val="007E3AA7"/>
    <w:rsid w:val="007E40A9"/>
    <w:rsid w:val="007E4136"/>
    <w:rsid w:val="007E48EF"/>
    <w:rsid w:val="007E51CB"/>
    <w:rsid w:val="007E59A4"/>
    <w:rsid w:val="007E5AA0"/>
    <w:rsid w:val="007E60FB"/>
    <w:rsid w:val="007E66FC"/>
    <w:rsid w:val="007E7295"/>
    <w:rsid w:val="007E73CD"/>
    <w:rsid w:val="007E7AC2"/>
    <w:rsid w:val="007E7AC9"/>
    <w:rsid w:val="007E7C4B"/>
    <w:rsid w:val="007F0287"/>
    <w:rsid w:val="007F0302"/>
    <w:rsid w:val="007F0331"/>
    <w:rsid w:val="007F048F"/>
    <w:rsid w:val="007F0AD0"/>
    <w:rsid w:val="007F1903"/>
    <w:rsid w:val="007F1D81"/>
    <w:rsid w:val="007F27D0"/>
    <w:rsid w:val="007F2ADD"/>
    <w:rsid w:val="007F35C8"/>
    <w:rsid w:val="007F3C35"/>
    <w:rsid w:val="007F3C36"/>
    <w:rsid w:val="007F3E1C"/>
    <w:rsid w:val="007F4AAC"/>
    <w:rsid w:val="007F4E03"/>
    <w:rsid w:val="007F4FB7"/>
    <w:rsid w:val="007F5125"/>
    <w:rsid w:val="007F52D1"/>
    <w:rsid w:val="007F5357"/>
    <w:rsid w:val="007F57A5"/>
    <w:rsid w:val="007F58BD"/>
    <w:rsid w:val="007F6162"/>
    <w:rsid w:val="007F6407"/>
    <w:rsid w:val="007F653B"/>
    <w:rsid w:val="007F6831"/>
    <w:rsid w:val="007F74B4"/>
    <w:rsid w:val="0080030E"/>
    <w:rsid w:val="008003B3"/>
    <w:rsid w:val="00800437"/>
    <w:rsid w:val="008014F6"/>
    <w:rsid w:val="00801885"/>
    <w:rsid w:val="008019E4"/>
    <w:rsid w:val="008021EC"/>
    <w:rsid w:val="008028DF"/>
    <w:rsid w:val="0080320E"/>
    <w:rsid w:val="00803A0E"/>
    <w:rsid w:val="0080425B"/>
    <w:rsid w:val="008042E0"/>
    <w:rsid w:val="008048B1"/>
    <w:rsid w:val="00804A61"/>
    <w:rsid w:val="0080519E"/>
    <w:rsid w:val="008055E5"/>
    <w:rsid w:val="008061CA"/>
    <w:rsid w:val="00806AED"/>
    <w:rsid w:val="00806B15"/>
    <w:rsid w:val="00807435"/>
    <w:rsid w:val="00807529"/>
    <w:rsid w:val="00807AE4"/>
    <w:rsid w:val="00810025"/>
    <w:rsid w:val="008102D0"/>
    <w:rsid w:val="00810591"/>
    <w:rsid w:val="00810A26"/>
    <w:rsid w:val="00810A80"/>
    <w:rsid w:val="00810FD9"/>
    <w:rsid w:val="008110A6"/>
    <w:rsid w:val="008110FE"/>
    <w:rsid w:val="00811350"/>
    <w:rsid w:val="00811F12"/>
    <w:rsid w:val="00811F60"/>
    <w:rsid w:val="0081249B"/>
    <w:rsid w:val="0081321A"/>
    <w:rsid w:val="008135FB"/>
    <w:rsid w:val="00813A8E"/>
    <w:rsid w:val="00814B96"/>
    <w:rsid w:val="00814C7B"/>
    <w:rsid w:val="00815277"/>
    <w:rsid w:val="00815579"/>
    <w:rsid w:val="008156EE"/>
    <w:rsid w:val="008158DB"/>
    <w:rsid w:val="00815A21"/>
    <w:rsid w:val="00815C1C"/>
    <w:rsid w:val="008163F5"/>
    <w:rsid w:val="008165F1"/>
    <w:rsid w:val="008169C0"/>
    <w:rsid w:val="00816BDB"/>
    <w:rsid w:val="00816D99"/>
    <w:rsid w:val="00816EAF"/>
    <w:rsid w:val="008208B6"/>
    <w:rsid w:val="00820987"/>
    <w:rsid w:val="008213F4"/>
    <w:rsid w:val="00821546"/>
    <w:rsid w:val="008217E3"/>
    <w:rsid w:val="008219CB"/>
    <w:rsid w:val="00821A17"/>
    <w:rsid w:val="00821E53"/>
    <w:rsid w:val="008224ED"/>
    <w:rsid w:val="0082267F"/>
    <w:rsid w:val="008233C4"/>
    <w:rsid w:val="00823C85"/>
    <w:rsid w:val="00823E32"/>
    <w:rsid w:val="00823FE8"/>
    <w:rsid w:val="008241DE"/>
    <w:rsid w:val="00824685"/>
    <w:rsid w:val="0082490B"/>
    <w:rsid w:val="00824C1E"/>
    <w:rsid w:val="00824DB6"/>
    <w:rsid w:val="00825878"/>
    <w:rsid w:val="00825D2C"/>
    <w:rsid w:val="00825FB2"/>
    <w:rsid w:val="0082634C"/>
    <w:rsid w:val="00826B14"/>
    <w:rsid w:val="00826C95"/>
    <w:rsid w:val="00826C9B"/>
    <w:rsid w:val="00826EA0"/>
    <w:rsid w:val="00826EFD"/>
    <w:rsid w:val="0082707E"/>
    <w:rsid w:val="008270C6"/>
    <w:rsid w:val="008276A4"/>
    <w:rsid w:val="00827897"/>
    <w:rsid w:val="0082795E"/>
    <w:rsid w:val="0083040D"/>
    <w:rsid w:val="008308EC"/>
    <w:rsid w:val="008309D4"/>
    <w:rsid w:val="00831949"/>
    <w:rsid w:val="00831D6F"/>
    <w:rsid w:val="00832210"/>
    <w:rsid w:val="008322BD"/>
    <w:rsid w:val="0083249B"/>
    <w:rsid w:val="0083294D"/>
    <w:rsid w:val="00832D37"/>
    <w:rsid w:val="00832D93"/>
    <w:rsid w:val="00833069"/>
    <w:rsid w:val="00833BC2"/>
    <w:rsid w:val="00833BF6"/>
    <w:rsid w:val="00833C8F"/>
    <w:rsid w:val="00833DD5"/>
    <w:rsid w:val="008343BF"/>
    <w:rsid w:val="008343C9"/>
    <w:rsid w:val="00834B68"/>
    <w:rsid w:val="00834FC2"/>
    <w:rsid w:val="00836471"/>
    <w:rsid w:val="00836534"/>
    <w:rsid w:val="008368E8"/>
    <w:rsid w:val="00836A41"/>
    <w:rsid w:val="00837BDA"/>
    <w:rsid w:val="008403C4"/>
    <w:rsid w:val="008405EC"/>
    <w:rsid w:val="0084188F"/>
    <w:rsid w:val="00841D0A"/>
    <w:rsid w:val="00841FC9"/>
    <w:rsid w:val="0084204E"/>
    <w:rsid w:val="00842068"/>
    <w:rsid w:val="008423A0"/>
    <w:rsid w:val="008427AA"/>
    <w:rsid w:val="008428EC"/>
    <w:rsid w:val="00842A6E"/>
    <w:rsid w:val="00842DB8"/>
    <w:rsid w:val="00843159"/>
    <w:rsid w:val="00843895"/>
    <w:rsid w:val="00843A6B"/>
    <w:rsid w:val="008443F5"/>
    <w:rsid w:val="00844782"/>
    <w:rsid w:val="008449E0"/>
    <w:rsid w:val="00845077"/>
    <w:rsid w:val="00845498"/>
    <w:rsid w:val="00845609"/>
    <w:rsid w:val="0084674E"/>
    <w:rsid w:val="008469B8"/>
    <w:rsid w:val="00846FE0"/>
    <w:rsid w:val="008472CF"/>
    <w:rsid w:val="008478EE"/>
    <w:rsid w:val="008479F1"/>
    <w:rsid w:val="00847AB0"/>
    <w:rsid w:val="008503C3"/>
    <w:rsid w:val="0085142B"/>
    <w:rsid w:val="0085298A"/>
    <w:rsid w:val="00852BE3"/>
    <w:rsid w:val="00852C5A"/>
    <w:rsid w:val="00852F5B"/>
    <w:rsid w:val="0085364F"/>
    <w:rsid w:val="0085423A"/>
    <w:rsid w:val="0085452F"/>
    <w:rsid w:val="00854C09"/>
    <w:rsid w:val="00854E83"/>
    <w:rsid w:val="0085501E"/>
    <w:rsid w:val="00855272"/>
    <w:rsid w:val="008553A1"/>
    <w:rsid w:val="00855695"/>
    <w:rsid w:val="00855974"/>
    <w:rsid w:val="00855F94"/>
    <w:rsid w:val="008561B6"/>
    <w:rsid w:val="0085629B"/>
    <w:rsid w:val="00856A2C"/>
    <w:rsid w:val="00856DCE"/>
    <w:rsid w:val="00856EF3"/>
    <w:rsid w:val="00856FD5"/>
    <w:rsid w:val="008571D4"/>
    <w:rsid w:val="00857686"/>
    <w:rsid w:val="0085768B"/>
    <w:rsid w:val="00860584"/>
    <w:rsid w:val="008606FD"/>
    <w:rsid w:val="008614B4"/>
    <w:rsid w:val="00861607"/>
    <w:rsid w:val="0086192D"/>
    <w:rsid w:val="00861B9A"/>
    <w:rsid w:val="00861D86"/>
    <w:rsid w:val="00862196"/>
    <w:rsid w:val="0086219E"/>
    <w:rsid w:val="00862DE3"/>
    <w:rsid w:val="0086371F"/>
    <w:rsid w:val="008638A7"/>
    <w:rsid w:val="00863B22"/>
    <w:rsid w:val="00863C8B"/>
    <w:rsid w:val="0086407F"/>
    <w:rsid w:val="008640F4"/>
    <w:rsid w:val="00864468"/>
    <w:rsid w:val="008647F9"/>
    <w:rsid w:val="00864D17"/>
    <w:rsid w:val="00864EB7"/>
    <w:rsid w:val="008650F8"/>
    <w:rsid w:val="00865184"/>
    <w:rsid w:val="008653D7"/>
    <w:rsid w:val="00865C94"/>
    <w:rsid w:val="00866416"/>
    <w:rsid w:val="00866D4F"/>
    <w:rsid w:val="00867E75"/>
    <w:rsid w:val="00870206"/>
    <w:rsid w:val="00870394"/>
    <w:rsid w:val="00870D61"/>
    <w:rsid w:val="00870DB4"/>
    <w:rsid w:val="0087101E"/>
    <w:rsid w:val="008713CF"/>
    <w:rsid w:val="00871931"/>
    <w:rsid w:val="00871AB5"/>
    <w:rsid w:val="0087258C"/>
    <w:rsid w:val="00872665"/>
    <w:rsid w:val="008726C0"/>
    <w:rsid w:val="00872D48"/>
    <w:rsid w:val="00872DA4"/>
    <w:rsid w:val="00872FA0"/>
    <w:rsid w:val="00874620"/>
    <w:rsid w:val="008746C5"/>
    <w:rsid w:val="008747AE"/>
    <w:rsid w:val="00875064"/>
    <w:rsid w:val="00875203"/>
    <w:rsid w:val="00875F6E"/>
    <w:rsid w:val="00876132"/>
    <w:rsid w:val="00876728"/>
    <w:rsid w:val="00876AE9"/>
    <w:rsid w:val="00876C64"/>
    <w:rsid w:val="008776C0"/>
    <w:rsid w:val="008803FF"/>
    <w:rsid w:val="0088040A"/>
    <w:rsid w:val="008805A1"/>
    <w:rsid w:val="00880B27"/>
    <w:rsid w:val="008811CA"/>
    <w:rsid w:val="00881394"/>
    <w:rsid w:val="00881B56"/>
    <w:rsid w:val="00881CA0"/>
    <w:rsid w:val="00881FE1"/>
    <w:rsid w:val="00882C01"/>
    <w:rsid w:val="0088356A"/>
    <w:rsid w:val="008836FB"/>
    <w:rsid w:val="00883F34"/>
    <w:rsid w:val="00884F69"/>
    <w:rsid w:val="00885F54"/>
    <w:rsid w:val="00886525"/>
    <w:rsid w:val="00886C14"/>
    <w:rsid w:val="008873A8"/>
    <w:rsid w:val="008879E9"/>
    <w:rsid w:val="00887AA1"/>
    <w:rsid w:val="00887C7B"/>
    <w:rsid w:val="00887C90"/>
    <w:rsid w:val="00887EBC"/>
    <w:rsid w:val="00890195"/>
    <w:rsid w:val="00890845"/>
    <w:rsid w:val="00890C74"/>
    <w:rsid w:val="00890C9A"/>
    <w:rsid w:val="00890CC6"/>
    <w:rsid w:val="00890FCC"/>
    <w:rsid w:val="008916CE"/>
    <w:rsid w:val="008919DB"/>
    <w:rsid w:val="00891A9E"/>
    <w:rsid w:val="00891B71"/>
    <w:rsid w:val="00891C18"/>
    <w:rsid w:val="008927A0"/>
    <w:rsid w:val="00892DF0"/>
    <w:rsid w:val="00893243"/>
    <w:rsid w:val="008934A9"/>
    <w:rsid w:val="008934AD"/>
    <w:rsid w:val="0089364F"/>
    <w:rsid w:val="008948C7"/>
    <w:rsid w:val="00894D47"/>
    <w:rsid w:val="0089624E"/>
    <w:rsid w:val="008962ED"/>
    <w:rsid w:val="00896307"/>
    <w:rsid w:val="008966D4"/>
    <w:rsid w:val="00896DB6"/>
    <w:rsid w:val="00896EB9"/>
    <w:rsid w:val="008976A4"/>
    <w:rsid w:val="00897773"/>
    <w:rsid w:val="00897C89"/>
    <w:rsid w:val="008A048B"/>
    <w:rsid w:val="008A0600"/>
    <w:rsid w:val="008A0782"/>
    <w:rsid w:val="008A0C8F"/>
    <w:rsid w:val="008A0FC7"/>
    <w:rsid w:val="008A175E"/>
    <w:rsid w:val="008A18FD"/>
    <w:rsid w:val="008A1B63"/>
    <w:rsid w:val="008A2447"/>
    <w:rsid w:val="008A2A5F"/>
    <w:rsid w:val="008A2CF6"/>
    <w:rsid w:val="008A347C"/>
    <w:rsid w:val="008A3645"/>
    <w:rsid w:val="008A40B2"/>
    <w:rsid w:val="008A4382"/>
    <w:rsid w:val="008A49F4"/>
    <w:rsid w:val="008A5669"/>
    <w:rsid w:val="008A5C8C"/>
    <w:rsid w:val="008A5DAE"/>
    <w:rsid w:val="008A6548"/>
    <w:rsid w:val="008A655B"/>
    <w:rsid w:val="008A6C89"/>
    <w:rsid w:val="008B01E0"/>
    <w:rsid w:val="008B0464"/>
    <w:rsid w:val="008B0D3B"/>
    <w:rsid w:val="008B0E4B"/>
    <w:rsid w:val="008B0F0C"/>
    <w:rsid w:val="008B1272"/>
    <w:rsid w:val="008B23EA"/>
    <w:rsid w:val="008B26F5"/>
    <w:rsid w:val="008B26FE"/>
    <w:rsid w:val="008B2837"/>
    <w:rsid w:val="008B3177"/>
    <w:rsid w:val="008B3690"/>
    <w:rsid w:val="008B38E9"/>
    <w:rsid w:val="008B3CF0"/>
    <w:rsid w:val="008B44BD"/>
    <w:rsid w:val="008B4FCB"/>
    <w:rsid w:val="008B5186"/>
    <w:rsid w:val="008B51DB"/>
    <w:rsid w:val="008B52C3"/>
    <w:rsid w:val="008B55F8"/>
    <w:rsid w:val="008B6670"/>
    <w:rsid w:val="008B681D"/>
    <w:rsid w:val="008B6A71"/>
    <w:rsid w:val="008B7D4E"/>
    <w:rsid w:val="008C00DB"/>
    <w:rsid w:val="008C06DA"/>
    <w:rsid w:val="008C21EA"/>
    <w:rsid w:val="008C245C"/>
    <w:rsid w:val="008C27C6"/>
    <w:rsid w:val="008C292E"/>
    <w:rsid w:val="008C2EDC"/>
    <w:rsid w:val="008C332E"/>
    <w:rsid w:val="008C335A"/>
    <w:rsid w:val="008C33EC"/>
    <w:rsid w:val="008C427F"/>
    <w:rsid w:val="008C4B6D"/>
    <w:rsid w:val="008C4BD6"/>
    <w:rsid w:val="008C4E26"/>
    <w:rsid w:val="008C527C"/>
    <w:rsid w:val="008C5646"/>
    <w:rsid w:val="008C5C73"/>
    <w:rsid w:val="008C5E24"/>
    <w:rsid w:val="008C6272"/>
    <w:rsid w:val="008C677D"/>
    <w:rsid w:val="008C6F0C"/>
    <w:rsid w:val="008C6F85"/>
    <w:rsid w:val="008C70F7"/>
    <w:rsid w:val="008C7547"/>
    <w:rsid w:val="008D0075"/>
    <w:rsid w:val="008D0E81"/>
    <w:rsid w:val="008D12CA"/>
    <w:rsid w:val="008D15C3"/>
    <w:rsid w:val="008D1705"/>
    <w:rsid w:val="008D176A"/>
    <w:rsid w:val="008D1CF3"/>
    <w:rsid w:val="008D1EBA"/>
    <w:rsid w:val="008D22A3"/>
    <w:rsid w:val="008D25F7"/>
    <w:rsid w:val="008D2FB7"/>
    <w:rsid w:val="008D338C"/>
    <w:rsid w:val="008D3821"/>
    <w:rsid w:val="008D390F"/>
    <w:rsid w:val="008D45D2"/>
    <w:rsid w:val="008D486A"/>
    <w:rsid w:val="008D4B72"/>
    <w:rsid w:val="008D552A"/>
    <w:rsid w:val="008D5CB4"/>
    <w:rsid w:val="008D6578"/>
    <w:rsid w:val="008D68D2"/>
    <w:rsid w:val="008D6A1D"/>
    <w:rsid w:val="008D6DE4"/>
    <w:rsid w:val="008D6E8C"/>
    <w:rsid w:val="008D720C"/>
    <w:rsid w:val="008D78A2"/>
    <w:rsid w:val="008D7913"/>
    <w:rsid w:val="008E0034"/>
    <w:rsid w:val="008E09EF"/>
    <w:rsid w:val="008E12EE"/>
    <w:rsid w:val="008E14EF"/>
    <w:rsid w:val="008E1554"/>
    <w:rsid w:val="008E1B6D"/>
    <w:rsid w:val="008E251A"/>
    <w:rsid w:val="008E27C2"/>
    <w:rsid w:val="008E293E"/>
    <w:rsid w:val="008E2991"/>
    <w:rsid w:val="008E3106"/>
    <w:rsid w:val="008E31DD"/>
    <w:rsid w:val="008E3242"/>
    <w:rsid w:val="008E3527"/>
    <w:rsid w:val="008E355F"/>
    <w:rsid w:val="008E43C9"/>
    <w:rsid w:val="008E4727"/>
    <w:rsid w:val="008E5310"/>
    <w:rsid w:val="008E5C1F"/>
    <w:rsid w:val="008E69F2"/>
    <w:rsid w:val="008E6D2F"/>
    <w:rsid w:val="008E7428"/>
    <w:rsid w:val="008E7842"/>
    <w:rsid w:val="008F08EA"/>
    <w:rsid w:val="008F0C64"/>
    <w:rsid w:val="008F0F65"/>
    <w:rsid w:val="008F1069"/>
    <w:rsid w:val="008F194D"/>
    <w:rsid w:val="008F19B4"/>
    <w:rsid w:val="008F1BB8"/>
    <w:rsid w:val="008F1BBF"/>
    <w:rsid w:val="008F22FD"/>
    <w:rsid w:val="008F2362"/>
    <w:rsid w:val="008F2451"/>
    <w:rsid w:val="008F29B7"/>
    <w:rsid w:val="008F2F73"/>
    <w:rsid w:val="008F2F89"/>
    <w:rsid w:val="008F30DD"/>
    <w:rsid w:val="008F3357"/>
    <w:rsid w:val="008F337F"/>
    <w:rsid w:val="008F3D8C"/>
    <w:rsid w:val="008F3FF3"/>
    <w:rsid w:val="008F4431"/>
    <w:rsid w:val="008F45C4"/>
    <w:rsid w:val="008F486A"/>
    <w:rsid w:val="008F5693"/>
    <w:rsid w:val="008F5E11"/>
    <w:rsid w:val="008F5F57"/>
    <w:rsid w:val="008F6495"/>
    <w:rsid w:val="008F665F"/>
    <w:rsid w:val="008F68B9"/>
    <w:rsid w:val="008F6D87"/>
    <w:rsid w:val="008F6FAB"/>
    <w:rsid w:val="008F7A1D"/>
    <w:rsid w:val="008F7AFD"/>
    <w:rsid w:val="008F7F77"/>
    <w:rsid w:val="00900031"/>
    <w:rsid w:val="00900400"/>
    <w:rsid w:val="00900614"/>
    <w:rsid w:val="0090073B"/>
    <w:rsid w:val="00900847"/>
    <w:rsid w:val="0090108B"/>
    <w:rsid w:val="009011B2"/>
    <w:rsid w:val="00901C95"/>
    <w:rsid w:val="00901FC7"/>
    <w:rsid w:val="00902441"/>
    <w:rsid w:val="00902512"/>
    <w:rsid w:val="00902C1B"/>
    <w:rsid w:val="00902CA5"/>
    <w:rsid w:val="0090323F"/>
    <w:rsid w:val="0090373C"/>
    <w:rsid w:val="00903F5E"/>
    <w:rsid w:val="0090403D"/>
    <w:rsid w:val="00904182"/>
    <w:rsid w:val="009046BA"/>
    <w:rsid w:val="00904D59"/>
    <w:rsid w:val="00905819"/>
    <w:rsid w:val="00905B58"/>
    <w:rsid w:val="00905D9E"/>
    <w:rsid w:val="00905FEF"/>
    <w:rsid w:val="0090681D"/>
    <w:rsid w:val="00906891"/>
    <w:rsid w:val="00906F14"/>
    <w:rsid w:val="0090707E"/>
    <w:rsid w:val="009078F9"/>
    <w:rsid w:val="00907AD0"/>
    <w:rsid w:val="00907B1B"/>
    <w:rsid w:val="00910320"/>
    <w:rsid w:val="0091089B"/>
    <w:rsid w:val="00910BED"/>
    <w:rsid w:val="00910E9A"/>
    <w:rsid w:val="00910F27"/>
    <w:rsid w:val="0091140F"/>
    <w:rsid w:val="009117B9"/>
    <w:rsid w:val="00912142"/>
    <w:rsid w:val="00912D0E"/>
    <w:rsid w:val="00912D5B"/>
    <w:rsid w:val="00912DA1"/>
    <w:rsid w:val="00913266"/>
    <w:rsid w:val="009132ED"/>
    <w:rsid w:val="0091355A"/>
    <w:rsid w:val="00913747"/>
    <w:rsid w:val="00913CC9"/>
    <w:rsid w:val="00913CF3"/>
    <w:rsid w:val="00913E1F"/>
    <w:rsid w:val="009149E4"/>
    <w:rsid w:val="00914F84"/>
    <w:rsid w:val="0091550C"/>
    <w:rsid w:val="00915AE4"/>
    <w:rsid w:val="00915BEE"/>
    <w:rsid w:val="00915D16"/>
    <w:rsid w:val="00915E2A"/>
    <w:rsid w:val="00916310"/>
    <w:rsid w:val="00916406"/>
    <w:rsid w:val="00916671"/>
    <w:rsid w:val="00916D52"/>
    <w:rsid w:val="00917315"/>
    <w:rsid w:val="00917401"/>
    <w:rsid w:val="0091741F"/>
    <w:rsid w:val="00917DEF"/>
    <w:rsid w:val="009200A0"/>
    <w:rsid w:val="00920360"/>
    <w:rsid w:val="009205D3"/>
    <w:rsid w:val="009206D3"/>
    <w:rsid w:val="0092178A"/>
    <w:rsid w:val="00921C2C"/>
    <w:rsid w:val="0092262A"/>
    <w:rsid w:val="009228AE"/>
    <w:rsid w:val="00922A16"/>
    <w:rsid w:val="00922F3D"/>
    <w:rsid w:val="00923444"/>
    <w:rsid w:val="00923C81"/>
    <w:rsid w:val="00924623"/>
    <w:rsid w:val="009258C5"/>
    <w:rsid w:val="00925B56"/>
    <w:rsid w:val="00925C79"/>
    <w:rsid w:val="00925FB8"/>
    <w:rsid w:val="009261C7"/>
    <w:rsid w:val="00926656"/>
    <w:rsid w:val="00926742"/>
    <w:rsid w:val="00927091"/>
    <w:rsid w:val="0092771C"/>
    <w:rsid w:val="00927CDF"/>
    <w:rsid w:val="00930051"/>
    <w:rsid w:val="00930130"/>
    <w:rsid w:val="00930339"/>
    <w:rsid w:val="00930493"/>
    <w:rsid w:val="00930AE1"/>
    <w:rsid w:val="00930E4D"/>
    <w:rsid w:val="0093110D"/>
    <w:rsid w:val="0093143C"/>
    <w:rsid w:val="00931BBC"/>
    <w:rsid w:val="0093223E"/>
    <w:rsid w:val="00932731"/>
    <w:rsid w:val="00933126"/>
    <w:rsid w:val="00933B43"/>
    <w:rsid w:val="00933E3C"/>
    <w:rsid w:val="00934C43"/>
    <w:rsid w:val="00935288"/>
    <w:rsid w:val="0093570E"/>
    <w:rsid w:val="009357ED"/>
    <w:rsid w:val="00935D0A"/>
    <w:rsid w:val="00935EC6"/>
    <w:rsid w:val="0093645A"/>
    <w:rsid w:val="0093722B"/>
    <w:rsid w:val="009372C1"/>
    <w:rsid w:val="00937680"/>
    <w:rsid w:val="00937AA9"/>
    <w:rsid w:val="00937AB1"/>
    <w:rsid w:val="0094001E"/>
    <w:rsid w:val="00940112"/>
    <w:rsid w:val="00940309"/>
    <w:rsid w:val="0094068D"/>
    <w:rsid w:val="00940A64"/>
    <w:rsid w:val="00940D03"/>
    <w:rsid w:val="009419AD"/>
    <w:rsid w:val="009419B9"/>
    <w:rsid w:val="00941A6B"/>
    <w:rsid w:val="00941CAD"/>
    <w:rsid w:val="00942B54"/>
    <w:rsid w:val="0094329B"/>
    <w:rsid w:val="009433F6"/>
    <w:rsid w:val="00943A74"/>
    <w:rsid w:val="00943BA3"/>
    <w:rsid w:val="00943EB8"/>
    <w:rsid w:val="00943FFF"/>
    <w:rsid w:val="0094433B"/>
    <w:rsid w:val="009443D8"/>
    <w:rsid w:val="0094440F"/>
    <w:rsid w:val="0094449B"/>
    <w:rsid w:val="00945136"/>
    <w:rsid w:val="009454ED"/>
    <w:rsid w:val="00945A51"/>
    <w:rsid w:val="00945CA3"/>
    <w:rsid w:val="00945DB8"/>
    <w:rsid w:val="009465FF"/>
    <w:rsid w:val="00946FCE"/>
    <w:rsid w:val="0094720D"/>
    <w:rsid w:val="0094781E"/>
    <w:rsid w:val="00947920"/>
    <w:rsid w:val="0095017D"/>
    <w:rsid w:val="00950682"/>
    <w:rsid w:val="00950A01"/>
    <w:rsid w:val="00950D20"/>
    <w:rsid w:val="00950FE2"/>
    <w:rsid w:val="0095193F"/>
    <w:rsid w:val="00951CEA"/>
    <w:rsid w:val="0095235F"/>
    <w:rsid w:val="0095291D"/>
    <w:rsid w:val="009533B5"/>
    <w:rsid w:val="00953635"/>
    <w:rsid w:val="009536A0"/>
    <w:rsid w:val="00953A52"/>
    <w:rsid w:val="00954310"/>
    <w:rsid w:val="009546E3"/>
    <w:rsid w:val="009557E6"/>
    <w:rsid w:val="00956168"/>
    <w:rsid w:val="009566B5"/>
    <w:rsid w:val="00956EAD"/>
    <w:rsid w:val="00957264"/>
    <w:rsid w:val="00957325"/>
    <w:rsid w:val="009579C9"/>
    <w:rsid w:val="00957D37"/>
    <w:rsid w:val="009602F1"/>
    <w:rsid w:val="009605B3"/>
    <w:rsid w:val="0096102B"/>
    <w:rsid w:val="0096147D"/>
    <w:rsid w:val="00961B52"/>
    <w:rsid w:val="00961C06"/>
    <w:rsid w:val="00961C44"/>
    <w:rsid w:val="00961FA8"/>
    <w:rsid w:val="009620A8"/>
    <w:rsid w:val="00962597"/>
    <w:rsid w:val="009626D4"/>
    <w:rsid w:val="00962835"/>
    <w:rsid w:val="0096284E"/>
    <w:rsid w:val="00962886"/>
    <w:rsid w:val="00963219"/>
    <w:rsid w:val="00963F03"/>
    <w:rsid w:val="00964373"/>
    <w:rsid w:val="00964755"/>
    <w:rsid w:val="00965211"/>
    <w:rsid w:val="00965410"/>
    <w:rsid w:val="00965861"/>
    <w:rsid w:val="00965BED"/>
    <w:rsid w:val="00965C6C"/>
    <w:rsid w:val="0096665D"/>
    <w:rsid w:val="0096699C"/>
    <w:rsid w:val="00966EC9"/>
    <w:rsid w:val="00967082"/>
    <w:rsid w:val="009673B1"/>
    <w:rsid w:val="0096759F"/>
    <w:rsid w:val="00967A16"/>
    <w:rsid w:val="009701BE"/>
    <w:rsid w:val="009708D6"/>
    <w:rsid w:val="009709E8"/>
    <w:rsid w:val="009722CC"/>
    <w:rsid w:val="00972CBE"/>
    <w:rsid w:val="009730A4"/>
    <w:rsid w:val="00973513"/>
    <w:rsid w:val="00973A47"/>
    <w:rsid w:val="00973FFD"/>
    <w:rsid w:val="009747C3"/>
    <w:rsid w:val="009748EE"/>
    <w:rsid w:val="00974908"/>
    <w:rsid w:val="009749F9"/>
    <w:rsid w:val="00974B95"/>
    <w:rsid w:val="00974C1B"/>
    <w:rsid w:val="00974CD3"/>
    <w:rsid w:val="0097543A"/>
    <w:rsid w:val="00975528"/>
    <w:rsid w:val="00975D63"/>
    <w:rsid w:val="00976020"/>
    <w:rsid w:val="00976022"/>
    <w:rsid w:val="0097635E"/>
    <w:rsid w:val="00976507"/>
    <w:rsid w:val="009765C7"/>
    <w:rsid w:val="009769EE"/>
    <w:rsid w:val="00976A1D"/>
    <w:rsid w:val="00976AC0"/>
    <w:rsid w:val="00976C59"/>
    <w:rsid w:val="00976C84"/>
    <w:rsid w:val="00976D95"/>
    <w:rsid w:val="00977000"/>
    <w:rsid w:val="009775E4"/>
    <w:rsid w:val="00980402"/>
    <w:rsid w:val="009805E4"/>
    <w:rsid w:val="009812A6"/>
    <w:rsid w:val="00982652"/>
    <w:rsid w:val="00982E06"/>
    <w:rsid w:val="00983136"/>
    <w:rsid w:val="00983702"/>
    <w:rsid w:val="00983AFC"/>
    <w:rsid w:val="00983B28"/>
    <w:rsid w:val="00983BF2"/>
    <w:rsid w:val="00983C92"/>
    <w:rsid w:val="00983FD7"/>
    <w:rsid w:val="00984534"/>
    <w:rsid w:val="00984906"/>
    <w:rsid w:val="00985350"/>
    <w:rsid w:val="00985735"/>
    <w:rsid w:val="00985920"/>
    <w:rsid w:val="0098604D"/>
    <w:rsid w:val="009862A4"/>
    <w:rsid w:val="00986447"/>
    <w:rsid w:val="009864B6"/>
    <w:rsid w:val="009865DB"/>
    <w:rsid w:val="00986A20"/>
    <w:rsid w:val="00986CB4"/>
    <w:rsid w:val="0098727F"/>
    <w:rsid w:val="00987554"/>
    <w:rsid w:val="0099061C"/>
    <w:rsid w:val="00991237"/>
    <w:rsid w:val="009914A5"/>
    <w:rsid w:val="009914EE"/>
    <w:rsid w:val="00991770"/>
    <w:rsid w:val="00991FF7"/>
    <w:rsid w:val="00992383"/>
    <w:rsid w:val="00992B7B"/>
    <w:rsid w:val="00992EC6"/>
    <w:rsid w:val="009932BF"/>
    <w:rsid w:val="00993A63"/>
    <w:rsid w:val="00993AA9"/>
    <w:rsid w:val="00993D28"/>
    <w:rsid w:val="00993EB4"/>
    <w:rsid w:val="009940F2"/>
    <w:rsid w:val="0099418E"/>
    <w:rsid w:val="00994962"/>
    <w:rsid w:val="009957A0"/>
    <w:rsid w:val="0099605A"/>
    <w:rsid w:val="0099614D"/>
    <w:rsid w:val="00996732"/>
    <w:rsid w:val="009967E3"/>
    <w:rsid w:val="00996855"/>
    <w:rsid w:val="00996BD8"/>
    <w:rsid w:val="00996E56"/>
    <w:rsid w:val="009970B9"/>
    <w:rsid w:val="00997315"/>
    <w:rsid w:val="009976A0"/>
    <w:rsid w:val="00997759"/>
    <w:rsid w:val="00997B80"/>
    <w:rsid w:val="00997F87"/>
    <w:rsid w:val="009A0774"/>
    <w:rsid w:val="009A1254"/>
    <w:rsid w:val="009A17B1"/>
    <w:rsid w:val="009A1B61"/>
    <w:rsid w:val="009A1D57"/>
    <w:rsid w:val="009A1EA4"/>
    <w:rsid w:val="009A20B3"/>
    <w:rsid w:val="009A21B5"/>
    <w:rsid w:val="009A2296"/>
    <w:rsid w:val="009A2410"/>
    <w:rsid w:val="009A250E"/>
    <w:rsid w:val="009A278E"/>
    <w:rsid w:val="009A2EB7"/>
    <w:rsid w:val="009A38BA"/>
    <w:rsid w:val="009A39C3"/>
    <w:rsid w:val="009A44D6"/>
    <w:rsid w:val="009A46F1"/>
    <w:rsid w:val="009A473E"/>
    <w:rsid w:val="009A5203"/>
    <w:rsid w:val="009A5386"/>
    <w:rsid w:val="009A57D1"/>
    <w:rsid w:val="009A62B1"/>
    <w:rsid w:val="009A6486"/>
    <w:rsid w:val="009A6A4F"/>
    <w:rsid w:val="009A6DE0"/>
    <w:rsid w:val="009A6E40"/>
    <w:rsid w:val="009A7186"/>
    <w:rsid w:val="009A7460"/>
    <w:rsid w:val="009A7C1D"/>
    <w:rsid w:val="009B02E0"/>
    <w:rsid w:val="009B0B8F"/>
    <w:rsid w:val="009B10B6"/>
    <w:rsid w:val="009B132A"/>
    <w:rsid w:val="009B1BD0"/>
    <w:rsid w:val="009B1DA0"/>
    <w:rsid w:val="009B1F71"/>
    <w:rsid w:val="009B204D"/>
    <w:rsid w:val="009B2458"/>
    <w:rsid w:val="009B24F3"/>
    <w:rsid w:val="009B2E78"/>
    <w:rsid w:val="009B317B"/>
    <w:rsid w:val="009B3200"/>
    <w:rsid w:val="009B32AB"/>
    <w:rsid w:val="009B3D63"/>
    <w:rsid w:val="009B447F"/>
    <w:rsid w:val="009B4B95"/>
    <w:rsid w:val="009B5A66"/>
    <w:rsid w:val="009B5B8D"/>
    <w:rsid w:val="009B69EB"/>
    <w:rsid w:val="009B6C2A"/>
    <w:rsid w:val="009B6E52"/>
    <w:rsid w:val="009B7666"/>
    <w:rsid w:val="009B76BF"/>
    <w:rsid w:val="009B7ABA"/>
    <w:rsid w:val="009B7E75"/>
    <w:rsid w:val="009C015F"/>
    <w:rsid w:val="009C02CB"/>
    <w:rsid w:val="009C047A"/>
    <w:rsid w:val="009C0E59"/>
    <w:rsid w:val="009C129C"/>
    <w:rsid w:val="009C1597"/>
    <w:rsid w:val="009C1828"/>
    <w:rsid w:val="009C1DBA"/>
    <w:rsid w:val="009C202E"/>
    <w:rsid w:val="009C25A5"/>
    <w:rsid w:val="009C2603"/>
    <w:rsid w:val="009C3109"/>
    <w:rsid w:val="009C33F2"/>
    <w:rsid w:val="009C49AB"/>
    <w:rsid w:val="009C4D65"/>
    <w:rsid w:val="009C560E"/>
    <w:rsid w:val="009C5857"/>
    <w:rsid w:val="009C5B16"/>
    <w:rsid w:val="009C6371"/>
    <w:rsid w:val="009C6BC5"/>
    <w:rsid w:val="009C6FE4"/>
    <w:rsid w:val="009C7092"/>
    <w:rsid w:val="009C7124"/>
    <w:rsid w:val="009C7DCE"/>
    <w:rsid w:val="009C7EC3"/>
    <w:rsid w:val="009D003F"/>
    <w:rsid w:val="009D01C7"/>
    <w:rsid w:val="009D045F"/>
    <w:rsid w:val="009D0A4B"/>
    <w:rsid w:val="009D1644"/>
    <w:rsid w:val="009D1760"/>
    <w:rsid w:val="009D1AAB"/>
    <w:rsid w:val="009D1B02"/>
    <w:rsid w:val="009D1CC0"/>
    <w:rsid w:val="009D2406"/>
    <w:rsid w:val="009D2748"/>
    <w:rsid w:val="009D2A13"/>
    <w:rsid w:val="009D3195"/>
    <w:rsid w:val="009D3BED"/>
    <w:rsid w:val="009D3DE5"/>
    <w:rsid w:val="009D40D0"/>
    <w:rsid w:val="009D42FB"/>
    <w:rsid w:val="009D44C3"/>
    <w:rsid w:val="009D49E7"/>
    <w:rsid w:val="009D4A0A"/>
    <w:rsid w:val="009D4C0D"/>
    <w:rsid w:val="009D4C71"/>
    <w:rsid w:val="009D4CD0"/>
    <w:rsid w:val="009D55BA"/>
    <w:rsid w:val="009D57BA"/>
    <w:rsid w:val="009D583B"/>
    <w:rsid w:val="009D5DF4"/>
    <w:rsid w:val="009D5ED2"/>
    <w:rsid w:val="009D602A"/>
    <w:rsid w:val="009D6D7F"/>
    <w:rsid w:val="009D6E72"/>
    <w:rsid w:val="009D75E8"/>
    <w:rsid w:val="009E0135"/>
    <w:rsid w:val="009E0683"/>
    <w:rsid w:val="009E0862"/>
    <w:rsid w:val="009E0B4C"/>
    <w:rsid w:val="009E2049"/>
    <w:rsid w:val="009E228A"/>
    <w:rsid w:val="009E286F"/>
    <w:rsid w:val="009E33D7"/>
    <w:rsid w:val="009E3469"/>
    <w:rsid w:val="009E3A8F"/>
    <w:rsid w:val="009E3C79"/>
    <w:rsid w:val="009E40F6"/>
    <w:rsid w:val="009E48CF"/>
    <w:rsid w:val="009E4DDE"/>
    <w:rsid w:val="009E5331"/>
    <w:rsid w:val="009E5498"/>
    <w:rsid w:val="009E58FC"/>
    <w:rsid w:val="009E59ED"/>
    <w:rsid w:val="009E6BB4"/>
    <w:rsid w:val="009E6E73"/>
    <w:rsid w:val="009E796D"/>
    <w:rsid w:val="009E7C06"/>
    <w:rsid w:val="009E7FDA"/>
    <w:rsid w:val="009F0330"/>
    <w:rsid w:val="009F0556"/>
    <w:rsid w:val="009F0D88"/>
    <w:rsid w:val="009F117B"/>
    <w:rsid w:val="009F1418"/>
    <w:rsid w:val="009F165D"/>
    <w:rsid w:val="009F177B"/>
    <w:rsid w:val="009F255F"/>
    <w:rsid w:val="009F2EBB"/>
    <w:rsid w:val="009F32B6"/>
    <w:rsid w:val="009F3328"/>
    <w:rsid w:val="009F396E"/>
    <w:rsid w:val="009F49A0"/>
    <w:rsid w:val="009F4CE1"/>
    <w:rsid w:val="009F4DB4"/>
    <w:rsid w:val="009F4EDA"/>
    <w:rsid w:val="009F50F7"/>
    <w:rsid w:val="009F5172"/>
    <w:rsid w:val="009F591D"/>
    <w:rsid w:val="009F5B2A"/>
    <w:rsid w:val="009F6781"/>
    <w:rsid w:val="009F6D4E"/>
    <w:rsid w:val="009F7633"/>
    <w:rsid w:val="009F7F59"/>
    <w:rsid w:val="00A005C6"/>
    <w:rsid w:val="00A00B89"/>
    <w:rsid w:val="00A011FF"/>
    <w:rsid w:val="00A01487"/>
    <w:rsid w:val="00A0202E"/>
    <w:rsid w:val="00A02516"/>
    <w:rsid w:val="00A02D7E"/>
    <w:rsid w:val="00A0348A"/>
    <w:rsid w:val="00A03C6F"/>
    <w:rsid w:val="00A043BF"/>
    <w:rsid w:val="00A048AB"/>
    <w:rsid w:val="00A04EB0"/>
    <w:rsid w:val="00A05B2F"/>
    <w:rsid w:val="00A063A3"/>
    <w:rsid w:val="00A0647B"/>
    <w:rsid w:val="00A06B1B"/>
    <w:rsid w:val="00A071AA"/>
    <w:rsid w:val="00A075E2"/>
    <w:rsid w:val="00A07A73"/>
    <w:rsid w:val="00A10917"/>
    <w:rsid w:val="00A11474"/>
    <w:rsid w:val="00A117CD"/>
    <w:rsid w:val="00A11AC3"/>
    <w:rsid w:val="00A1216C"/>
    <w:rsid w:val="00A13052"/>
    <w:rsid w:val="00A13074"/>
    <w:rsid w:val="00A136D2"/>
    <w:rsid w:val="00A13877"/>
    <w:rsid w:val="00A140C5"/>
    <w:rsid w:val="00A1411D"/>
    <w:rsid w:val="00A1442F"/>
    <w:rsid w:val="00A14543"/>
    <w:rsid w:val="00A14ECB"/>
    <w:rsid w:val="00A14F3F"/>
    <w:rsid w:val="00A150A5"/>
    <w:rsid w:val="00A159BB"/>
    <w:rsid w:val="00A15D35"/>
    <w:rsid w:val="00A15D97"/>
    <w:rsid w:val="00A15F1E"/>
    <w:rsid w:val="00A16382"/>
    <w:rsid w:val="00A163BE"/>
    <w:rsid w:val="00A16708"/>
    <w:rsid w:val="00A17851"/>
    <w:rsid w:val="00A17FCB"/>
    <w:rsid w:val="00A202B7"/>
    <w:rsid w:val="00A205F2"/>
    <w:rsid w:val="00A20977"/>
    <w:rsid w:val="00A2127C"/>
    <w:rsid w:val="00A21473"/>
    <w:rsid w:val="00A21543"/>
    <w:rsid w:val="00A21BCE"/>
    <w:rsid w:val="00A22267"/>
    <w:rsid w:val="00A2226C"/>
    <w:rsid w:val="00A224CB"/>
    <w:rsid w:val="00A227EA"/>
    <w:rsid w:val="00A22974"/>
    <w:rsid w:val="00A22DD7"/>
    <w:rsid w:val="00A2301E"/>
    <w:rsid w:val="00A2336F"/>
    <w:rsid w:val="00A236C5"/>
    <w:rsid w:val="00A23910"/>
    <w:rsid w:val="00A23DFB"/>
    <w:rsid w:val="00A24593"/>
    <w:rsid w:val="00A2462A"/>
    <w:rsid w:val="00A24D0A"/>
    <w:rsid w:val="00A24E89"/>
    <w:rsid w:val="00A24F91"/>
    <w:rsid w:val="00A253B8"/>
    <w:rsid w:val="00A25AA5"/>
    <w:rsid w:val="00A25B7F"/>
    <w:rsid w:val="00A25C3F"/>
    <w:rsid w:val="00A25CED"/>
    <w:rsid w:val="00A269B0"/>
    <w:rsid w:val="00A270D1"/>
    <w:rsid w:val="00A271D0"/>
    <w:rsid w:val="00A27AA4"/>
    <w:rsid w:val="00A30495"/>
    <w:rsid w:val="00A30D77"/>
    <w:rsid w:val="00A30E47"/>
    <w:rsid w:val="00A30F7E"/>
    <w:rsid w:val="00A31246"/>
    <w:rsid w:val="00A31442"/>
    <w:rsid w:val="00A31A68"/>
    <w:rsid w:val="00A31DF6"/>
    <w:rsid w:val="00A3207A"/>
    <w:rsid w:val="00A32464"/>
    <w:rsid w:val="00A32845"/>
    <w:rsid w:val="00A32B2E"/>
    <w:rsid w:val="00A32B55"/>
    <w:rsid w:val="00A32BD2"/>
    <w:rsid w:val="00A32C1B"/>
    <w:rsid w:val="00A32EEC"/>
    <w:rsid w:val="00A337D0"/>
    <w:rsid w:val="00A342F0"/>
    <w:rsid w:val="00A34574"/>
    <w:rsid w:val="00A347B4"/>
    <w:rsid w:val="00A348A4"/>
    <w:rsid w:val="00A34C1D"/>
    <w:rsid w:val="00A34CB6"/>
    <w:rsid w:val="00A35517"/>
    <w:rsid w:val="00A358A2"/>
    <w:rsid w:val="00A35E1B"/>
    <w:rsid w:val="00A36155"/>
    <w:rsid w:val="00A36429"/>
    <w:rsid w:val="00A36B50"/>
    <w:rsid w:val="00A36E72"/>
    <w:rsid w:val="00A371A9"/>
    <w:rsid w:val="00A378C4"/>
    <w:rsid w:val="00A37D18"/>
    <w:rsid w:val="00A40D42"/>
    <w:rsid w:val="00A40DE0"/>
    <w:rsid w:val="00A414E5"/>
    <w:rsid w:val="00A4179A"/>
    <w:rsid w:val="00A41BF5"/>
    <w:rsid w:val="00A41F4C"/>
    <w:rsid w:val="00A42177"/>
    <w:rsid w:val="00A42184"/>
    <w:rsid w:val="00A425B0"/>
    <w:rsid w:val="00A42604"/>
    <w:rsid w:val="00A42AAE"/>
    <w:rsid w:val="00A433DF"/>
    <w:rsid w:val="00A433F8"/>
    <w:rsid w:val="00A439A0"/>
    <w:rsid w:val="00A43B83"/>
    <w:rsid w:val="00A43D73"/>
    <w:rsid w:val="00A446B8"/>
    <w:rsid w:val="00A449ED"/>
    <w:rsid w:val="00A44E7A"/>
    <w:rsid w:val="00A44EC7"/>
    <w:rsid w:val="00A44FE2"/>
    <w:rsid w:val="00A450C6"/>
    <w:rsid w:val="00A45364"/>
    <w:rsid w:val="00A4665E"/>
    <w:rsid w:val="00A46CC4"/>
    <w:rsid w:val="00A46E61"/>
    <w:rsid w:val="00A46EE2"/>
    <w:rsid w:val="00A46F4A"/>
    <w:rsid w:val="00A47698"/>
    <w:rsid w:val="00A477C2"/>
    <w:rsid w:val="00A478F2"/>
    <w:rsid w:val="00A47AD8"/>
    <w:rsid w:val="00A47B82"/>
    <w:rsid w:val="00A47F7D"/>
    <w:rsid w:val="00A504BC"/>
    <w:rsid w:val="00A50654"/>
    <w:rsid w:val="00A51056"/>
    <w:rsid w:val="00A5153E"/>
    <w:rsid w:val="00A515D3"/>
    <w:rsid w:val="00A51A3D"/>
    <w:rsid w:val="00A5218F"/>
    <w:rsid w:val="00A524B1"/>
    <w:rsid w:val="00A527FA"/>
    <w:rsid w:val="00A534C1"/>
    <w:rsid w:val="00A53814"/>
    <w:rsid w:val="00A53FF4"/>
    <w:rsid w:val="00A54002"/>
    <w:rsid w:val="00A549D3"/>
    <w:rsid w:val="00A54FD8"/>
    <w:rsid w:val="00A5522B"/>
    <w:rsid w:val="00A5545D"/>
    <w:rsid w:val="00A554CD"/>
    <w:rsid w:val="00A5588B"/>
    <w:rsid w:val="00A55D2B"/>
    <w:rsid w:val="00A56435"/>
    <w:rsid w:val="00A56891"/>
    <w:rsid w:val="00A5698E"/>
    <w:rsid w:val="00A56BA9"/>
    <w:rsid w:val="00A56D2E"/>
    <w:rsid w:val="00A57EF4"/>
    <w:rsid w:val="00A57F69"/>
    <w:rsid w:val="00A60112"/>
    <w:rsid w:val="00A60553"/>
    <w:rsid w:val="00A60714"/>
    <w:rsid w:val="00A6078C"/>
    <w:rsid w:val="00A60DD5"/>
    <w:rsid w:val="00A60F6E"/>
    <w:rsid w:val="00A6153A"/>
    <w:rsid w:val="00A61C0B"/>
    <w:rsid w:val="00A61DC1"/>
    <w:rsid w:val="00A6220E"/>
    <w:rsid w:val="00A6291E"/>
    <w:rsid w:val="00A62FAB"/>
    <w:rsid w:val="00A635E9"/>
    <w:rsid w:val="00A63D67"/>
    <w:rsid w:val="00A63EC1"/>
    <w:rsid w:val="00A6468E"/>
    <w:rsid w:val="00A6470F"/>
    <w:rsid w:val="00A6473F"/>
    <w:rsid w:val="00A64E77"/>
    <w:rsid w:val="00A64F0F"/>
    <w:rsid w:val="00A65199"/>
    <w:rsid w:val="00A65503"/>
    <w:rsid w:val="00A656D5"/>
    <w:rsid w:val="00A65781"/>
    <w:rsid w:val="00A658BD"/>
    <w:rsid w:val="00A661DA"/>
    <w:rsid w:val="00A66240"/>
    <w:rsid w:val="00A668D4"/>
    <w:rsid w:val="00A66917"/>
    <w:rsid w:val="00A66E44"/>
    <w:rsid w:val="00A673EF"/>
    <w:rsid w:val="00A67939"/>
    <w:rsid w:val="00A67A95"/>
    <w:rsid w:val="00A67DD3"/>
    <w:rsid w:val="00A67E4A"/>
    <w:rsid w:val="00A67E7A"/>
    <w:rsid w:val="00A7123D"/>
    <w:rsid w:val="00A71AB5"/>
    <w:rsid w:val="00A71EF1"/>
    <w:rsid w:val="00A7232F"/>
    <w:rsid w:val="00A72685"/>
    <w:rsid w:val="00A72BB2"/>
    <w:rsid w:val="00A73E99"/>
    <w:rsid w:val="00A73F4B"/>
    <w:rsid w:val="00A74000"/>
    <w:rsid w:val="00A74290"/>
    <w:rsid w:val="00A7443B"/>
    <w:rsid w:val="00A74721"/>
    <w:rsid w:val="00A74BFE"/>
    <w:rsid w:val="00A74C75"/>
    <w:rsid w:val="00A74E70"/>
    <w:rsid w:val="00A75A7E"/>
    <w:rsid w:val="00A75BC2"/>
    <w:rsid w:val="00A7671B"/>
    <w:rsid w:val="00A767EE"/>
    <w:rsid w:val="00A76B9C"/>
    <w:rsid w:val="00A76BDC"/>
    <w:rsid w:val="00A7774D"/>
    <w:rsid w:val="00A77964"/>
    <w:rsid w:val="00A779A2"/>
    <w:rsid w:val="00A77DAA"/>
    <w:rsid w:val="00A80149"/>
    <w:rsid w:val="00A803A7"/>
    <w:rsid w:val="00A80541"/>
    <w:rsid w:val="00A8064A"/>
    <w:rsid w:val="00A808A3"/>
    <w:rsid w:val="00A80F48"/>
    <w:rsid w:val="00A81814"/>
    <w:rsid w:val="00A81D15"/>
    <w:rsid w:val="00A81F55"/>
    <w:rsid w:val="00A821EC"/>
    <w:rsid w:val="00A822C2"/>
    <w:rsid w:val="00A824A5"/>
    <w:rsid w:val="00A82B79"/>
    <w:rsid w:val="00A82C78"/>
    <w:rsid w:val="00A83254"/>
    <w:rsid w:val="00A8361F"/>
    <w:rsid w:val="00A83838"/>
    <w:rsid w:val="00A839C3"/>
    <w:rsid w:val="00A83A9B"/>
    <w:rsid w:val="00A83F18"/>
    <w:rsid w:val="00A84004"/>
    <w:rsid w:val="00A84995"/>
    <w:rsid w:val="00A849AB"/>
    <w:rsid w:val="00A84E3D"/>
    <w:rsid w:val="00A85001"/>
    <w:rsid w:val="00A852EA"/>
    <w:rsid w:val="00A8575B"/>
    <w:rsid w:val="00A85940"/>
    <w:rsid w:val="00A85AB5"/>
    <w:rsid w:val="00A86044"/>
    <w:rsid w:val="00A86554"/>
    <w:rsid w:val="00A8676A"/>
    <w:rsid w:val="00A86931"/>
    <w:rsid w:val="00A86CFD"/>
    <w:rsid w:val="00A86D9D"/>
    <w:rsid w:val="00A87025"/>
    <w:rsid w:val="00A87995"/>
    <w:rsid w:val="00A87ECB"/>
    <w:rsid w:val="00A906BD"/>
    <w:rsid w:val="00A9082A"/>
    <w:rsid w:val="00A9092B"/>
    <w:rsid w:val="00A90D27"/>
    <w:rsid w:val="00A919F4"/>
    <w:rsid w:val="00A920DF"/>
    <w:rsid w:val="00A928C3"/>
    <w:rsid w:val="00A92A12"/>
    <w:rsid w:val="00A92EB9"/>
    <w:rsid w:val="00A93170"/>
    <w:rsid w:val="00A931BA"/>
    <w:rsid w:val="00A93A95"/>
    <w:rsid w:val="00A93EE5"/>
    <w:rsid w:val="00A93FB2"/>
    <w:rsid w:val="00A9446C"/>
    <w:rsid w:val="00A94682"/>
    <w:rsid w:val="00A946A2"/>
    <w:rsid w:val="00A952B9"/>
    <w:rsid w:val="00A95305"/>
    <w:rsid w:val="00A96008"/>
    <w:rsid w:val="00A960BE"/>
    <w:rsid w:val="00A960DD"/>
    <w:rsid w:val="00A96224"/>
    <w:rsid w:val="00A965CB"/>
    <w:rsid w:val="00A96761"/>
    <w:rsid w:val="00A9789F"/>
    <w:rsid w:val="00A97FA0"/>
    <w:rsid w:val="00AA005E"/>
    <w:rsid w:val="00AA00C4"/>
    <w:rsid w:val="00AA0300"/>
    <w:rsid w:val="00AA04D5"/>
    <w:rsid w:val="00AA0AF0"/>
    <w:rsid w:val="00AA0C36"/>
    <w:rsid w:val="00AA0D65"/>
    <w:rsid w:val="00AA1265"/>
    <w:rsid w:val="00AA13AF"/>
    <w:rsid w:val="00AA1D5F"/>
    <w:rsid w:val="00AA1E2A"/>
    <w:rsid w:val="00AA1E3C"/>
    <w:rsid w:val="00AA20DC"/>
    <w:rsid w:val="00AA2338"/>
    <w:rsid w:val="00AA38AC"/>
    <w:rsid w:val="00AA3C17"/>
    <w:rsid w:val="00AA3E05"/>
    <w:rsid w:val="00AA3E97"/>
    <w:rsid w:val="00AA408A"/>
    <w:rsid w:val="00AA4135"/>
    <w:rsid w:val="00AA4156"/>
    <w:rsid w:val="00AA4608"/>
    <w:rsid w:val="00AA4BAC"/>
    <w:rsid w:val="00AA4F0B"/>
    <w:rsid w:val="00AA5363"/>
    <w:rsid w:val="00AA5ACD"/>
    <w:rsid w:val="00AA5BF6"/>
    <w:rsid w:val="00AA5EF3"/>
    <w:rsid w:val="00AA64D8"/>
    <w:rsid w:val="00AA6691"/>
    <w:rsid w:val="00AA73CE"/>
    <w:rsid w:val="00AA7683"/>
    <w:rsid w:val="00AA7C63"/>
    <w:rsid w:val="00AA7DFC"/>
    <w:rsid w:val="00AB03A7"/>
    <w:rsid w:val="00AB0628"/>
    <w:rsid w:val="00AB097D"/>
    <w:rsid w:val="00AB0AA1"/>
    <w:rsid w:val="00AB0F51"/>
    <w:rsid w:val="00AB1535"/>
    <w:rsid w:val="00AB161E"/>
    <w:rsid w:val="00AB1DDD"/>
    <w:rsid w:val="00AB2179"/>
    <w:rsid w:val="00AB22B5"/>
    <w:rsid w:val="00AB32DD"/>
    <w:rsid w:val="00AB3480"/>
    <w:rsid w:val="00AB401B"/>
    <w:rsid w:val="00AB410B"/>
    <w:rsid w:val="00AB43FC"/>
    <w:rsid w:val="00AB4B1A"/>
    <w:rsid w:val="00AB4C62"/>
    <w:rsid w:val="00AB4F9E"/>
    <w:rsid w:val="00AB5737"/>
    <w:rsid w:val="00AB587A"/>
    <w:rsid w:val="00AB589B"/>
    <w:rsid w:val="00AB5A74"/>
    <w:rsid w:val="00AB5BEA"/>
    <w:rsid w:val="00AB5D57"/>
    <w:rsid w:val="00AB5EEC"/>
    <w:rsid w:val="00AB64B0"/>
    <w:rsid w:val="00AB6F6B"/>
    <w:rsid w:val="00AB71CB"/>
    <w:rsid w:val="00AB79B4"/>
    <w:rsid w:val="00AB7A0C"/>
    <w:rsid w:val="00AB7DE6"/>
    <w:rsid w:val="00AC038A"/>
    <w:rsid w:val="00AC05A7"/>
    <w:rsid w:val="00AC0830"/>
    <w:rsid w:val="00AC0AAE"/>
    <w:rsid w:val="00AC0DD1"/>
    <w:rsid w:val="00AC120C"/>
    <w:rsid w:val="00AC1CFC"/>
    <w:rsid w:val="00AC2FAD"/>
    <w:rsid w:val="00AC31BC"/>
    <w:rsid w:val="00AC32E1"/>
    <w:rsid w:val="00AC3729"/>
    <w:rsid w:val="00AC383A"/>
    <w:rsid w:val="00AC38CC"/>
    <w:rsid w:val="00AC455F"/>
    <w:rsid w:val="00AC4C8F"/>
    <w:rsid w:val="00AC4DA0"/>
    <w:rsid w:val="00AC5178"/>
    <w:rsid w:val="00AC5549"/>
    <w:rsid w:val="00AC5C70"/>
    <w:rsid w:val="00AC5EC2"/>
    <w:rsid w:val="00AC6946"/>
    <w:rsid w:val="00AC6AB2"/>
    <w:rsid w:val="00AC7072"/>
    <w:rsid w:val="00AC778E"/>
    <w:rsid w:val="00AC7CC1"/>
    <w:rsid w:val="00AC7F84"/>
    <w:rsid w:val="00AD001C"/>
    <w:rsid w:val="00AD038F"/>
    <w:rsid w:val="00AD0466"/>
    <w:rsid w:val="00AD0638"/>
    <w:rsid w:val="00AD084E"/>
    <w:rsid w:val="00AD1050"/>
    <w:rsid w:val="00AD10CA"/>
    <w:rsid w:val="00AD116D"/>
    <w:rsid w:val="00AD1189"/>
    <w:rsid w:val="00AD1896"/>
    <w:rsid w:val="00AD1BC5"/>
    <w:rsid w:val="00AD234E"/>
    <w:rsid w:val="00AD3DC6"/>
    <w:rsid w:val="00AD3E40"/>
    <w:rsid w:val="00AD437D"/>
    <w:rsid w:val="00AD43DD"/>
    <w:rsid w:val="00AD46DD"/>
    <w:rsid w:val="00AD4716"/>
    <w:rsid w:val="00AD47D3"/>
    <w:rsid w:val="00AD483F"/>
    <w:rsid w:val="00AD491C"/>
    <w:rsid w:val="00AD5270"/>
    <w:rsid w:val="00AD5292"/>
    <w:rsid w:val="00AD618B"/>
    <w:rsid w:val="00AD658B"/>
    <w:rsid w:val="00AD684F"/>
    <w:rsid w:val="00AD68B0"/>
    <w:rsid w:val="00AD6927"/>
    <w:rsid w:val="00AD698D"/>
    <w:rsid w:val="00AD69D3"/>
    <w:rsid w:val="00AD6DDE"/>
    <w:rsid w:val="00AD6EA6"/>
    <w:rsid w:val="00AD6FEB"/>
    <w:rsid w:val="00AD76AA"/>
    <w:rsid w:val="00AD7B42"/>
    <w:rsid w:val="00AD7CC2"/>
    <w:rsid w:val="00AD7D31"/>
    <w:rsid w:val="00AE015A"/>
    <w:rsid w:val="00AE1531"/>
    <w:rsid w:val="00AE19DB"/>
    <w:rsid w:val="00AE1F97"/>
    <w:rsid w:val="00AE27CD"/>
    <w:rsid w:val="00AE36E4"/>
    <w:rsid w:val="00AE3AF7"/>
    <w:rsid w:val="00AE3F56"/>
    <w:rsid w:val="00AE40F9"/>
    <w:rsid w:val="00AE4206"/>
    <w:rsid w:val="00AE4462"/>
    <w:rsid w:val="00AE47E0"/>
    <w:rsid w:val="00AE4D64"/>
    <w:rsid w:val="00AE5460"/>
    <w:rsid w:val="00AE54C3"/>
    <w:rsid w:val="00AE562C"/>
    <w:rsid w:val="00AE5A78"/>
    <w:rsid w:val="00AE6343"/>
    <w:rsid w:val="00AE6624"/>
    <w:rsid w:val="00AE6C39"/>
    <w:rsid w:val="00AE6D3F"/>
    <w:rsid w:val="00AE7C1F"/>
    <w:rsid w:val="00AE7FED"/>
    <w:rsid w:val="00AF073E"/>
    <w:rsid w:val="00AF10B9"/>
    <w:rsid w:val="00AF11BB"/>
    <w:rsid w:val="00AF13E7"/>
    <w:rsid w:val="00AF1542"/>
    <w:rsid w:val="00AF157E"/>
    <w:rsid w:val="00AF1596"/>
    <w:rsid w:val="00AF19E3"/>
    <w:rsid w:val="00AF1BD1"/>
    <w:rsid w:val="00AF2660"/>
    <w:rsid w:val="00AF28D4"/>
    <w:rsid w:val="00AF32EA"/>
    <w:rsid w:val="00AF3683"/>
    <w:rsid w:val="00AF39A2"/>
    <w:rsid w:val="00AF444B"/>
    <w:rsid w:val="00AF46F4"/>
    <w:rsid w:val="00AF4F5D"/>
    <w:rsid w:val="00AF57B9"/>
    <w:rsid w:val="00AF57FB"/>
    <w:rsid w:val="00AF5B14"/>
    <w:rsid w:val="00AF5C2A"/>
    <w:rsid w:val="00AF5D24"/>
    <w:rsid w:val="00AF5D5F"/>
    <w:rsid w:val="00AF6C42"/>
    <w:rsid w:val="00AF7267"/>
    <w:rsid w:val="00AF73C8"/>
    <w:rsid w:val="00AF750D"/>
    <w:rsid w:val="00AF7DF9"/>
    <w:rsid w:val="00AF7F5B"/>
    <w:rsid w:val="00AF7FC1"/>
    <w:rsid w:val="00B00282"/>
    <w:rsid w:val="00B0060D"/>
    <w:rsid w:val="00B00F4B"/>
    <w:rsid w:val="00B010C6"/>
    <w:rsid w:val="00B01231"/>
    <w:rsid w:val="00B016A5"/>
    <w:rsid w:val="00B01B57"/>
    <w:rsid w:val="00B01DDA"/>
    <w:rsid w:val="00B01E1C"/>
    <w:rsid w:val="00B02074"/>
    <w:rsid w:val="00B02156"/>
    <w:rsid w:val="00B023B7"/>
    <w:rsid w:val="00B025CB"/>
    <w:rsid w:val="00B03444"/>
    <w:rsid w:val="00B03864"/>
    <w:rsid w:val="00B03872"/>
    <w:rsid w:val="00B03AFD"/>
    <w:rsid w:val="00B03B05"/>
    <w:rsid w:val="00B03E6E"/>
    <w:rsid w:val="00B04882"/>
    <w:rsid w:val="00B04FE3"/>
    <w:rsid w:val="00B051EE"/>
    <w:rsid w:val="00B056BD"/>
    <w:rsid w:val="00B05A19"/>
    <w:rsid w:val="00B069F5"/>
    <w:rsid w:val="00B06DD4"/>
    <w:rsid w:val="00B070B3"/>
    <w:rsid w:val="00B074E5"/>
    <w:rsid w:val="00B103A2"/>
    <w:rsid w:val="00B103B0"/>
    <w:rsid w:val="00B1054A"/>
    <w:rsid w:val="00B10679"/>
    <w:rsid w:val="00B10DD6"/>
    <w:rsid w:val="00B10DED"/>
    <w:rsid w:val="00B11491"/>
    <w:rsid w:val="00B12722"/>
    <w:rsid w:val="00B12754"/>
    <w:rsid w:val="00B132D8"/>
    <w:rsid w:val="00B13319"/>
    <w:rsid w:val="00B13794"/>
    <w:rsid w:val="00B14038"/>
    <w:rsid w:val="00B1415B"/>
    <w:rsid w:val="00B14397"/>
    <w:rsid w:val="00B146A2"/>
    <w:rsid w:val="00B149D3"/>
    <w:rsid w:val="00B14C06"/>
    <w:rsid w:val="00B159C5"/>
    <w:rsid w:val="00B16467"/>
    <w:rsid w:val="00B165E7"/>
    <w:rsid w:val="00B16741"/>
    <w:rsid w:val="00B16745"/>
    <w:rsid w:val="00B16795"/>
    <w:rsid w:val="00B16FDB"/>
    <w:rsid w:val="00B1755C"/>
    <w:rsid w:val="00B176E0"/>
    <w:rsid w:val="00B17A26"/>
    <w:rsid w:val="00B17B97"/>
    <w:rsid w:val="00B17BBC"/>
    <w:rsid w:val="00B17EB5"/>
    <w:rsid w:val="00B20AC9"/>
    <w:rsid w:val="00B211B2"/>
    <w:rsid w:val="00B2122A"/>
    <w:rsid w:val="00B2143B"/>
    <w:rsid w:val="00B2158E"/>
    <w:rsid w:val="00B21C15"/>
    <w:rsid w:val="00B21E1C"/>
    <w:rsid w:val="00B22031"/>
    <w:rsid w:val="00B2203A"/>
    <w:rsid w:val="00B226B1"/>
    <w:rsid w:val="00B227C0"/>
    <w:rsid w:val="00B22ED9"/>
    <w:rsid w:val="00B23046"/>
    <w:rsid w:val="00B2377C"/>
    <w:rsid w:val="00B2390D"/>
    <w:rsid w:val="00B23C44"/>
    <w:rsid w:val="00B23F8A"/>
    <w:rsid w:val="00B2446E"/>
    <w:rsid w:val="00B24857"/>
    <w:rsid w:val="00B24B89"/>
    <w:rsid w:val="00B24D63"/>
    <w:rsid w:val="00B2565F"/>
    <w:rsid w:val="00B258EA"/>
    <w:rsid w:val="00B25AC2"/>
    <w:rsid w:val="00B25CAE"/>
    <w:rsid w:val="00B262D7"/>
    <w:rsid w:val="00B267B9"/>
    <w:rsid w:val="00B275BF"/>
    <w:rsid w:val="00B27BB0"/>
    <w:rsid w:val="00B27CFF"/>
    <w:rsid w:val="00B27E19"/>
    <w:rsid w:val="00B27EFD"/>
    <w:rsid w:val="00B3008A"/>
    <w:rsid w:val="00B30279"/>
    <w:rsid w:val="00B302F9"/>
    <w:rsid w:val="00B30409"/>
    <w:rsid w:val="00B305ED"/>
    <w:rsid w:val="00B3073E"/>
    <w:rsid w:val="00B3104E"/>
    <w:rsid w:val="00B31194"/>
    <w:rsid w:val="00B3178C"/>
    <w:rsid w:val="00B31C6E"/>
    <w:rsid w:val="00B32309"/>
    <w:rsid w:val="00B32E27"/>
    <w:rsid w:val="00B33786"/>
    <w:rsid w:val="00B33CC3"/>
    <w:rsid w:val="00B3472A"/>
    <w:rsid w:val="00B34BE3"/>
    <w:rsid w:val="00B34ED8"/>
    <w:rsid w:val="00B351BC"/>
    <w:rsid w:val="00B355E2"/>
    <w:rsid w:val="00B3570F"/>
    <w:rsid w:val="00B35CC3"/>
    <w:rsid w:val="00B35DBC"/>
    <w:rsid w:val="00B3605F"/>
    <w:rsid w:val="00B360BC"/>
    <w:rsid w:val="00B364C9"/>
    <w:rsid w:val="00B36688"/>
    <w:rsid w:val="00B36857"/>
    <w:rsid w:val="00B36C26"/>
    <w:rsid w:val="00B36FF8"/>
    <w:rsid w:val="00B3728F"/>
    <w:rsid w:val="00B37353"/>
    <w:rsid w:val="00B374A7"/>
    <w:rsid w:val="00B375D7"/>
    <w:rsid w:val="00B37F5B"/>
    <w:rsid w:val="00B4178D"/>
    <w:rsid w:val="00B41AA0"/>
    <w:rsid w:val="00B41D79"/>
    <w:rsid w:val="00B425CB"/>
    <w:rsid w:val="00B4292D"/>
    <w:rsid w:val="00B4314C"/>
    <w:rsid w:val="00B437C1"/>
    <w:rsid w:val="00B43908"/>
    <w:rsid w:val="00B43C41"/>
    <w:rsid w:val="00B43C59"/>
    <w:rsid w:val="00B44261"/>
    <w:rsid w:val="00B44E0D"/>
    <w:rsid w:val="00B44EAC"/>
    <w:rsid w:val="00B44F0A"/>
    <w:rsid w:val="00B450D0"/>
    <w:rsid w:val="00B45104"/>
    <w:rsid w:val="00B453C6"/>
    <w:rsid w:val="00B454C8"/>
    <w:rsid w:val="00B4587D"/>
    <w:rsid w:val="00B45F7D"/>
    <w:rsid w:val="00B46027"/>
    <w:rsid w:val="00B4674C"/>
    <w:rsid w:val="00B4697F"/>
    <w:rsid w:val="00B46D51"/>
    <w:rsid w:val="00B46D63"/>
    <w:rsid w:val="00B46E3C"/>
    <w:rsid w:val="00B474EB"/>
    <w:rsid w:val="00B47944"/>
    <w:rsid w:val="00B500D1"/>
    <w:rsid w:val="00B500E0"/>
    <w:rsid w:val="00B508E4"/>
    <w:rsid w:val="00B50FF5"/>
    <w:rsid w:val="00B51087"/>
    <w:rsid w:val="00B51EE6"/>
    <w:rsid w:val="00B52330"/>
    <w:rsid w:val="00B52A0D"/>
    <w:rsid w:val="00B52B87"/>
    <w:rsid w:val="00B52F47"/>
    <w:rsid w:val="00B530B1"/>
    <w:rsid w:val="00B530F2"/>
    <w:rsid w:val="00B53467"/>
    <w:rsid w:val="00B53472"/>
    <w:rsid w:val="00B5368E"/>
    <w:rsid w:val="00B53B44"/>
    <w:rsid w:val="00B53BC2"/>
    <w:rsid w:val="00B53FFE"/>
    <w:rsid w:val="00B54BF8"/>
    <w:rsid w:val="00B54C9B"/>
    <w:rsid w:val="00B54EC9"/>
    <w:rsid w:val="00B550A6"/>
    <w:rsid w:val="00B5527F"/>
    <w:rsid w:val="00B5549D"/>
    <w:rsid w:val="00B554DE"/>
    <w:rsid w:val="00B554F8"/>
    <w:rsid w:val="00B5558B"/>
    <w:rsid w:val="00B55627"/>
    <w:rsid w:val="00B55D7F"/>
    <w:rsid w:val="00B56012"/>
    <w:rsid w:val="00B560EB"/>
    <w:rsid w:val="00B561CC"/>
    <w:rsid w:val="00B56609"/>
    <w:rsid w:val="00B5667E"/>
    <w:rsid w:val="00B56AB0"/>
    <w:rsid w:val="00B5706C"/>
    <w:rsid w:val="00B575AD"/>
    <w:rsid w:val="00B578FC"/>
    <w:rsid w:val="00B57DFA"/>
    <w:rsid w:val="00B6000A"/>
    <w:rsid w:val="00B60204"/>
    <w:rsid w:val="00B6041E"/>
    <w:rsid w:val="00B60AAB"/>
    <w:rsid w:val="00B60EE4"/>
    <w:rsid w:val="00B613A8"/>
    <w:rsid w:val="00B616FC"/>
    <w:rsid w:val="00B6194D"/>
    <w:rsid w:val="00B627DA"/>
    <w:rsid w:val="00B627ED"/>
    <w:rsid w:val="00B63B8B"/>
    <w:rsid w:val="00B640CF"/>
    <w:rsid w:val="00B64A65"/>
    <w:rsid w:val="00B64BA4"/>
    <w:rsid w:val="00B64D27"/>
    <w:rsid w:val="00B65044"/>
    <w:rsid w:val="00B6526B"/>
    <w:rsid w:val="00B65886"/>
    <w:rsid w:val="00B6596E"/>
    <w:rsid w:val="00B65C96"/>
    <w:rsid w:val="00B65F09"/>
    <w:rsid w:val="00B6673D"/>
    <w:rsid w:val="00B6683A"/>
    <w:rsid w:val="00B66913"/>
    <w:rsid w:val="00B66ECF"/>
    <w:rsid w:val="00B67011"/>
    <w:rsid w:val="00B679FC"/>
    <w:rsid w:val="00B67A4D"/>
    <w:rsid w:val="00B67F02"/>
    <w:rsid w:val="00B70B95"/>
    <w:rsid w:val="00B70D02"/>
    <w:rsid w:val="00B70E26"/>
    <w:rsid w:val="00B71251"/>
    <w:rsid w:val="00B715C4"/>
    <w:rsid w:val="00B71663"/>
    <w:rsid w:val="00B718A2"/>
    <w:rsid w:val="00B71A10"/>
    <w:rsid w:val="00B71B33"/>
    <w:rsid w:val="00B71C39"/>
    <w:rsid w:val="00B71E35"/>
    <w:rsid w:val="00B7257B"/>
    <w:rsid w:val="00B728C9"/>
    <w:rsid w:val="00B7294D"/>
    <w:rsid w:val="00B72BE0"/>
    <w:rsid w:val="00B7321E"/>
    <w:rsid w:val="00B7329E"/>
    <w:rsid w:val="00B73742"/>
    <w:rsid w:val="00B73DD9"/>
    <w:rsid w:val="00B73E25"/>
    <w:rsid w:val="00B73FC9"/>
    <w:rsid w:val="00B741E1"/>
    <w:rsid w:val="00B74438"/>
    <w:rsid w:val="00B746E7"/>
    <w:rsid w:val="00B7564F"/>
    <w:rsid w:val="00B75A2E"/>
    <w:rsid w:val="00B75C8D"/>
    <w:rsid w:val="00B75DA5"/>
    <w:rsid w:val="00B76156"/>
    <w:rsid w:val="00B761C7"/>
    <w:rsid w:val="00B762CD"/>
    <w:rsid w:val="00B7673C"/>
    <w:rsid w:val="00B76816"/>
    <w:rsid w:val="00B768B9"/>
    <w:rsid w:val="00B76D99"/>
    <w:rsid w:val="00B77732"/>
    <w:rsid w:val="00B777E3"/>
    <w:rsid w:val="00B77831"/>
    <w:rsid w:val="00B77ED0"/>
    <w:rsid w:val="00B8034F"/>
    <w:rsid w:val="00B803BC"/>
    <w:rsid w:val="00B8083D"/>
    <w:rsid w:val="00B80F97"/>
    <w:rsid w:val="00B8149D"/>
    <w:rsid w:val="00B81608"/>
    <w:rsid w:val="00B81EED"/>
    <w:rsid w:val="00B8256B"/>
    <w:rsid w:val="00B8284D"/>
    <w:rsid w:val="00B82952"/>
    <w:rsid w:val="00B82974"/>
    <w:rsid w:val="00B82EE3"/>
    <w:rsid w:val="00B82F7C"/>
    <w:rsid w:val="00B830D2"/>
    <w:rsid w:val="00B836CD"/>
    <w:rsid w:val="00B83C8D"/>
    <w:rsid w:val="00B83F3E"/>
    <w:rsid w:val="00B84309"/>
    <w:rsid w:val="00B84358"/>
    <w:rsid w:val="00B84B50"/>
    <w:rsid w:val="00B84DC5"/>
    <w:rsid w:val="00B84F64"/>
    <w:rsid w:val="00B854D4"/>
    <w:rsid w:val="00B85788"/>
    <w:rsid w:val="00B859C2"/>
    <w:rsid w:val="00B859FA"/>
    <w:rsid w:val="00B85B75"/>
    <w:rsid w:val="00B85EA1"/>
    <w:rsid w:val="00B8656D"/>
    <w:rsid w:val="00B86D32"/>
    <w:rsid w:val="00B86E1D"/>
    <w:rsid w:val="00B86FD7"/>
    <w:rsid w:val="00B87479"/>
    <w:rsid w:val="00B875E1"/>
    <w:rsid w:val="00B906A9"/>
    <w:rsid w:val="00B908EC"/>
    <w:rsid w:val="00B90D09"/>
    <w:rsid w:val="00B912F7"/>
    <w:rsid w:val="00B916DB"/>
    <w:rsid w:val="00B91F5A"/>
    <w:rsid w:val="00B921E8"/>
    <w:rsid w:val="00B922FC"/>
    <w:rsid w:val="00B9231F"/>
    <w:rsid w:val="00B9234F"/>
    <w:rsid w:val="00B92686"/>
    <w:rsid w:val="00B927D3"/>
    <w:rsid w:val="00B930C7"/>
    <w:rsid w:val="00B932BA"/>
    <w:rsid w:val="00B935E3"/>
    <w:rsid w:val="00B939D8"/>
    <w:rsid w:val="00B93E97"/>
    <w:rsid w:val="00B9408A"/>
    <w:rsid w:val="00B94E8D"/>
    <w:rsid w:val="00B95188"/>
    <w:rsid w:val="00B954D2"/>
    <w:rsid w:val="00B95923"/>
    <w:rsid w:val="00B95DDE"/>
    <w:rsid w:val="00B95EB3"/>
    <w:rsid w:val="00B961A1"/>
    <w:rsid w:val="00B969FA"/>
    <w:rsid w:val="00B974B9"/>
    <w:rsid w:val="00B97B96"/>
    <w:rsid w:val="00BA095D"/>
    <w:rsid w:val="00BA0E69"/>
    <w:rsid w:val="00BA10A2"/>
    <w:rsid w:val="00BA147B"/>
    <w:rsid w:val="00BA195B"/>
    <w:rsid w:val="00BA1A7E"/>
    <w:rsid w:val="00BA1B87"/>
    <w:rsid w:val="00BA21C0"/>
    <w:rsid w:val="00BA259C"/>
    <w:rsid w:val="00BA2674"/>
    <w:rsid w:val="00BA26CB"/>
    <w:rsid w:val="00BA2909"/>
    <w:rsid w:val="00BA2E09"/>
    <w:rsid w:val="00BA3021"/>
    <w:rsid w:val="00BA3EDC"/>
    <w:rsid w:val="00BA3EF2"/>
    <w:rsid w:val="00BA4BD0"/>
    <w:rsid w:val="00BA52F5"/>
    <w:rsid w:val="00BA54AD"/>
    <w:rsid w:val="00BA56C5"/>
    <w:rsid w:val="00BA58AD"/>
    <w:rsid w:val="00BA5A87"/>
    <w:rsid w:val="00BA68CB"/>
    <w:rsid w:val="00BA6DC6"/>
    <w:rsid w:val="00BA6FD7"/>
    <w:rsid w:val="00BA7749"/>
    <w:rsid w:val="00BA7B0C"/>
    <w:rsid w:val="00BB0855"/>
    <w:rsid w:val="00BB0960"/>
    <w:rsid w:val="00BB09EF"/>
    <w:rsid w:val="00BB0E20"/>
    <w:rsid w:val="00BB1A44"/>
    <w:rsid w:val="00BB266C"/>
    <w:rsid w:val="00BB2934"/>
    <w:rsid w:val="00BB332D"/>
    <w:rsid w:val="00BB36B7"/>
    <w:rsid w:val="00BB3872"/>
    <w:rsid w:val="00BB3944"/>
    <w:rsid w:val="00BB3960"/>
    <w:rsid w:val="00BB3972"/>
    <w:rsid w:val="00BB3E48"/>
    <w:rsid w:val="00BB3E79"/>
    <w:rsid w:val="00BB3EA4"/>
    <w:rsid w:val="00BB3EAD"/>
    <w:rsid w:val="00BB4496"/>
    <w:rsid w:val="00BB485D"/>
    <w:rsid w:val="00BB4A6E"/>
    <w:rsid w:val="00BB4C36"/>
    <w:rsid w:val="00BB4CCC"/>
    <w:rsid w:val="00BB4F66"/>
    <w:rsid w:val="00BB501F"/>
    <w:rsid w:val="00BB582F"/>
    <w:rsid w:val="00BB5A70"/>
    <w:rsid w:val="00BB5C5F"/>
    <w:rsid w:val="00BB7124"/>
    <w:rsid w:val="00BB764E"/>
    <w:rsid w:val="00BB78A7"/>
    <w:rsid w:val="00BB78C6"/>
    <w:rsid w:val="00BB79E8"/>
    <w:rsid w:val="00BB7F8F"/>
    <w:rsid w:val="00BC02D7"/>
    <w:rsid w:val="00BC0576"/>
    <w:rsid w:val="00BC0927"/>
    <w:rsid w:val="00BC0CE1"/>
    <w:rsid w:val="00BC0E84"/>
    <w:rsid w:val="00BC0EE8"/>
    <w:rsid w:val="00BC1165"/>
    <w:rsid w:val="00BC1BC4"/>
    <w:rsid w:val="00BC22BB"/>
    <w:rsid w:val="00BC268C"/>
    <w:rsid w:val="00BC299E"/>
    <w:rsid w:val="00BC2E8F"/>
    <w:rsid w:val="00BC3346"/>
    <w:rsid w:val="00BC356B"/>
    <w:rsid w:val="00BC38EB"/>
    <w:rsid w:val="00BC392E"/>
    <w:rsid w:val="00BC3B6E"/>
    <w:rsid w:val="00BC3B97"/>
    <w:rsid w:val="00BC3E92"/>
    <w:rsid w:val="00BC4045"/>
    <w:rsid w:val="00BC462A"/>
    <w:rsid w:val="00BC4FA9"/>
    <w:rsid w:val="00BC5AC6"/>
    <w:rsid w:val="00BC5AD2"/>
    <w:rsid w:val="00BC5C62"/>
    <w:rsid w:val="00BC6006"/>
    <w:rsid w:val="00BC6C18"/>
    <w:rsid w:val="00BC77ED"/>
    <w:rsid w:val="00BC7B8B"/>
    <w:rsid w:val="00BC7D7B"/>
    <w:rsid w:val="00BD0075"/>
    <w:rsid w:val="00BD0AEA"/>
    <w:rsid w:val="00BD0F1B"/>
    <w:rsid w:val="00BD1137"/>
    <w:rsid w:val="00BD129C"/>
    <w:rsid w:val="00BD163E"/>
    <w:rsid w:val="00BD1D6B"/>
    <w:rsid w:val="00BD1E2D"/>
    <w:rsid w:val="00BD21C4"/>
    <w:rsid w:val="00BD2296"/>
    <w:rsid w:val="00BD26D7"/>
    <w:rsid w:val="00BD3162"/>
    <w:rsid w:val="00BD366A"/>
    <w:rsid w:val="00BD41D2"/>
    <w:rsid w:val="00BD47A9"/>
    <w:rsid w:val="00BD4809"/>
    <w:rsid w:val="00BD4A6D"/>
    <w:rsid w:val="00BD50F2"/>
    <w:rsid w:val="00BD526B"/>
    <w:rsid w:val="00BD52E3"/>
    <w:rsid w:val="00BD56DE"/>
    <w:rsid w:val="00BD5DAE"/>
    <w:rsid w:val="00BD610D"/>
    <w:rsid w:val="00BD6214"/>
    <w:rsid w:val="00BD6244"/>
    <w:rsid w:val="00BD62B1"/>
    <w:rsid w:val="00BD63DB"/>
    <w:rsid w:val="00BD63FB"/>
    <w:rsid w:val="00BD65A7"/>
    <w:rsid w:val="00BD6718"/>
    <w:rsid w:val="00BD6BA6"/>
    <w:rsid w:val="00BD6D39"/>
    <w:rsid w:val="00BD6DF6"/>
    <w:rsid w:val="00BD73CE"/>
    <w:rsid w:val="00BD749B"/>
    <w:rsid w:val="00BD74D4"/>
    <w:rsid w:val="00BD76AF"/>
    <w:rsid w:val="00BD77CC"/>
    <w:rsid w:val="00BD78C3"/>
    <w:rsid w:val="00BE0011"/>
    <w:rsid w:val="00BE08FB"/>
    <w:rsid w:val="00BE147F"/>
    <w:rsid w:val="00BE1BED"/>
    <w:rsid w:val="00BE1C05"/>
    <w:rsid w:val="00BE1FA1"/>
    <w:rsid w:val="00BE1FC4"/>
    <w:rsid w:val="00BE26FE"/>
    <w:rsid w:val="00BE287C"/>
    <w:rsid w:val="00BE2A75"/>
    <w:rsid w:val="00BE3228"/>
    <w:rsid w:val="00BE357E"/>
    <w:rsid w:val="00BE3B9A"/>
    <w:rsid w:val="00BE40ED"/>
    <w:rsid w:val="00BE47D4"/>
    <w:rsid w:val="00BE52CA"/>
    <w:rsid w:val="00BE5A11"/>
    <w:rsid w:val="00BE627B"/>
    <w:rsid w:val="00BE6812"/>
    <w:rsid w:val="00BE6D32"/>
    <w:rsid w:val="00BE70F5"/>
    <w:rsid w:val="00BE7480"/>
    <w:rsid w:val="00BE7634"/>
    <w:rsid w:val="00BE76A1"/>
    <w:rsid w:val="00BF001A"/>
    <w:rsid w:val="00BF072F"/>
    <w:rsid w:val="00BF074E"/>
    <w:rsid w:val="00BF0CED"/>
    <w:rsid w:val="00BF13B4"/>
    <w:rsid w:val="00BF1487"/>
    <w:rsid w:val="00BF14A8"/>
    <w:rsid w:val="00BF19B0"/>
    <w:rsid w:val="00BF1DCB"/>
    <w:rsid w:val="00BF20BF"/>
    <w:rsid w:val="00BF2278"/>
    <w:rsid w:val="00BF2481"/>
    <w:rsid w:val="00BF28E3"/>
    <w:rsid w:val="00BF2CD7"/>
    <w:rsid w:val="00BF2EBF"/>
    <w:rsid w:val="00BF2FA9"/>
    <w:rsid w:val="00BF3037"/>
    <w:rsid w:val="00BF32E3"/>
    <w:rsid w:val="00BF379B"/>
    <w:rsid w:val="00BF3DBF"/>
    <w:rsid w:val="00BF3F2C"/>
    <w:rsid w:val="00BF4054"/>
    <w:rsid w:val="00BF45A1"/>
    <w:rsid w:val="00BF507D"/>
    <w:rsid w:val="00BF50E7"/>
    <w:rsid w:val="00BF520C"/>
    <w:rsid w:val="00BF5416"/>
    <w:rsid w:val="00BF5498"/>
    <w:rsid w:val="00BF5736"/>
    <w:rsid w:val="00BF57A2"/>
    <w:rsid w:val="00BF5BEB"/>
    <w:rsid w:val="00BF6425"/>
    <w:rsid w:val="00BF6593"/>
    <w:rsid w:val="00BF65EA"/>
    <w:rsid w:val="00BF6E6A"/>
    <w:rsid w:val="00BF76B0"/>
    <w:rsid w:val="00BF79BA"/>
    <w:rsid w:val="00C0012F"/>
    <w:rsid w:val="00C00231"/>
    <w:rsid w:val="00C0061D"/>
    <w:rsid w:val="00C00641"/>
    <w:rsid w:val="00C00674"/>
    <w:rsid w:val="00C00C34"/>
    <w:rsid w:val="00C011EC"/>
    <w:rsid w:val="00C016E2"/>
    <w:rsid w:val="00C022E0"/>
    <w:rsid w:val="00C0239C"/>
    <w:rsid w:val="00C02CB1"/>
    <w:rsid w:val="00C0338D"/>
    <w:rsid w:val="00C03537"/>
    <w:rsid w:val="00C03C8C"/>
    <w:rsid w:val="00C03EEC"/>
    <w:rsid w:val="00C04138"/>
    <w:rsid w:val="00C045D9"/>
    <w:rsid w:val="00C04637"/>
    <w:rsid w:val="00C04A12"/>
    <w:rsid w:val="00C04EA1"/>
    <w:rsid w:val="00C0571E"/>
    <w:rsid w:val="00C05729"/>
    <w:rsid w:val="00C05B27"/>
    <w:rsid w:val="00C05C0C"/>
    <w:rsid w:val="00C068D4"/>
    <w:rsid w:val="00C068F0"/>
    <w:rsid w:val="00C06B91"/>
    <w:rsid w:val="00C06C96"/>
    <w:rsid w:val="00C06F6B"/>
    <w:rsid w:val="00C07365"/>
    <w:rsid w:val="00C0748E"/>
    <w:rsid w:val="00C1047E"/>
    <w:rsid w:val="00C105C9"/>
    <w:rsid w:val="00C10872"/>
    <w:rsid w:val="00C10D08"/>
    <w:rsid w:val="00C11096"/>
    <w:rsid w:val="00C110D5"/>
    <w:rsid w:val="00C1121D"/>
    <w:rsid w:val="00C11595"/>
    <w:rsid w:val="00C11BDF"/>
    <w:rsid w:val="00C11F6F"/>
    <w:rsid w:val="00C121D0"/>
    <w:rsid w:val="00C1231E"/>
    <w:rsid w:val="00C1248F"/>
    <w:rsid w:val="00C12504"/>
    <w:rsid w:val="00C12627"/>
    <w:rsid w:val="00C12D36"/>
    <w:rsid w:val="00C13B05"/>
    <w:rsid w:val="00C13D56"/>
    <w:rsid w:val="00C13EBF"/>
    <w:rsid w:val="00C13EC0"/>
    <w:rsid w:val="00C14268"/>
    <w:rsid w:val="00C14327"/>
    <w:rsid w:val="00C14950"/>
    <w:rsid w:val="00C149AE"/>
    <w:rsid w:val="00C14F9D"/>
    <w:rsid w:val="00C15062"/>
    <w:rsid w:val="00C15A76"/>
    <w:rsid w:val="00C15C56"/>
    <w:rsid w:val="00C16116"/>
    <w:rsid w:val="00C161A9"/>
    <w:rsid w:val="00C16B09"/>
    <w:rsid w:val="00C16CD6"/>
    <w:rsid w:val="00C1758F"/>
    <w:rsid w:val="00C177CF"/>
    <w:rsid w:val="00C178E6"/>
    <w:rsid w:val="00C17B84"/>
    <w:rsid w:val="00C17DE2"/>
    <w:rsid w:val="00C2015E"/>
    <w:rsid w:val="00C202B5"/>
    <w:rsid w:val="00C203B4"/>
    <w:rsid w:val="00C20A4F"/>
    <w:rsid w:val="00C20E73"/>
    <w:rsid w:val="00C210A8"/>
    <w:rsid w:val="00C2125C"/>
    <w:rsid w:val="00C21497"/>
    <w:rsid w:val="00C21559"/>
    <w:rsid w:val="00C2214F"/>
    <w:rsid w:val="00C22357"/>
    <w:rsid w:val="00C224E3"/>
    <w:rsid w:val="00C226FE"/>
    <w:rsid w:val="00C22B5A"/>
    <w:rsid w:val="00C22D6A"/>
    <w:rsid w:val="00C22D89"/>
    <w:rsid w:val="00C23014"/>
    <w:rsid w:val="00C23037"/>
    <w:rsid w:val="00C230EA"/>
    <w:rsid w:val="00C23353"/>
    <w:rsid w:val="00C23B4B"/>
    <w:rsid w:val="00C244C5"/>
    <w:rsid w:val="00C24669"/>
    <w:rsid w:val="00C24A5C"/>
    <w:rsid w:val="00C251B0"/>
    <w:rsid w:val="00C2550C"/>
    <w:rsid w:val="00C25B6F"/>
    <w:rsid w:val="00C25C9C"/>
    <w:rsid w:val="00C26599"/>
    <w:rsid w:val="00C26D7B"/>
    <w:rsid w:val="00C26DE0"/>
    <w:rsid w:val="00C26E4F"/>
    <w:rsid w:val="00C26FEC"/>
    <w:rsid w:val="00C27CC3"/>
    <w:rsid w:val="00C27D5F"/>
    <w:rsid w:val="00C30736"/>
    <w:rsid w:val="00C30775"/>
    <w:rsid w:val="00C3097D"/>
    <w:rsid w:val="00C31358"/>
    <w:rsid w:val="00C3181C"/>
    <w:rsid w:val="00C32073"/>
    <w:rsid w:val="00C323FA"/>
    <w:rsid w:val="00C32983"/>
    <w:rsid w:val="00C32A88"/>
    <w:rsid w:val="00C3334D"/>
    <w:rsid w:val="00C3372E"/>
    <w:rsid w:val="00C3398B"/>
    <w:rsid w:val="00C341D9"/>
    <w:rsid w:val="00C34402"/>
    <w:rsid w:val="00C34522"/>
    <w:rsid w:val="00C34AB3"/>
    <w:rsid w:val="00C34DB6"/>
    <w:rsid w:val="00C35426"/>
    <w:rsid w:val="00C35893"/>
    <w:rsid w:val="00C359EA"/>
    <w:rsid w:val="00C35C4A"/>
    <w:rsid w:val="00C35CBA"/>
    <w:rsid w:val="00C35DA9"/>
    <w:rsid w:val="00C36162"/>
    <w:rsid w:val="00C3669B"/>
    <w:rsid w:val="00C3693F"/>
    <w:rsid w:val="00C36AB4"/>
    <w:rsid w:val="00C36ABD"/>
    <w:rsid w:val="00C3700C"/>
    <w:rsid w:val="00C3711E"/>
    <w:rsid w:val="00C37685"/>
    <w:rsid w:val="00C37B9D"/>
    <w:rsid w:val="00C37C3A"/>
    <w:rsid w:val="00C404C3"/>
    <w:rsid w:val="00C4057C"/>
    <w:rsid w:val="00C40F1E"/>
    <w:rsid w:val="00C40FDB"/>
    <w:rsid w:val="00C4134A"/>
    <w:rsid w:val="00C4155B"/>
    <w:rsid w:val="00C41756"/>
    <w:rsid w:val="00C41B22"/>
    <w:rsid w:val="00C421C8"/>
    <w:rsid w:val="00C42217"/>
    <w:rsid w:val="00C4276B"/>
    <w:rsid w:val="00C427FD"/>
    <w:rsid w:val="00C42DE4"/>
    <w:rsid w:val="00C43898"/>
    <w:rsid w:val="00C43F27"/>
    <w:rsid w:val="00C44011"/>
    <w:rsid w:val="00C445E4"/>
    <w:rsid w:val="00C44BD1"/>
    <w:rsid w:val="00C4543C"/>
    <w:rsid w:val="00C45603"/>
    <w:rsid w:val="00C46137"/>
    <w:rsid w:val="00C46464"/>
    <w:rsid w:val="00C46735"/>
    <w:rsid w:val="00C46E29"/>
    <w:rsid w:val="00C47161"/>
    <w:rsid w:val="00C471A5"/>
    <w:rsid w:val="00C4738F"/>
    <w:rsid w:val="00C47642"/>
    <w:rsid w:val="00C47CEB"/>
    <w:rsid w:val="00C47EFB"/>
    <w:rsid w:val="00C50521"/>
    <w:rsid w:val="00C50B61"/>
    <w:rsid w:val="00C51129"/>
    <w:rsid w:val="00C51A3B"/>
    <w:rsid w:val="00C51AF2"/>
    <w:rsid w:val="00C51CC3"/>
    <w:rsid w:val="00C521BB"/>
    <w:rsid w:val="00C52253"/>
    <w:rsid w:val="00C5263A"/>
    <w:rsid w:val="00C5272C"/>
    <w:rsid w:val="00C52A74"/>
    <w:rsid w:val="00C52E05"/>
    <w:rsid w:val="00C53A4D"/>
    <w:rsid w:val="00C53DFF"/>
    <w:rsid w:val="00C53FF2"/>
    <w:rsid w:val="00C5416E"/>
    <w:rsid w:val="00C542A6"/>
    <w:rsid w:val="00C54378"/>
    <w:rsid w:val="00C544AA"/>
    <w:rsid w:val="00C54973"/>
    <w:rsid w:val="00C549DF"/>
    <w:rsid w:val="00C54E60"/>
    <w:rsid w:val="00C54EF1"/>
    <w:rsid w:val="00C55149"/>
    <w:rsid w:val="00C55489"/>
    <w:rsid w:val="00C555C4"/>
    <w:rsid w:val="00C55BE7"/>
    <w:rsid w:val="00C55DD1"/>
    <w:rsid w:val="00C56679"/>
    <w:rsid w:val="00C56765"/>
    <w:rsid w:val="00C57824"/>
    <w:rsid w:val="00C57F5C"/>
    <w:rsid w:val="00C6010F"/>
    <w:rsid w:val="00C601AB"/>
    <w:rsid w:val="00C603FC"/>
    <w:rsid w:val="00C607FD"/>
    <w:rsid w:val="00C60986"/>
    <w:rsid w:val="00C60ACB"/>
    <w:rsid w:val="00C611BD"/>
    <w:rsid w:val="00C61219"/>
    <w:rsid w:val="00C612E7"/>
    <w:rsid w:val="00C61B52"/>
    <w:rsid w:val="00C61E56"/>
    <w:rsid w:val="00C632D2"/>
    <w:rsid w:val="00C633FE"/>
    <w:rsid w:val="00C6391A"/>
    <w:rsid w:val="00C63E07"/>
    <w:rsid w:val="00C64027"/>
    <w:rsid w:val="00C642DA"/>
    <w:rsid w:val="00C646F9"/>
    <w:rsid w:val="00C6472D"/>
    <w:rsid w:val="00C64DAB"/>
    <w:rsid w:val="00C65814"/>
    <w:rsid w:val="00C66C70"/>
    <w:rsid w:val="00C66F41"/>
    <w:rsid w:val="00C673C6"/>
    <w:rsid w:val="00C6742B"/>
    <w:rsid w:val="00C67940"/>
    <w:rsid w:val="00C67D27"/>
    <w:rsid w:val="00C7014B"/>
    <w:rsid w:val="00C702E9"/>
    <w:rsid w:val="00C705D6"/>
    <w:rsid w:val="00C7078E"/>
    <w:rsid w:val="00C710BB"/>
    <w:rsid w:val="00C714AF"/>
    <w:rsid w:val="00C7189F"/>
    <w:rsid w:val="00C718B9"/>
    <w:rsid w:val="00C71F0E"/>
    <w:rsid w:val="00C7261E"/>
    <w:rsid w:val="00C7279B"/>
    <w:rsid w:val="00C72DE3"/>
    <w:rsid w:val="00C73569"/>
    <w:rsid w:val="00C735BC"/>
    <w:rsid w:val="00C73AE7"/>
    <w:rsid w:val="00C74210"/>
    <w:rsid w:val="00C749CF"/>
    <w:rsid w:val="00C74E10"/>
    <w:rsid w:val="00C74E7E"/>
    <w:rsid w:val="00C752D6"/>
    <w:rsid w:val="00C75729"/>
    <w:rsid w:val="00C75820"/>
    <w:rsid w:val="00C760ED"/>
    <w:rsid w:val="00C764DF"/>
    <w:rsid w:val="00C76B11"/>
    <w:rsid w:val="00C76E1D"/>
    <w:rsid w:val="00C77441"/>
    <w:rsid w:val="00C77943"/>
    <w:rsid w:val="00C779CD"/>
    <w:rsid w:val="00C77BBE"/>
    <w:rsid w:val="00C80384"/>
    <w:rsid w:val="00C806E7"/>
    <w:rsid w:val="00C8099D"/>
    <w:rsid w:val="00C81545"/>
    <w:rsid w:val="00C817E8"/>
    <w:rsid w:val="00C81FEB"/>
    <w:rsid w:val="00C82AD8"/>
    <w:rsid w:val="00C82D3D"/>
    <w:rsid w:val="00C82E29"/>
    <w:rsid w:val="00C8355A"/>
    <w:rsid w:val="00C83593"/>
    <w:rsid w:val="00C835B3"/>
    <w:rsid w:val="00C8361A"/>
    <w:rsid w:val="00C837E9"/>
    <w:rsid w:val="00C8392D"/>
    <w:rsid w:val="00C83A92"/>
    <w:rsid w:val="00C83F56"/>
    <w:rsid w:val="00C83FAE"/>
    <w:rsid w:val="00C84214"/>
    <w:rsid w:val="00C84A5E"/>
    <w:rsid w:val="00C84A72"/>
    <w:rsid w:val="00C84B1E"/>
    <w:rsid w:val="00C84B24"/>
    <w:rsid w:val="00C84C8F"/>
    <w:rsid w:val="00C85428"/>
    <w:rsid w:val="00C8547A"/>
    <w:rsid w:val="00C85629"/>
    <w:rsid w:val="00C85B54"/>
    <w:rsid w:val="00C86346"/>
    <w:rsid w:val="00C864A3"/>
    <w:rsid w:val="00C86AE1"/>
    <w:rsid w:val="00C87E4B"/>
    <w:rsid w:val="00C9074A"/>
    <w:rsid w:val="00C90C09"/>
    <w:rsid w:val="00C91173"/>
    <w:rsid w:val="00C914BA"/>
    <w:rsid w:val="00C918A7"/>
    <w:rsid w:val="00C91C69"/>
    <w:rsid w:val="00C9274C"/>
    <w:rsid w:val="00C92E84"/>
    <w:rsid w:val="00C92E9F"/>
    <w:rsid w:val="00C930C8"/>
    <w:rsid w:val="00C93843"/>
    <w:rsid w:val="00C93860"/>
    <w:rsid w:val="00C93928"/>
    <w:rsid w:val="00C93AAD"/>
    <w:rsid w:val="00C93EB5"/>
    <w:rsid w:val="00C93F2A"/>
    <w:rsid w:val="00C95281"/>
    <w:rsid w:val="00C95323"/>
    <w:rsid w:val="00C95372"/>
    <w:rsid w:val="00C95A24"/>
    <w:rsid w:val="00C96308"/>
    <w:rsid w:val="00C965A5"/>
    <w:rsid w:val="00C967CD"/>
    <w:rsid w:val="00C96A9C"/>
    <w:rsid w:val="00C96AEA"/>
    <w:rsid w:val="00C96E1F"/>
    <w:rsid w:val="00C96E7D"/>
    <w:rsid w:val="00C96E9E"/>
    <w:rsid w:val="00C96FBB"/>
    <w:rsid w:val="00C97A85"/>
    <w:rsid w:val="00C97E85"/>
    <w:rsid w:val="00CA03B1"/>
    <w:rsid w:val="00CA0591"/>
    <w:rsid w:val="00CA0EF5"/>
    <w:rsid w:val="00CA1824"/>
    <w:rsid w:val="00CA183A"/>
    <w:rsid w:val="00CA23BA"/>
    <w:rsid w:val="00CA240D"/>
    <w:rsid w:val="00CA24B7"/>
    <w:rsid w:val="00CA2560"/>
    <w:rsid w:val="00CA2F0F"/>
    <w:rsid w:val="00CA360E"/>
    <w:rsid w:val="00CA3829"/>
    <w:rsid w:val="00CA4921"/>
    <w:rsid w:val="00CA4A23"/>
    <w:rsid w:val="00CA4EC2"/>
    <w:rsid w:val="00CA5097"/>
    <w:rsid w:val="00CA50D7"/>
    <w:rsid w:val="00CA5EF4"/>
    <w:rsid w:val="00CA5F90"/>
    <w:rsid w:val="00CA609F"/>
    <w:rsid w:val="00CA64DD"/>
    <w:rsid w:val="00CA657C"/>
    <w:rsid w:val="00CA6813"/>
    <w:rsid w:val="00CA699F"/>
    <w:rsid w:val="00CA725C"/>
    <w:rsid w:val="00CA7336"/>
    <w:rsid w:val="00CA78B6"/>
    <w:rsid w:val="00CA7BF0"/>
    <w:rsid w:val="00CB033C"/>
    <w:rsid w:val="00CB0596"/>
    <w:rsid w:val="00CB0802"/>
    <w:rsid w:val="00CB0C55"/>
    <w:rsid w:val="00CB0CFC"/>
    <w:rsid w:val="00CB0D57"/>
    <w:rsid w:val="00CB190D"/>
    <w:rsid w:val="00CB1D82"/>
    <w:rsid w:val="00CB1E79"/>
    <w:rsid w:val="00CB216A"/>
    <w:rsid w:val="00CB2694"/>
    <w:rsid w:val="00CB2826"/>
    <w:rsid w:val="00CB2D05"/>
    <w:rsid w:val="00CB2D32"/>
    <w:rsid w:val="00CB2F67"/>
    <w:rsid w:val="00CB3918"/>
    <w:rsid w:val="00CB3C1F"/>
    <w:rsid w:val="00CB3CBB"/>
    <w:rsid w:val="00CB44EB"/>
    <w:rsid w:val="00CB46B8"/>
    <w:rsid w:val="00CB4B5D"/>
    <w:rsid w:val="00CB5293"/>
    <w:rsid w:val="00CB531D"/>
    <w:rsid w:val="00CB56CC"/>
    <w:rsid w:val="00CB63A1"/>
    <w:rsid w:val="00CB6EAF"/>
    <w:rsid w:val="00CB72BC"/>
    <w:rsid w:val="00CB73AF"/>
    <w:rsid w:val="00CB750D"/>
    <w:rsid w:val="00CB7C6B"/>
    <w:rsid w:val="00CB7E4F"/>
    <w:rsid w:val="00CC03B4"/>
    <w:rsid w:val="00CC07CF"/>
    <w:rsid w:val="00CC1411"/>
    <w:rsid w:val="00CC222D"/>
    <w:rsid w:val="00CC25C8"/>
    <w:rsid w:val="00CC26EF"/>
    <w:rsid w:val="00CC2718"/>
    <w:rsid w:val="00CC27B2"/>
    <w:rsid w:val="00CC2CAA"/>
    <w:rsid w:val="00CC2CB0"/>
    <w:rsid w:val="00CC2E91"/>
    <w:rsid w:val="00CC32E1"/>
    <w:rsid w:val="00CC3E0A"/>
    <w:rsid w:val="00CC40D7"/>
    <w:rsid w:val="00CC458B"/>
    <w:rsid w:val="00CC45BE"/>
    <w:rsid w:val="00CC4700"/>
    <w:rsid w:val="00CC4873"/>
    <w:rsid w:val="00CC4A26"/>
    <w:rsid w:val="00CC549E"/>
    <w:rsid w:val="00CC5734"/>
    <w:rsid w:val="00CC5B62"/>
    <w:rsid w:val="00CC5F3D"/>
    <w:rsid w:val="00CC61C2"/>
    <w:rsid w:val="00CC660E"/>
    <w:rsid w:val="00CC6898"/>
    <w:rsid w:val="00CC6D10"/>
    <w:rsid w:val="00CC7127"/>
    <w:rsid w:val="00CC7208"/>
    <w:rsid w:val="00CC7497"/>
    <w:rsid w:val="00CC7946"/>
    <w:rsid w:val="00CD021C"/>
    <w:rsid w:val="00CD0E0A"/>
    <w:rsid w:val="00CD1321"/>
    <w:rsid w:val="00CD162D"/>
    <w:rsid w:val="00CD1892"/>
    <w:rsid w:val="00CD1BC5"/>
    <w:rsid w:val="00CD1D1B"/>
    <w:rsid w:val="00CD1E88"/>
    <w:rsid w:val="00CD207B"/>
    <w:rsid w:val="00CD2C29"/>
    <w:rsid w:val="00CD32B3"/>
    <w:rsid w:val="00CD32FF"/>
    <w:rsid w:val="00CD390E"/>
    <w:rsid w:val="00CD3C01"/>
    <w:rsid w:val="00CD4485"/>
    <w:rsid w:val="00CD4513"/>
    <w:rsid w:val="00CD46EB"/>
    <w:rsid w:val="00CD4922"/>
    <w:rsid w:val="00CD4C3B"/>
    <w:rsid w:val="00CD4CA8"/>
    <w:rsid w:val="00CD4FCB"/>
    <w:rsid w:val="00CD502C"/>
    <w:rsid w:val="00CD56E1"/>
    <w:rsid w:val="00CD5741"/>
    <w:rsid w:val="00CD5C2C"/>
    <w:rsid w:val="00CD5EF8"/>
    <w:rsid w:val="00CD64F6"/>
    <w:rsid w:val="00CD6546"/>
    <w:rsid w:val="00CD6809"/>
    <w:rsid w:val="00CD6B75"/>
    <w:rsid w:val="00CD7B39"/>
    <w:rsid w:val="00CE0082"/>
    <w:rsid w:val="00CE0127"/>
    <w:rsid w:val="00CE0200"/>
    <w:rsid w:val="00CE0378"/>
    <w:rsid w:val="00CE04B7"/>
    <w:rsid w:val="00CE0737"/>
    <w:rsid w:val="00CE0794"/>
    <w:rsid w:val="00CE0FEB"/>
    <w:rsid w:val="00CE1318"/>
    <w:rsid w:val="00CE13CB"/>
    <w:rsid w:val="00CE1C5C"/>
    <w:rsid w:val="00CE2107"/>
    <w:rsid w:val="00CE2896"/>
    <w:rsid w:val="00CE3319"/>
    <w:rsid w:val="00CE3ECB"/>
    <w:rsid w:val="00CE3F5E"/>
    <w:rsid w:val="00CE42D6"/>
    <w:rsid w:val="00CE466F"/>
    <w:rsid w:val="00CE4BEF"/>
    <w:rsid w:val="00CE52EB"/>
    <w:rsid w:val="00CE5489"/>
    <w:rsid w:val="00CE5855"/>
    <w:rsid w:val="00CE5961"/>
    <w:rsid w:val="00CE5D88"/>
    <w:rsid w:val="00CE5DD0"/>
    <w:rsid w:val="00CE5E11"/>
    <w:rsid w:val="00CE65CE"/>
    <w:rsid w:val="00CE6C9C"/>
    <w:rsid w:val="00CE7CBB"/>
    <w:rsid w:val="00CE7EF8"/>
    <w:rsid w:val="00CF023C"/>
    <w:rsid w:val="00CF079E"/>
    <w:rsid w:val="00CF1BA0"/>
    <w:rsid w:val="00CF249F"/>
    <w:rsid w:val="00CF27ED"/>
    <w:rsid w:val="00CF2D73"/>
    <w:rsid w:val="00CF3CD7"/>
    <w:rsid w:val="00CF406C"/>
    <w:rsid w:val="00CF448F"/>
    <w:rsid w:val="00CF5701"/>
    <w:rsid w:val="00CF5F92"/>
    <w:rsid w:val="00CF6350"/>
    <w:rsid w:val="00CF6A22"/>
    <w:rsid w:val="00CF6AAE"/>
    <w:rsid w:val="00CF6C17"/>
    <w:rsid w:val="00CF715D"/>
    <w:rsid w:val="00D0115C"/>
    <w:rsid w:val="00D0125C"/>
    <w:rsid w:val="00D0135C"/>
    <w:rsid w:val="00D01550"/>
    <w:rsid w:val="00D015DD"/>
    <w:rsid w:val="00D015EE"/>
    <w:rsid w:val="00D01EC7"/>
    <w:rsid w:val="00D02040"/>
    <w:rsid w:val="00D0216E"/>
    <w:rsid w:val="00D02810"/>
    <w:rsid w:val="00D02DBA"/>
    <w:rsid w:val="00D02E69"/>
    <w:rsid w:val="00D038E1"/>
    <w:rsid w:val="00D03B4E"/>
    <w:rsid w:val="00D04752"/>
    <w:rsid w:val="00D05122"/>
    <w:rsid w:val="00D0553D"/>
    <w:rsid w:val="00D05854"/>
    <w:rsid w:val="00D0598B"/>
    <w:rsid w:val="00D0681D"/>
    <w:rsid w:val="00D06900"/>
    <w:rsid w:val="00D06B94"/>
    <w:rsid w:val="00D076AB"/>
    <w:rsid w:val="00D07975"/>
    <w:rsid w:val="00D07A0A"/>
    <w:rsid w:val="00D07E7E"/>
    <w:rsid w:val="00D103AC"/>
    <w:rsid w:val="00D1062B"/>
    <w:rsid w:val="00D10BF6"/>
    <w:rsid w:val="00D10CDC"/>
    <w:rsid w:val="00D11182"/>
    <w:rsid w:val="00D11558"/>
    <w:rsid w:val="00D117FA"/>
    <w:rsid w:val="00D11B5D"/>
    <w:rsid w:val="00D11DD9"/>
    <w:rsid w:val="00D11DE9"/>
    <w:rsid w:val="00D12048"/>
    <w:rsid w:val="00D125C8"/>
    <w:rsid w:val="00D12C81"/>
    <w:rsid w:val="00D134AB"/>
    <w:rsid w:val="00D136AB"/>
    <w:rsid w:val="00D1389B"/>
    <w:rsid w:val="00D139E9"/>
    <w:rsid w:val="00D13AC9"/>
    <w:rsid w:val="00D13D54"/>
    <w:rsid w:val="00D13F69"/>
    <w:rsid w:val="00D1435B"/>
    <w:rsid w:val="00D14770"/>
    <w:rsid w:val="00D150C9"/>
    <w:rsid w:val="00D15CE2"/>
    <w:rsid w:val="00D15D73"/>
    <w:rsid w:val="00D15E3C"/>
    <w:rsid w:val="00D1662B"/>
    <w:rsid w:val="00D168B4"/>
    <w:rsid w:val="00D16A48"/>
    <w:rsid w:val="00D17C42"/>
    <w:rsid w:val="00D17E20"/>
    <w:rsid w:val="00D20309"/>
    <w:rsid w:val="00D206E6"/>
    <w:rsid w:val="00D20805"/>
    <w:rsid w:val="00D20E16"/>
    <w:rsid w:val="00D21429"/>
    <w:rsid w:val="00D21460"/>
    <w:rsid w:val="00D21B7A"/>
    <w:rsid w:val="00D21BED"/>
    <w:rsid w:val="00D2291F"/>
    <w:rsid w:val="00D22B86"/>
    <w:rsid w:val="00D22D00"/>
    <w:rsid w:val="00D2331B"/>
    <w:rsid w:val="00D23AFA"/>
    <w:rsid w:val="00D23C27"/>
    <w:rsid w:val="00D246A9"/>
    <w:rsid w:val="00D2490E"/>
    <w:rsid w:val="00D24EC8"/>
    <w:rsid w:val="00D256AD"/>
    <w:rsid w:val="00D2605B"/>
    <w:rsid w:val="00D260B0"/>
    <w:rsid w:val="00D26140"/>
    <w:rsid w:val="00D26454"/>
    <w:rsid w:val="00D26BF0"/>
    <w:rsid w:val="00D2729B"/>
    <w:rsid w:val="00D278DA"/>
    <w:rsid w:val="00D27A12"/>
    <w:rsid w:val="00D27F93"/>
    <w:rsid w:val="00D300A9"/>
    <w:rsid w:val="00D308F2"/>
    <w:rsid w:val="00D30A83"/>
    <w:rsid w:val="00D3127E"/>
    <w:rsid w:val="00D3152D"/>
    <w:rsid w:val="00D315EE"/>
    <w:rsid w:val="00D31899"/>
    <w:rsid w:val="00D31D63"/>
    <w:rsid w:val="00D31EA9"/>
    <w:rsid w:val="00D31F5C"/>
    <w:rsid w:val="00D31F69"/>
    <w:rsid w:val="00D31F9B"/>
    <w:rsid w:val="00D32A2B"/>
    <w:rsid w:val="00D32BA8"/>
    <w:rsid w:val="00D32E2A"/>
    <w:rsid w:val="00D32F33"/>
    <w:rsid w:val="00D33405"/>
    <w:rsid w:val="00D33470"/>
    <w:rsid w:val="00D3348A"/>
    <w:rsid w:val="00D33629"/>
    <w:rsid w:val="00D33B1D"/>
    <w:rsid w:val="00D33D85"/>
    <w:rsid w:val="00D33F4D"/>
    <w:rsid w:val="00D341C0"/>
    <w:rsid w:val="00D34360"/>
    <w:rsid w:val="00D34B1B"/>
    <w:rsid w:val="00D34B4E"/>
    <w:rsid w:val="00D350C3"/>
    <w:rsid w:val="00D356FD"/>
    <w:rsid w:val="00D358FF"/>
    <w:rsid w:val="00D35AF5"/>
    <w:rsid w:val="00D35D66"/>
    <w:rsid w:val="00D364F5"/>
    <w:rsid w:val="00D36BF9"/>
    <w:rsid w:val="00D36C38"/>
    <w:rsid w:val="00D36C54"/>
    <w:rsid w:val="00D36DAB"/>
    <w:rsid w:val="00D372B8"/>
    <w:rsid w:val="00D372EC"/>
    <w:rsid w:val="00D3741A"/>
    <w:rsid w:val="00D37B9C"/>
    <w:rsid w:val="00D37FAF"/>
    <w:rsid w:val="00D4010B"/>
    <w:rsid w:val="00D40221"/>
    <w:rsid w:val="00D40C0F"/>
    <w:rsid w:val="00D40D28"/>
    <w:rsid w:val="00D40DB8"/>
    <w:rsid w:val="00D40DE4"/>
    <w:rsid w:val="00D40FDE"/>
    <w:rsid w:val="00D413D4"/>
    <w:rsid w:val="00D41474"/>
    <w:rsid w:val="00D4159A"/>
    <w:rsid w:val="00D417FF"/>
    <w:rsid w:val="00D41D4F"/>
    <w:rsid w:val="00D4225C"/>
    <w:rsid w:val="00D4275C"/>
    <w:rsid w:val="00D428F3"/>
    <w:rsid w:val="00D42AD1"/>
    <w:rsid w:val="00D4374B"/>
    <w:rsid w:val="00D4399A"/>
    <w:rsid w:val="00D43ADC"/>
    <w:rsid w:val="00D43E71"/>
    <w:rsid w:val="00D43F15"/>
    <w:rsid w:val="00D443EB"/>
    <w:rsid w:val="00D44496"/>
    <w:rsid w:val="00D446A8"/>
    <w:rsid w:val="00D448AC"/>
    <w:rsid w:val="00D44FCB"/>
    <w:rsid w:val="00D453E4"/>
    <w:rsid w:val="00D4577E"/>
    <w:rsid w:val="00D45ECA"/>
    <w:rsid w:val="00D46138"/>
    <w:rsid w:val="00D46532"/>
    <w:rsid w:val="00D46AAB"/>
    <w:rsid w:val="00D46F3B"/>
    <w:rsid w:val="00D46F40"/>
    <w:rsid w:val="00D4726C"/>
    <w:rsid w:val="00D4796B"/>
    <w:rsid w:val="00D47D3B"/>
    <w:rsid w:val="00D50312"/>
    <w:rsid w:val="00D506D1"/>
    <w:rsid w:val="00D50AB7"/>
    <w:rsid w:val="00D51154"/>
    <w:rsid w:val="00D5131E"/>
    <w:rsid w:val="00D513CF"/>
    <w:rsid w:val="00D51FFC"/>
    <w:rsid w:val="00D521CC"/>
    <w:rsid w:val="00D5248E"/>
    <w:rsid w:val="00D52A9A"/>
    <w:rsid w:val="00D53131"/>
    <w:rsid w:val="00D53206"/>
    <w:rsid w:val="00D532F8"/>
    <w:rsid w:val="00D537AA"/>
    <w:rsid w:val="00D53AEB"/>
    <w:rsid w:val="00D54E54"/>
    <w:rsid w:val="00D55223"/>
    <w:rsid w:val="00D552AC"/>
    <w:rsid w:val="00D5535A"/>
    <w:rsid w:val="00D554A3"/>
    <w:rsid w:val="00D559F6"/>
    <w:rsid w:val="00D55BA6"/>
    <w:rsid w:val="00D55D7F"/>
    <w:rsid w:val="00D5609A"/>
    <w:rsid w:val="00D56111"/>
    <w:rsid w:val="00D5618B"/>
    <w:rsid w:val="00D56511"/>
    <w:rsid w:val="00D5657D"/>
    <w:rsid w:val="00D56694"/>
    <w:rsid w:val="00D56A91"/>
    <w:rsid w:val="00D57167"/>
    <w:rsid w:val="00D572E2"/>
    <w:rsid w:val="00D573DB"/>
    <w:rsid w:val="00D57979"/>
    <w:rsid w:val="00D5798F"/>
    <w:rsid w:val="00D57E6A"/>
    <w:rsid w:val="00D57F95"/>
    <w:rsid w:val="00D602CC"/>
    <w:rsid w:val="00D60B0B"/>
    <w:rsid w:val="00D6179E"/>
    <w:rsid w:val="00D617B3"/>
    <w:rsid w:val="00D61B91"/>
    <w:rsid w:val="00D621B7"/>
    <w:rsid w:val="00D623B7"/>
    <w:rsid w:val="00D625C6"/>
    <w:rsid w:val="00D63010"/>
    <w:rsid w:val="00D6301E"/>
    <w:rsid w:val="00D632DC"/>
    <w:rsid w:val="00D63905"/>
    <w:rsid w:val="00D63BD8"/>
    <w:rsid w:val="00D63BE1"/>
    <w:rsid w:val="00D640E4"/>
    <w:rsid w:val="00D641BF"/>
    <w:rsid w:val="00D64694"/>
    <w:rsid w:val="00D647BD"/>
    <w:rsid w:val="00D6495D"/>
    <w:rsid w:val="00D64B37"/>
    <w:rsid w:val="00D64C3F"/>
    <w:rsid w:val="00D658B1"/>
    <w:rsid w:val="00D6645F"/>
    <w:rsid w:val="00D6730B"/>
    <w:rsid w:val="00D67374"/>
    <w:rsid w:val="00D67742"/>
    <w:rsid w:val="00D67899"/>
    <w:rsid w:val="00D678F9"/>
    <w:rsid w:val="00D6796A"/>
    <w:rsid w:val="00D679AE"/>
    <w:rsid w:val="00D67B0B"/>
    <w:rsid w:val="00D67EDF"/>
    <w:rsid w:val="00D67FC0"/>
    <w:rsid w:val="00D70CCD"/>
    <w:rsid w:val="00D70D36"/>
    <w:rsid w:val="00D719CD"/>
    <w:rsid w:val="00D71EDC"/>
    <w:rsid w:val="00D72307"/>
    <w:rsid w:val="00D72758"/>
    <w:rsid w:val="00D7275B"/>
    <w:rsid w:val="00D72DD7"/>
    <w:rsid w:val="00D72FFF"/>
    <w:rsid w:val="00D7316A"/>
    <w:rsid w:val="00D73BF1"/>
    <w:rsid w:val="00D73D62"/>
    <w:rsid w:val="00D73D89"/>
    <w:rsid w:val="00D74139"/>
    <w:rsid w:val="00D7437C"/>
    <w:rsid w:val="00D74A26"/>
    <w:rsid w:val="00D74B12"/>
    <w:rsid w:val="00D75793"/>
    <w:rsid w:val="00D76D1C"/>
    <w:rsid w:val="00D76F17"/>
    <w:rsid w:val="00D771FB"/>
    <w:rsid w:val="00D77202"/>
    <w:rsid w:val="00D77316"/>
    <w:rsid w:val="00D77E7C"/>
    <w:rsid w:val="00D802CD"/>
    <w:rsid w:val="00D80588"/>
    <w:rsid w:val="00D80B25"/>
    <w:rsid w:val="00D80E27"/>
    <w:rsid w:val="00D80E37"/>
    <w:rsid w:val="00D812A0"/>
    <w:rsid w:val="00D81414"/>
    <w:rsid w:val="00D81B08"/>
    <w:rsid w:val="00D82167"/>
    <w:rsid w:val="00D82250"/>
    <w:rsid w:val="00D822F9"/>
    <w:rsid w:val="00D825FD"/>
    <w:rsid w:val="00D8269C"/>
    <w:rsid w:val="00D82B11"/>
    <w:rsid w:val="00D83157"/>
    <w:rsid w:val="00D83683"/>
    <w:rsid w:val="00D83922"/>
    <w:rsid w:val="00D8397E"/>
    <w:rsid w:val="00D83B5D"/>
    <w:rsid w:val="00D83CBB"/>
    <w:rsid w:val="00D84BA9"/>
    <w:rsid w:val="00D84BFE"/>
    <w:rsid w:val="00D85029"/>
    <w:rsid w:val="00D856D6"/>
    <w:rsid w:val="00D856F2"/>
    <w:rsid w:val="00D86114"/>
    <w:rsid w:val="00D87209"/>
    <w:rsid w:val="00D874F5"/>
    <w:rsid w:val="00D87C68"/>
    <w:rsid w:val="00D9043B"/>
    <w:rsid w:val="00D909CD"/>
    <w:rsid w:val="00D913A9"/>
    <w:rsid w:val="00D91D2B"/>
    <w:rsid w:val="00D91EC7"/>
    <w:rsid w:val="00D922DA"/>
    <w:rsid w:val="00D922DC"/>
    <w:rsid w:val="00D92503"/>
    <w:rsid w:val="00D9354C"/>
    <w:rsid w:val="00D93845"/>
    <w:rsid w:val="00D938C9"/>
    <w:rsid w:val="00D93A67"/>
    <w:rsid w:val="00D9451A"/>
    <w:rsid w:val="00D94866"/>
    <w:rsid w:val="00D94B33"/>
    <w:rsid w:val="00D94B58"/>
    <w:rsid w:val="00D94B5A"/>
    <w:rsid w:val="00D9534E"/>
    <w:rsid w:val="00D955C0"/>
    <w:rsid w:val="00D95802"/>
    <w:rsid w:val="00D965E2"/>
    <w:rsid w:val="00D9692E"/>
    <w:rsid w:val="00D96996"/>
    <w:rsid w:val="00D96A28"/>
    <w:rsid w:val="00D970C9"/>
    <w:rsid w:val="00D97673"/>
    <w:rsid w:val="00D97D20"/>
    <w:rsid w:val="00D97F04"/>
    <w:rsid w:val="00DA03C1"/>
    <w:rsid w:val="00DA05A4"/>
    <w:rsid w:val="00DA0712"/>
    <w:rsid w:val="00DA0763"/>
    <w:rsid w:val="00DA085F"/>
    <w:rsid w:val="00DA16DD"/>
    <w:rsid w:val="00DA18C3"/>
    <w:rsid w:val="00DA18EF"/>
    <w:rsid w:val="00DA1933"/>
    <w:rsid w:val="00DA1B85"/>
    <w:rsid w:val="00DA1C4D"/>
    <w:rsid w:val="00DA1D41"/>
    <w:rsid w:val="00DA23FE"/>
    <w:rsid w:val="00DA2E89"/>
    <w:rsid w:val="00DA39AE"/>
    <w:rsid w:val="00DA3F7B"/>
    <w:rsid w:val="00DA4793"/>
    <w:rsid w:val="00DA4F23"/>
    <w:rsid w:val="00DA4FD0"/>
    <w:rsid w:val="00DA5B1C"/>
    <w:rsid w:val="00DA5D4E"/>
    <w:rsid w:val="00DA5FF1"/>
    <w:rsid w:val="00DA62B8"/>
    <w:rsid w:val="00DA6458"/>
    <w:rsid w:val="00DA6A2A"/>
    <w:rsid w:val="00DA6C0F"/>
    <w:rsid w:val="00DA73A9"/>
    <w:rsid w:val="00DA7596"/>
    <w:rsid w:val="00DA78E8"/>
    <w:rsid w:val="00DA7B16"/>
    <w:rsid w:val="00DA7C53"/>
    <w:rsid w:val="00DB09BE"/>
    <w:rsid w:val="00DB1356"/>
    <w:rsid w:val="00DB18FA"/>
    <w:rsid w:val="00DB283F"/>
    <w:rsid w:val="00DB29F9"/>
    <w:rsid w:val="00DB2CD1"/>
    <w:rsid w:val="00DB2E99"/>
    <w:rsid w:val="00DB302F"/>
    <w:rsid w:val="00DB3247"/>
    <w:rsid w:val="00DB3A3E"/>
    <w:rsid w:val="00DB4A97"/>
    <w:rsid w:val="00DB4EB3"/>
    <w:rsid w:val="00DB503E"/>
    <w:rsid w:val="00DB520F"/>
    <w:rsid w:val="00DB5232"/>
    <w:rsid w:val="00DB53E9"/>
    <w:rsid w:val="00DB54EF"/>
    <w:rsid w:val="00DB5ABB"/>
    <w:rsid w:val="00DB5BB0"/>
    <w:rsid w:val="00DB5D51"/>
    <w:rsid w:val="00DB604A"/>
    <w:rsid w:val="00DB6667"/>
    <w:rsid w:val="00DB672B"/>
    <w:rsid w:val="00DB6E70"/>
    <w:rsid w:val="00DB739C"/>
    <w:rsid w:val="00DB752E"/>
    <w:rsid w:val="00DB7749"/>
    <w:rsid w:val="00DB7D22"/>
    <w:rsid w:val="00DB7E90"/>
    <w:rsid w:val="00DB7F61"/>
    <w:rsid w:val="00DC023A"/>
    <w:rsid w:val="00DC02F7"/>
    <w:rsid w:val="00DC03EA"/>
    <w:rsid w:val="00DC05C1"/>
    <w:rsid w:val="00DC098D"/>
    <w:rsid w:val="00DC0AF7"/>
    <w:rsid w:val="00DC0C85"/>
    <w:rsid w:val="00DC12EC"/>
    <w:rsid w:val="00DC21E5"/>
    <w:rsid w:val="00DC3511"/>
    <w:rsid w:val="00DC3A48"/>
    <w:rsid w:val="00DC3BA0"/>
    <w:rsid w:val="00DC407D"/>
    <w:rsid w:val="00DC472A"/>
    <w:rsid w:val="00DC5ABD"/>
    <w:rsid w:val="00DC624E"/>
    <w:rsid w:val="00DC65FA"/>
    <w:rsid w:val="00DC67EC"/>
    <w:rsid w:val="00DC6A43"/>
    <w:rsid w:val="00DC6DA9"/>
    <w:rsid w:val="00DC7287"/>
    <w:rsid w:val="00DC73D0"/>
    <w:rsid w:val="00DC7D9D"/>
    <w:rsid w:val="00DC7EE1"/>
    <w:rsid w:val="00DD0CAD"/>
    <w:rsid w:val="00DD0D4F"/>
    <w:rsid w:val="00DD1AB2"/>
    <w:rsid w:val="00DD1B88"/>
    <w:rsid w:val="00DD1C24"/>
    <w:rsid w:val="00DD1CF3"/>
    <w:rsid w:val="00DD2194"/>
    <w:rsid w:val="00DD2826"/>
    <w:rsid w:val="00DD2A4E"/>
    <w:rsid w:val="00DD2D20"/>
    <w:rsid w:val="00DD335F"/>
    <w:rsid w:val="00DD358F"/>
    <w:rsid w:val="00DD3648"/>
    <w:rsid w:val="00DD419E"/>
    <w:rsid w:val="00DD4837"/>
    <w:rsid w:val="00DD4959"/>
    <w:rsid w:val="00DD4D7A"/>
    <w:rsid w:val="00DD4DFA"/>
    <w:rsid w:val="00DD5425"/>
    <w:rsid w:val="00DD5CB3"/>
    <w:rsid w:val="00DD606D"/>
    <w:rsid w:val="00DD664C"/>
    <w:rsid w:val="00DD6917"/>
    <w:rsid w:val="00DD6ED5"/>
    <w:rsid w:val="00DD71F7"/>
    <w:rsid w:val="00DD7219"/>
    <w:rsid w:val="00DD7BBC"/>
    <w:rsid w:val="00DD7C45"/>
    <w:rsid w:val="00DE0086"/>
    <w:rsid w:val="00DE0104"/>
    <w:rsid w:val="00DE016C"/>
    <w:rsid w:val="00DE026A"/>
    <w:rsid w:val="00DE0864"/>
    <w:rsid w:val="00DE08BC"/>
    <w:rsid w:val="00DE0C76"/>
    <w:rsid w:val="00DE0D51"/>
    <w:rsid w:val="00DE0D93"/>
    <w:rsid w:val="00DE106E"/>
    <w:rsid w:val="00DE1239"/>
    <w:rsid w:val="00DE1A22"/>
    <w:rsid w:val="00DE1B8A"/>
    <w:rsid w:val="00DE1C81"/>
    <w:rsid w:val="00DE1C8A"/>
    <w:rsid w:val="00DE1D57"/>
    <w:rsid w:val="00DE2332"/>
    <w:rsid w:val="00DE2B34"/>
    <w:rsid w:val="00DE2BB0"/>
    <w:rsid w:val="00DE2ECF"/>
    <w:rsid w:val="00DE3244"/>
    <w:rsid w:val="00DE355F"/>
    <w:rsid w:val="00DE399D"/>
    <w:rsid w:val="00DE3A5F"/>
    <w:rsid w:val="00DE3B30"/>
    <w:rsid w:val="00DE41FF"/>
    <w:rsid w:val="00DE49A4"/>
    <w:rsid w:val="00DE4C50"/>
    <w:rsid w:val="00DE503F"/>
    <w:rsid w:val="00DE5A11"/>
    <w:rsid w:val="00DE5B30"/>
    <w:rsid w:val="00DE5DDD"/>
    <w:rsid w:val="00DE7029"/>
    <w:rsid w:val="00DE761A"/>
    <w:rsid w:val="00DE77A3"/>
    <w:rsid w:val="00DE7948"/>
    <w:rsid w:val="00DE7DDD"/>
    <w:rsid w:val="00DF0194"/>
    <w:rsid w:val="00DF029E"/>
    <w:rsid w:val="00DF065A"/>
    <w:rsid w:val="00DF0DED"/>
    <w:rsid w:val="00DF0EAE"/>
    <w:rsid w:val="00DF10D6"/>
    <w:rsid w:val="00DF1C8A"/>
    <w:rsid w:val="00DF201A"/>
    <w:rsid w:val="00DF2468"/>
    <w:rsid w:val="00DF29BB"/>
    <w:rsid w:val="00DF3132"/>
    <w:rsid w:val="00DF31A3"/>
    <w:rsid w:val="00DF34AA"/>
    <w:rsid w:val="00DF4183"/>
    <w:rsid w:val="00DF4B29"/>
    <w:rsid w:val="00DF537A"/>
    <w:rsid w:val="00DF5F87"/>
    <w:rsid w:val="00DF679F"/>
    <w:rsid w:val="00DF6BDB"/>
    <w:rsid w:val="00DF6C75"/>
    <w:rsid w:val="00DF6CA2"/>
    <w:rsid w:val="00DF7D01"/>
    <w:rsid w:val="00DF7D45"/>
    <w:rsid w:val="00DF7E7C"/>
    <w:rsid w:val="00E00F62"/>
    <w:rsid w:val="00E01413"/>
    <w:rsid w:val="00E01585"/>
    <w:rsid w:val="00E0161B"/>
    <w:rsid w:val="00E01D26"/>
    <w:rsid w:val="00E02896"/>
    <w:rsid w:val="00E029BA"/>
    <w:rsid w:val="00E02B05"/>
    <w:rsid w:val="00E02DA3"/>
    <w:rsid w:val="00E032EE"/>
    <w:rsid w:val="00E035EF"/>
    <w:rsid w:val="00E03B83"/>
    <w:rsid w:val="00E03D52"/>
    <w:rsid w:val="00E03FC0"/>
    <w:rsid w:val="00E052EA"/>
    <w:rsid w:val="00E055C7"/>
    <w:rsid w:val="00E05714"/>
    <w:rsid w:val="00E058CD"/>
    <w:rsid w:val="00E05BFA"/>
    <w:rsid w:val="00E062CD"/>
    <w:rsid w:val="00E0643C"/>
    <w:rsid w:val="00E0692F"/>
    <w:rsid w:val="00E06A7B"/>
    <w:rsid w:val="00E06AF2"/>
    <w:rsid w:val="00E06B49"/>
    <w:rsid w:val="00E06D73"/>
    <w:rsid w:val="00E078E8"/>
    <w:rsid w:val="00E07BEB"/>
    <w:rsid w:val="00E102E8"/>
    <w:rsid w:val="00E10578"/>
    <w:rsid w:val="00E10CAB"/>
    <w:rsid w:val="00E10FA4"/>
    <w:rsid w:val="00E11620"/>
    <w:rsid w:val="00E118B6"/>
    <w:rsid w:val="00E126B9"/>
    <w:rsid w:val="00E12B83"/>
    <w:rsid w:val="00E136D7"/>
    <w:rsid w:val="00E138F2"/>
    <w:rsid w:val="00E13996"/>
    <w:rsid w:val="00E13FA2"/>
    <w:rsid w:val="00E140FF"/>
    <w:rsid w:val="00E1433A"/>
    <w:rsid w:val="00E14410"/>
    <w:rsid w:val="00E14F15"/>
    <w:rsid w:val="00E15424"/>
    <w:rsid w:val="00E158FE"/>
    <w:rsid w:val="00E15A15"/>
    <w:rsid w:val="00E15A40"/>
    <w:rsid w:val="00E160D4"/>
    <w:rsid w:val="00E161E9"/>
    <w:rsid w:val="00E16653"/>
    <w:rsid w:val="00E17661"/>
    <w:rsid w:val="00E17698"/>
    <w:rsid w:val="00E17902"/>
    <w:rsid w:val="00E17B73"/>
    <w:rsid w:val="00E201F6"/>
    <w:rsid w:val="00E204F7"/>
    <w:rsid w:val="00E206C6"/>
    <w:rsid w:val="00E2082A"/>
    <w:rsid w:val="00E21CC8"/>
    <w:rsid w:val="00E21DF2"/>
    <w:rsid w:val="00E21FDB"/>
    <w:rsid w:val="00E2210E"/>
    <w:rsid w:val="00E22281"/>
    <w:rsid w:val="00E22883"/>
    <w:rsid w:val="00E228D9"/>
    <w:rsid w:val="00E22B7D"/>
    <w:rsid w:val="00E22E93"/>
    <w:rsid w:val="00E22E98"/>
    <w:rsid w:val="00E2387F"/>
    <w:rsid w:val="00E239A6"/>
    <w:rsid w:val="00E23C1E"/>
    <w:rsid w:val="00E24802"/>
    <w:rsid w:val="00E25202"/>
    <w:rsid w:val="00E25679"/>
    <w:rsid w:val="00E25BFE"/>
    <w:rsid w:val="00E26A26"/>
    <w:rsid w:val="00E2721B"/>
    <w:rsid w:val="00E2728A"/>
    <w:rsid w:val="00E30388"/>
    <w:rsid w:val="00E307C8"/>
    <w:rsid w:val="00E3086E"/>
    <w:rsid w:val="00E30BF7"/>
    <w:rsid w:val="00E30C04"/>
    <w:rsid w:val="00E30D71"/>
    <w:rsid w:val="00E31932"/>
    <w:rsid w:val="00E31EF1"/>
    <w:rsid w:val="00E329B9"/>
    <w:rsid w:val="00E33011"/>
    <w:rsid w:val="00E33DCE"/>
    <w:rsid w:val="00E33DFB"/>
    <w:rsid w:val="00E3403A"/>
    <w:rsid w:val="00E3509C"/>
    <w:rsid w:val="00E35834"/>
    <w:rsid w:val="00E35E63"/>
    <w:rsid w:val="00E35EE1"/>
    <w:rsid w:val="00E35F5F"/>
    <w:rsid w:val="00E362F0"/>
    <w:rsid w:val="00E36405"/>
    <w:rsid w:val="00E36B29"/>
    <w:rsid w:val="00E374D5"/>
    <w:rsid w:val="00E37CDE"/>
    <w:rsid w:val="00E40105"/>
    <w:rsid w:val="00E4066A"/>
    <w:rsid w:val="00E40CF9"/>
    <w:rsid w:val="00E41567"/>
    <w:rsid w:val="00E422F3"/>
    <w:rsid w:val="00E424A0"/>
    <w:rsid w:val="00E424BF"/>
    <w:rsid w:val="00E425F1"/>
    <w:rsid w:val="00E426B9"/>
    <w:rsid w:val="00E4283E"/>
    <w:rsid w:val="00E42D8C"/>
    <w:rsid w:val="00E4316D"/>
    <w:rsid w:val="00E4354E"/>
    <w:rsid w:val="00E435A6"/>
    <w:rsid w:val="00E4387E"/>
    <w:rsid w:val="00E43E02"/>
    <w:rsid w:val="00E43E88"/>
    <w:rsid w:val="00E446E5"/>
    <w:rsid w:val="00E44ABF"/>
    <w:rsid w:val="00E44CF3"/>
    <w:rsid w:val="00E454AD"/>
    <w:rsid w:val="00E459BA"/>
    <w:rsid w:val="00E45DAE"/>
    <w:rsid w:val="00E468D7"/>
    <w:rsid w:val="00E46F18"/>
    <w:rsid w:val="00E47226"/>
    <w:rsid w:val="00E47652"/>
    <w:rsid w:val="00E47C5F"/>
    <w:rsid w:val="00E50349"/>
    <w:rsid w:val="00E5081C"/>
    <w:rsid w:val="00E508BF"/>
    <w:rsid w:val="00E50A63"/>
    <w:rsid w:val="00E50E59"/>
    <w:rsid w:val="00E5123A"/>
    <w:rsid w:val="00E520BA"/>
    <w:rsid w:val="00E523FE"/>
    <w:rsid w:val="00E526CA"/>
    <w:rsid w:val="00E528EA"/>
    <w:rsid w:val="00E529B1"/>
    <w:rsid w:val="00E53144"/>
    <w:rsid w:val="00E535A8"/>
    <w:rsid w:val="00E53B67"/>
    <w:rsid w:val="00E5620C"/>
    <w:rsid w:val="00E56319"/>
    <w:rsid w:val="00E568A8"/>
    <w:rsid w:val="00E57859"/>
    <w:rsid w:val="00E57E1A"/>
    <w:rsid w:val="00E57F98"/>
    <w:rsid w:val="00E6060B"/>
    <w:rsid w:val="00E60703"/>
    <w:rsid w:val="00E60801"/>
    <w:rsid w:val="00E60F5E"/>
    <w:rsid w:val="00E61142"/>
    <w:rsid w:val="00E61BB0"/>
    <w:rsid w:val="00E61EC8"/>
    <w:rsid w:val="00E622ED"/>
    <w:rsid w:val="00E627B8"/>
    <w:rsid w:val="00E62929"/>
    <w:rsid w:val="00E62CC0"/>
    <w:rsid w:val="00E63380"/>
    <w:rsid w:val="00E63665"/>
    <w:rsid w:val="00E636F5"/>
    <w:rsid w:val="00E636FD"/>
    <w:rsid w:val="00E6378B"/>
    <w:rsid w:val="00E639AB"/>
    <w:rsid w:val="00E642FE"/>
    <w:rsid w:val="00E64617"/>
    <w:rsid w:val="00E6542B"/>
    <w:rsid w:val="00E6548E"/>
    <w:rsid w:val="00E657EB"/>
    <w:rsid w:val="00E65BC9"/>
    <w:rsid w:val="00E663CF"/>
    <w:rsid w:val="00E66418"/>
    <w:rsid w:val="00E66C91"/>
    <w:rsid w:val="00E66D16"/>
    <w:rsid w:val="00E673C1"/>
    <w:rsid w:val="00E674F1"/>
    <w:rsid w:val="00E6763F"/>
    <w:rsid w:val="00E677BA"/>
    <w:rsid w:val="00E67923"/>
    <w:rsid w:val="00E679ED"/>
    <w:rsid w:val="00E70037"/>
    <w:rsid w:val="00E70976"/>
    <w:rsid w:val="00E70A84"/>
    <w:rsid w:val="00E71356"/>
    <w:rsid w:val="00E7161D"/>
    <w:rsid w:val="00E720AB"/>
    <w:rsid w:val="00E722B4"/>
    <w:rsid w:val="00E729E9"/>
    <w:rsid w:val="00E72BEB"/>
    <w:rsid w:val="00E72BF7"/>
    <w:rsid w:val="00E72CC6"/>
    <w:rsid w:val="00E72FD7"/>
    <w:rsid w:val="00E73712"/>
    <w:rsid w:val="00E73AA5"/>
    <w:rsid w:val="00E73E9B"/>
    <w:rsid w:val="00E73EAE"/>
    <w:rsid w:val="00E74254"/>
    <w:rsid w:val="00E7450C"/>
    <w:rsid w:val="00E74955"/>
    <w:rsid w:val="00E75031"/>
    <w:rsid w:val="00E7508C"/>
    <w:rsid w:val="00E7562E"/>
    <w:rsid w:val="00E759CE"/>
    <w:rsid w:val="00E75D8F"/>
    <w:rsid w:val="00E760B9"/>
    <w:rsid w:val="00E760E5"/>
    <w:rsid w:val="00E76100"/>
    <w:rsid w:val="00E761CB"/>
    <w:rsid w:val="00E7629E"/>
    <w:rsid w:val="00E762B5"/>
    <w:rsid w:val="00E763A2"/>
    <w:rsid w:val="00E7679D"/>
    <w:rsid w:val="00E76AA7"/>
    <w:rsid w:val="00E76DD1"/>
    <w:rsid w:val="00E7708D"/>
    <w:rsid w:val="00E7752A"/>
    <w:rsid w:val="00E77801"/>
    <w:rsid w:val="00E77A23"/>
    <w:rsid w:val="00E77DDA"/>
    <w:rsid w:val="00E77E05"/>
    <w:rsid w:val="00E80450"/>
    <w:rsid w:val="00E80540"/>
    <w:rsid w:val="00E805B8"/>
    <w:rsid w:val="00E80753"/>
    <w:rsid w:val="00E80B36"/>
    <w:rsid w:val="00E81025"/>
    <w:rsid w:val="00E8108A"/>
    <w:rsid w:val="00E810C1"/>
    <w:rsid w:val="00E8110A"/>
    <w:rsid w:val="00E8130A"/>
    <w:rsid w:val="00E8145F"/>
    <w:rsid w:val="00E815F6"/>
    <w:rsid w:val="00E816F5"/>
    <w:rsid w:val="00E81A0C"/>
    <w:rsid w:val="00E81B3F"/>
    <w:rsid w:val="00E82256"/>
    <w:rsid w:val="00E8253F"/>
    <w:rsid w:val="00E8265E"/>
    <w:rsid w:val="00E829D4"/>
    <w:rsid w:val="00E82E8A"/>
    <w:rsid w:val="00E83357"/>
    <w:rsid w:val="00E83405"/>
    <w:rsid w:val="00E838D1"/>
    <w:rsid w:val="00E83A38"/>
    <w:rsid w:val="00E84225"/>
    <w:rsid w:val="00E845B3"/>
    <w:rsid w:val="00E847EA"/>
    <w:rsid w:val="00E84A0B"/>
    <w:rsid w:val="00E84D86"/>
    <w:rsid w:val="00E85646"/>
    <w:rsid w:val="00E8576F"/>
    <w:rsid w:val="00E85F74"/>
    <w:rsid w:val="00E86766"/>
    <w:rsid w:val="00E868E3"/>
    <w:rsid w:val="00E86AC3"/>
    <w:rsid w:val="00E86F6D"/>
    <w:rsid w:val="00E87076"/>
    <w:rsid w:val="00E87125"/>
    <w:rsid w:val="00E8721F"/>
    <w:rsid w:val="00E873F6"/>
    <w:rsid w:val="00E874A6"/>
    <w:rsid w:val="00E9026D"/>
    <w:rsid w:val="00E909ED"/>
    <w:rsid w:val="00E90A3E"/>
    <w:rsid w:val="00E916FE"/>
    <w:rsid w:val="00E91E85"/>
    <w:rsid w:val="00E91EF9"/>
    <w:rsid w:val="00E9222B"/>
    <w:rsid w:val="00E922B0"/>
    <w:rsid w:val="00E922D6"/>
    <w:rsid w:val="00E9304F"/>
    <w:rsid w:val="00E93DC1"/>
    <w:rsid w:val="00E947C4"/>
    <w:rsid w:val="00E94993"/>
    <w:rsid w:val="00E95FC3"/>
    <w:rsid w:val="00E96191"/>
    <w:rsid w:val="00E96458"/>
    <w:rsid w:val="00E964E6"/>
    <w:rsid w:val="00E96B0C"/>
    <w:rsid w:val="00E96B61"/>
    <w:rsid w:val="00E96BD9"/>
    <w:rsid w:val="00E96DFB"/>
    <w:rsid w:val="00E96F3A"/>
    <w:rsid w:val="00E96F6A"/>
    <w:rsid w:val="00E973BB"/>
    <w:rsid w:val="00E97CD2"/>
    <w:rsid w:val="00E97E3B"/>
    <w:rsid w:val="00EA02AB"/>
    <w:rsid w:val="00EA16EA"/>
    <w:rsid w:val="00EA1DB0"/>
    <w:rsid w:val="00EA1E7E"/>
    <w:rsid w:val="00EA24A7"/>
    <w:rsid w:val="00EA2787"/>
    <w:rsid w:val="00EA2794"/>
    <w:rsid w:val="00EA2E48"/>
    <w:rsid w:val="00EA2FE8"/>
    <w:rsid w:val="00EA3510"/>
    <w:rsid w:val="00EA3D57"/>
    <w:rsid w:val="00EA4281"/>
    <w:rsid w:val="00EA451B"/>
    <w:rsid w:val="00EA4691"/>
    <w:rsid w:val="00EA4C0A"/>
    <w:rsid w:val="00EA4D2E"/>
    <w:rsid w:val="00EA4E95"/>
    <w:rsid w:val="00EA5469"/>
    <w:rsid w:val="00EA59F8"/>
    <w:rsid w:val="00EA6198"/>
    <w:rsid w:val="00EA6639"/>
    <w:rsid w:val="00EA6699"/>
    <w:rsid w:val="00EA70C5"/>
    <w:rsid w:val="00EA79FF"/>
    <w:rsid w:val="00EA7B16"/>
    <w:rsid w:val="00EA7C3C"/>
    <w:rsid w:val="00EA7DCC"/>
    <w:rsid w:val="00EA7F86"/>
    <w:rsid w:val="00EB03A7"/>
    <w:rsid w:val="00EB064F"/>
    <w:rsid w:val="00EB06A7"/>
    <w:rsid w:val="00EB0760"/>
    <w:rsid w:val="00EB089A"/>
    <w:rsid w:val="00EB10E8"/>
    <w:rsid w:val="00EB286F"/>
    <w:rsid w:val="00EB2D3E"/>
    <w:rsid w:val="00EB37A2"/>
    <w:rsid w:val="00EB3A74"/>
    <w:rsid w:val="00EB3ED1"/>
    <w:rsid w:val="00EB5077"/>
    <w:rsid w:val="00EB50B5"/>
    <w:rsid w:val="00EB5388"/>
    <w:rsid w:val="00EB5462"/>
    <w:rsid w:val="00EB54BB"/>
    <w:rsid w:val="00EB59B9"/>
    <w:rsid w:val="00EB5C9E"/>
    <w:rsid w:val="00EB5F88"/>
    <w:rsid w:val="00EB6DF5"/>
    <w:rsid w:val="00EB6FBE"/>
    <w:rsid w:val="00EB72F5"/>
    <w:rsid w:val="00EB748E"/>
    <w:rsid w:val="00EB763E"/>
    <w:rsid w:val="00EB7827"/>
    <w:rsid w:val="00EC097A"/>
    <w:rsid w:val="00EC09D1"/>
    <w:rsid w:val="00EC0A15"/>
    <w:rsid w:val="00EC0A30"/>
    <w:rsid w:val="00EC1386"/>
    <w:rsid w:val="00EC1491"/>
    <w:rsid w:val="00EC191D"/>
    <w:rsid w:val="00EC29AD"/>
    <w:rsid w:val="00EC2A37"/>
    <w:rsid w:val="00EC2FB6"/>
    <w:rsid w:val="00EC3410"/>
    <w:rsid w:val="00EC35DD"/>
    <w:rsid w:val="00EC39DA"/>
    <w:rsid w:val="00EC3BCE"/>
    <w:rsid w:val="00EC3E02"/>
    <w:rsid w:val="00EC3E9C"/>
    <w:rsid w:val="00EC4263"/>
    <w:rsid w:val="00EC489D"/>
    <w:rsid w:val="00EC4D89"/>
    <w:rsid w:val="00EC5485"/>
    <w:rsid w:val="00EC58B4"/>
    <w:rsid w:val="00EC59C1"/>
    <w:rsid w:val="00EC59E2"/>
    <w:rsid w:val="00EC5AF4"/>
    <w:rsid w:val="00EC5B04"/>
    <w:rsid w:val="00EC6A60"/>
    <w:rsid w:val="00EC6AC8"/>
    <w:rsid w:val="00EC7207"/>
    <w:rsid w:val="00EC7E47"/>
    <w:rsid w:val="00ED0560"/>
    <w:rsid w:val="00ED0AE2"/>
    <w:rsid w:val="00ED1462"/>
    <w:rsid w:val="00ED1526"/>
    <w:rsid w:val="00ED1C29"/>
    <w:rsid w:val="00ED1F7B"/>
    <w:rsid w:val="00ED232A"/>
    <w:rsid w:val="00ED2C72"/>
    <w:rsid w:val="00ED300D"/>
    <w:rsid w:val="00ED306B"/>
    <w:rsid w:val="00ED3221"/>
    <w:rsid w:val="00ED35F9"/>
    <w:rsid w:val="00ED3719"/>
    <w:rsid w:val="00ED3A0A"/>
    <w:rsid w:val="00ED3AD7"/>
    <w:rsid w:val="00ED3D2B"/>
    <w:rsid w:val="00ED3EE1"/>
    <w:rsid w:val="00ED3F20"/>
    <w:rsid w:val="00ED43FA"/>
    <w:rsid w:val="00ED4D52"/>
    <w:rsid w:val="00ED501C"/>
    <w:rsid w:val="00ED5F9B"/>
    <w:rsid w:val="00ED606E"/>
    <w:rsid w:val="00ED628E"/>
    <w:rsid w:val="00ED6817"/>
    <w:rsid w:val="00ED7742"/>
    <w:rsid w:val="00ED7815"/>
    <w:rsid w:val="00EE0719"/>
    <w:rsid w:val="00EE18F3"/>
    <w:rsid w:val="00EE1A48"/>
    <w:rsid w:val="00EE1A64"/>
    <w:rsid w:val="00EE1CDB"/>
    <w:rsid w:val="00EE24E8"/>
    <w:rsid w:val="00EE25DD"/>
    <w:rsid w:val="00EE3137"/>
    <w:rsid w:val="00EE34C5"/>
    <w:rsid w:val="00EE3CC1"/>
    <w:rsid w:val="00EE3F08"/>
    <w:rsid w:val="00EE3FDC"/>
    <w:rsid w:val="00EE40EE"/>
    <w:rsid w:val="00EE4651"/>
    <w:rsid w:val="00EE4807"/>
    <w:rsid w:val="00EE498F"/>
    <w:rsid w:val="00EE4AD3"/>
    <w:rsid w:val="00EE4FBD"/>
    <w:rsid w:val="00EE581B"/>
    <w:rsid w:val="00EE58B3"/>
    <w:rsid w:val="00EE5913"/>
    <w:rsid w:val="00EE5D30"/>
    <w:rsid w:val="00EE63EB"/>
    <w:rsid w:val="00EE6586"/>
    <w:rsid w:val="00EE6F28"/>
    <w:rsid w:val="00EE72A7"/>
    <w:rsid w:val="00EE77A8"/>
    <w:rsid w:val="00EE77F5"/>
    <w:rsid w:val="00EE7871"/>
    <w:rsid w:val="00EE7AC9"/>
    <w:rsid w:val="00EE7B7B"/>
    <w:rsid w:val="00EE7E9F"/>
    <w:rsid w:val="00EF057B"/>
    <w:rsid w:val="00EF09F2"/>
    <w:rsid w:val="00EF0B21"/>
    <w:rsid w:val="00EF0F81"/>
    <w:rsid w:val="00EF1B02"/>
    <w:rsid w:val="00EF266A"/>
    <w:rsid w:val="00EF2AA8"/>
    <w:rsid w:val="00EF2ABF"/>
    <w:rsid w:val="00EF2B69"/>
    <w:rsid w:val="00EF347A"/>
    <w:rsid w:val="00EF347E"/>
    <w:rsid w:val="00EF3F8F"/>
    <w:rsid w:val="00EF4134"/>
    <w:rsid w:val="00EF4296"/>
    <w:rsid w:val="00EF42DF"/>
    <w:rsid w:val="00EF489B"/>
    <w:rsid w:val="00EF4BB2"/>
    <w:rsid w:val="00EF4C4F"/>
    <w:rsid w:val="00EF50E3"/>
    <w:rsid w:val="00EF511D"/>
    <w:rsid w:val="00EF55D0"/>
    <w:rsid w:val="00EF5BAA"/>
    <w:rsid w:val="00EF5FC2"/>
    <w:rsid w:val="00EF6275"/>
    <w:rsid w:val="00EF630B"/>
    <w:rsid w:val="00EF6525"/>
    <w:rsid w:val="00EF65F4"/>
    <w:rsid w:val="00EF67EE"/>
    <w:rsid w:val="00EF6C84"/>
    <w:rsid w:val="00EF73C5"/>
    <w:rsid w:val="00EF7FD6"/>
    <w:rsid w:val="00F0034D"/>
    <w:rsid w:val="00F010FA"/>
    <w:rsid w:val="00F01114"/>
    <w:rsid w:val="00F01942"/>
    <w:rsid w:val="00F01D04"/>
    <w:rsid w:val="00F021B6"/>
    <w:rsid w:val="00F028C2"/>
    <w:rsid w:val="00F02921"/>
    <w:rsid w:val="00F02E1C"/>
    <w:rsid w:val="00F03202"/>
    <w:rsid w:val="00F036EC"/>
    <w:rsid w:val="00F03A39"/>
    <w:rsid w:val="00F03B23"/>
    <w:rsid w:val="00F04061"/>
    <w:rsid w:val="00F04356"/>
    <w:rsid w:val="00F043FD"/>
    <w:rsid w:val="00F0482E"/>
    <w:rsid w:val="00F0596D"/>
    <w:rsid w:val="00F05E92"/>
    <w:rsid w:val="00F0612B"/>
    <w:rsid w:val="00F063FA"/>
    <w:rsid w:val="00F06414"/>
    <w:rsid w:val="00F06823"/>
    <w:rsid w:val="00F06F0F"/>
    <w:rsid w:val="00F071EB"/>
    <w:rsid w:val="00F07CEB"/>
    <w:rsid w:val="00F1055C"/>
    <w:rsid w:val="00F10DF3"/>
    <w:rsid w:val="00F11201"/>
    <w:rsid w:val="00F115F2"/>
    <w:rsid w:val="00F1170E"/>
    <w:rsid w:val="00F119EB"/>
    <w:rsid w:val="00F1239D"/>
    <w:rsid w:val="00F12A0D"/>
    <w:rsid w:val="00F13834"/>
    <w:rsid w:val="00F1395B"/>
    <w:rsid w:val="00F142C6"/>
    <w:rsid w:val="00F147B8"/>
    <w:rsid w:val="00F14CF0"/>
    <w:rsid w:val="00F14D21"/>
    <w:rsid w:val="00F159ED"/>
    <w:rsid w:val="00F15E44"/>
    <w:rsid w:val="00F16124"/>
    <w:rsid w:val="00F16504"/>
    <w:rsid w:val="00F17B51"/>
    <w:rsid w:val="00F200D4"/>
    <w:rsid w:val="00F201B3"/>
    <w:rsid w:val="00F20A6C"/>
    <w:rsid w:val="00F2149A"/>
    <w:rsid w:val="00F214E2"/>
    <w:rsid w:val="00F214E6"/>
    <w:rsid w:val="00F21533"/>
    <w:rsid w:val="00F216A6"/>
    <w:rsid w:val="00F220D8"/>
    <w:rsid w:val="00F23655"/>
    <w:rsid w:val="00F23D49"/>
    <w:rsid w:val="00F2431B"/>
    <w:rsid w:val="00F245A3"/>
    <w:rsid w:val="00F24626"/>
    <w:rsid w:val="00F25354"/>
    <w:rsid w:val="00F259E8"/>
    <w:rsid w:val="00F25B69"/>
    <w:rsid w:val="00F264E9"/>
    <w:rsid w:val="00F26E4E"/>
    <w:rsid w:val="00F27069"/>
    <w:rsid w:val="00F27371"/>
    <w:rsid w:val="00F27C94"/>
    <w:rsid w:val="00F30150"/>
    <w:rsid w:val="00F304B2"/>
    <w:rsid w:val="00F30910"/>
    <w:rsid w:val="00F30A7E"/>
    <w:rsid w:val="00F30AE8"/>
    <w:rsid w:val="00F30B3C"/>
    <w:rsid w:val="00F30DC4"/>
    <w:rsid w:val="00F31E6F"/>
    <w:rsid w:val="00F32236"/>
    <w:rsid w:val="00F32385"/>
    <w:rsid w:val="00F3239C"/>
    <w:rsid w:val="00F329CF"/>
    <w:rsid w:val="00F32B0F"/>
    <w:rsid w:val="00F32D2C"/>
    <w:rsid w:val="00F32F78"/>
    <w:rsid w:val="00F3335A"/>
    <w:rsid w:val="00F336EA"/>
    <w:rsid w:val="00F33D89"/>
    <w:rsid w:val="00F34244"/>
    <w:rsid w:val="00F344FE"/>
    <w:rsid w:val="00F3465B"/>
    <w:rsid w:val="00F353C3"/>
    <w:rsid w:val="00F358EA"/>
    <w:rsid w:val="00F3650D"/>
    <w:rsid w:val="00F368E8"/>
    <w:rsid w:val="00F36DC7"/>
    <w:rsid w:val="00F36F3A"/>
    <w:rsid w:val="00F3701B"/>
    <w:rsid w:val="00F3734C"/>
    <w:rsid w:val="00F37921"/>
    <w:rsid w:val="00F4004A"/>
    <w:rsid w:val="00F40803"/>
    <w:rsid w:val="00F40D17"/>
    <w:rsid w:val="00F410E9"/>
    <w:rsid w:val="00F4117A"/>
    <w:rsid w:val="00F41730"/>
    <w:rsid w:val="00F41D72"/>
    <w:rsid w:val="00F41F6F"/>
    <w:rsid w:val="00F424F0"/>
    <w:rsid w:val="00F42734"/>
    <w:rsid w:val="00F427AA"/>
    <w:rsid w:val="00F4293E"/>
    <w:rsid w:val="00F42A4A"/>
    <w:rsid w:val="00F42AA7"/>
    <w:rsid w:val="00F4355C"/>
    <w:rsid w:val="00F43604"/>
    <w:rsid w:val="00F43801"/>
    <w:rsid w:val="00F43876"/>
    <w:rsid w:val="00F43D21"/>
    <w:rsid w:val="00F43D8F"/>
    <w:rsid w:val="00F4457D"/>
    <w:rsid w:val="00F44806"/>
    <w:rsid w:val="00F44D28"/>
    <w:rsid w:val="00F45BCE"/>
    <w:rsid w:val="00F45F36"/>
    <w:rsid w:val="00F46D83"/>
    <w:rsid w:val="00F46E8B"/>
    <w:rsid w:val="00F47A11"/>
    <w:rsid w:val="00F47EFA"/>
    <w:rsid w:val="00F50B85"/>
    <w:rsid w:val="00F50E0C"/>
    <w:rsid w:val="00F520AA"/>
    <w:rsid w:val="00F5216D"/>
    <w:rsid w:val="00F521CA"/>
    <w:rsid w:val="00F52A12"/>
    <w:rsid w:val="00F53A2C"/>
    <w:rsid w:val="00F53ADE"/>
    <w:rsid w:val="00F53F7B"/>
    <w:rsid w:val="00F54178"/>
    <w:rsid w:val="00F544E7"/>
    <w:rsid w:val="00F54591"/>
    <w:rsid w:val="00F54609"/>
    <w:rsid w:val="00F5481D"/>
    <w:rsid w:val="00F5481E"/>
    <w:rsid w:val="00F559BE"/>
    <w:rsid w:val="00F55B31"/>
    <w:rsid w:val="00F55ED9"/>
    <w:rsid w:val="00F55F9F"/>
    <w:rsid w:val="00F56066"/>
    <w:rsid w:val="00F5694C"/>
    <w:rsid w:val="00F56CF9"/>
    <w:rsid w:val="00F577CE"/>
    <w:rsid w:val="00F6019C"/>
    <w:rsid w:val="00F60807"/>
    <w:rsid w:val="00F60A1D"/>
    <w:rsid w:val="00F60B35"/>
    <w:rsid w:val="00F60E2E"/>
    <w:rsid w:val="00F6159C"/>
    <w:rsid w:val="00F6199B"/>
    <w:rsid w:val="00F633BF"/>
    <w:rsid w:val="00F6475B"/>
    <w:rsid w:val="00F64768"/>
    <w:rsid w:val="00F649D5"/>
    <w:rsid w:val="00F64AA1"/>
    <w:rsid w:val="00F64BAD"/>
    <w:rsid w:val="00F64C89"/>
    <w:rsid w:val="00F64DBD"/>
    <w:rsid w:val="00F655E0"/>
    <w:rsid w:val="00F65930"/>
    <w:rsid w:val="00F65B6C"/>
    <w:rsid w:val="00F6667A"/>
    <w:rsid w:val="00F6687B"/>
    <w:rsid w:val="00F6689A"/>
    <w:rsid w:val="00F66F6B"/>
    <w:rsid w:val="00F67035"/>
    <w:rsid w:val="00F676A2"/>
    <w:rsid w:val="00F67746"/>
    <w:rsid w:val="00F6792E"/>
    <w:rsid w:val="00F701F9"/>
    <w:rsid w:val="00F714D3"/>
    <w:rsid w:val="00F714DD"/>
    <w:rsid w:val="00F71A7B"/>
    <w:rsid w:val="00F71A93"/>
    <w:rsid w:val="00F72706"/>
    <w:rsid w:val="00F72929"/>
    <w:rsid w:val="00F729BB"/>
    <w:rsid w:val="00F72D2F"/>
    <w:rsid w:val="00F72F07"/>
    <w:rsid w:val="00F730F0"/>
    <w:rsid w:val="00F73618"/>
    <w:rsid w:val="00F73B16"/>
    <w:rsid w:val="00F740B8"/>
    <w:rsid w:val="00F7469E"/>
    <w:rsid w:val="00F747F1"/>
    <w:rsid w:val="00F74C3A"/>
    <w:rsid w:val="00F75E5C"/>
    <w:rsid w:val="00F7697E"/>
    <w:rsid w:val="00F76DDD"/>
    <w:rsid w:val="00F771D6"/>
    <w:rsid w:val="00F7725C"/>
    <w:rsid w:val="00F77295"/>
    <w:rsid w:val="00F77B2E"/>
    <w:rsid w:val="00F77C3F"/>
    <w:rsid w:val="00F77D11"/>
    <w:rsid w:val="00F77E8B"/>
    <w:rsid w:val="00F77ED2"/>
    <w:rsid w:val="00F80758"/>
    <w:rsid w:val="00F80AA3"/>
    <w:rsid w:val="00F80B69"/>
    <w:rsid w:val="00F81848"/>
    <w:rsid w:val="00F818DC"/>
    <w:rsid w:val="00F81A17"/>
    <w:rsid w:val="00F8203F"/>
    <w:rsid w:val="00F82340"/>
    <w:rsid w:val="00F82C27"/>
    <w:rsid w:val="00F83353"/>
    <w:rsid w:val="00F838C4"/>
    <w:rsid w:val="00F83ABA"/>
    <w:rsid w:val="00F83AF5"/>
    <w:rsid w:val="00F83D25"/>
    <w:rsid w:val="00F83EEE"/>
    <w:rsid w:val="00F83F14"/>
    <w:rsid w:val="00F840EB"/>
    <w:rsid w:val="00F848E0"/>
    <w:rsid w:val="00F84EF6"/>
    <w:rsid w:val="00F84F42"/>
    <w:rsid w:val="00F85078"/>
    <w:rsid w:val="00F86017"/>
    <w:rsid w:val="00F865F0"/>
    <w:rsid w:val="00F86FCD"/>
    <w:rsid w:val="00F87F4E"/>
    <w:rsid w:val="00F903D4"/>
    <w:rsid w:val="00F9072E"/>
    <w:rsid w:val="00F90966"/>
    <w:rsid w:val="00F91220"/>
    <w:rsid w:val="00F915EF"/>
    <w:rsid w:val="00F9196F"/>
    <w:rsid w:val="00F91985"/>
    <w:rsid w:val="00F92022"/>
    <w:rsid w:val="00F923C8"/>
    <w:rsid w:val="00F924CC"/>
    <w:rsid w:val="00F9274F"/>
    <w:rsid w:val="00F92AFA"/>
    <w:rsid w:val="00F93DBB"/>
    <w:rsid w:val="00F94836"/>
    <w:rsid w:val="00F94CBD"/>
    <w:rsid w:val="00F94FC6"/>
    <w:rsid w:val="00F9514D"/>
    <w:rsid w:val="00F956DA"/>
    <w:rsid w:val="00F957DF"/>
    <w:rsid w:val="00F968C2"/>
    <w:rsid w:val="00F96C9D"/>
    <w:rsid w:val="00F96CA9"/>
    <w:rsid w:val="00F96D0A"/>
    <w:rsid w:val="00F96D9E"/>
    <w:rsid w:val="00F9729B"/>
    <w:rsid w:val="00F97642"/>
    <w:rsid w:val="00F977ED"/>
    <w:rsid w:val="00F977F6"/>
    <w:rsid w:val="00FA062C"/>
    <w:rsid w:val="00FA0EFF"/>
    <w:rsid w:val="00FA124F"/>
    <w:rsid w:val="00FA146A"/>
    <w:rsid w:val="00FA1617"/>
    <w:rsid w:val="00FA1823"/>
    <w:rsid w:val="00FA1DF2"/>
    <w:rsid w:val="00FA409D"/>
    <w:rsid w:val="00FA4BC8"/>
    <w:rsid w:val="00FA5093"/>
    <w:rsid w:val="00FA5148"/>
    <w:rsid w:val="00FA5394"/>
    <w:rsid w:val="00FA55FC"/>
    <w:rsid w:val="00FA5F80"/>
    <w:rsid w:val="00FA6278"/>
    <w:rsid w:val="00FA62EF"/>
    <w:rsid w:val="00FA6335"/>
    <w:rsid w:val="00FA6C74"/>
    <w:rsid w:val="00FA6D30"/>
    <w:rsid w:val="00FA6D5E"/>
    <w:rsid w:val="00FA6D80"/>
    <w:rsid w:val="00FA702F"/>
    <w:rsid w:val="00FA7079"/>
    <w:rsid w:val="00FB0122"/>
    <w:rsid w:val="00FB067A"/>
    <w:rsid w:val="00FB0D46"/>
    <w:rsid w:val="00FB0DB2"/>
    <w:rsid w:val="00FB1451"/>
    <w:rsid w:val="00FB152A"/>
    <w:rsid w:val="00FB158F"/>
    <w:rsid w:val="00FB18F1"/>
    <w:rsid w:val="00FB27A6"/>
    <w:rsid w:val="00FB31D2"/>
    <w:rsid w:val="00FB456E"/>
    <w:rsid w:val="00FB45EC"/>
    <w:rsid w:val="00FB4E25"/>
    <w:rsid w:val="00FB57D6"/>
    <w:rsid w:val="00FB58DD"/>
    <w:rsid w:val="00FB6622"/>
    <w:rsid w:val="00FB76AB"/>
    <w:rsid w:val="00FB7C59"/>
    <w:rsid w:val="00FC0458"/>
    <w:rsid w:val="00FC05B4"/>
    <w:rsid w:val="00FC06D9"/>
    <w:rsid w:val="00FC0FE9"/>
    <w:rsid w:val="00FC17EC"/>
    <w:rsid w:val="00FC1966"/>
    <w:rsid w:val="00FC1D57"/>
    <w:rsid w:val="00FC1F80"/>
    <w:rsid w:val="00FC2837"/>
    <w:rsid w:val="00FC2C90"/>
    <w:rsid w:val="00FC31C3"/>
    <w:rsid w:val="00FC461E"/>
    <w:rsid w:val="00FC4C7A"/>
    <w:rsid w:val="00FC4E82"/>
    <w:rsid w:val="00FC5C92"/>
    <w:rsid w:val="00FC68DA"/>
    <w:rsid w:val="00FC6AE8"/>
    <w:rsid w:val="00FC6CDD"/>
    <w:rsid w:val="00FC7076"/>
    <w:rsid w:val="00FD0A94"/>
    <w:rsid w:val="00FD1198"/>
    <w:rsid w:val="00FD12C5"/>
    <w:rsid w:val="00FD1646"/>
    <w:rsid w:val="00FD17EC"/>
    <w:rsid w:val="00FD1A8C"/>
    <w:rsid w:val="00FD1F50"/>
    <w:rsid w:val="00FD2103"/>
    <w:rsid w:val="00FD36BC"/>
    <w:rsid w:val="00FD399F"/>
    <w:rsid w:val="00FD404B"/>
    <w:rsid w:val="00FD4221"/>
    <w:rsid w:val="00FD4879"/>
    <w:rsid w:val="00FD4F78"/>
    <w:rsid w:val="00FD5067"/>
    <w:rsid w:val="00FD54AC"/>
    <w:rsid w:val="00FD6155"/>
    <w:rsid w:val="00FD6216"/>
    <w:rsid w:val="00FD6DAE"/>
    <w:rsid w:val="00FD6FE0"/>
    <w:rsid w:val="00FD712B"/>
    <w:rsid w:val="00FD76AA"/>
    <w:rsid w:val="00FD7BCC"/>
    <w:rsid w:val="00FD7D1F"/>
    <w:rsid w:val="00FE0C26"/>
    <w:rsid w:val="00FE11E3"/>
    <w:rsid w:val="00FE14B8"/>
    <w:rsid w:val="00FE1B6D"/>
    <w:rsid w:val="00FE1C92"/>
    <w:rsid w:val="00FE2204"/>
    <w:rsid w:val="00FE281F"/>
    <w:rsid w:val="00FE2C42"/>
    <w:rsid w:val="00FE2E9B"/>
    <w:rsid w:val="00FE391A"/>
    <w:rsid w:val="00FE3991"/>
    <w:rsid w:val="00FE3DF6"/>
    <w:rsid w:val="00FE406A"/>
    <w:rsid w:val="00FE4352"/>
    <w:rsid w:val="00FE45E0"/>
    <w:rsid w:val="00FE4820"/>
    <w:rsid w:val="00FE5C8D"/>
    <w:rsid w:val="00FE69D4"/>
    <w:rsid w:val="00FE746E"/>
    <w:rsid w:val="00FF0236"/>
    <w:rsid w:val="00FF046F"/>
    <w:rsid w:val="00FF053E"/>
    <w:rsid w:val="00FF09F6"/>
    <w:rsid w:val="00FF0F77"/>
    <w:rsid w:val="00FF0FEC"/>
    <w:rsid w:val="00FF18D7"/>
    <w:rsid w:val="00FF1998"/>
    <w:rsid w:val="00FF1C2A"/>
    <w:rsid w:val="00FF25E1"/>
    <w:rsid w:val="00FF2F19"/>
    <w:rsid w:val="00FF3551"/>
    <w:rsid w:val="00FF35EF"/>
    <w:rsid w:val="00FF38F3"/>
    <w:rsid w:val="00FF3C5A"/>
    <w:rsid w:val="00FF3D3D"/>
    <w:rsid w:val="00FF4253"/>
    <w:rsid w:val="00FF489D"/>
    <w:rsid w:val="00FF4BEC"/>
    <w:rsid w:val="00FF4F44"/>
    <w:rsid w:val="00FF5CFA"/>
    <w:rsid w:val="00FF6A34"/>
    <w:rsid w:val="00FF6EAB"/>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fillcolor="white">
      <v:fill color="white"/>
    </o:shapedefaults>
    <o:shapelayout v:ext="edit">
      <o:idmap v:ext="edit" data="1"/>
      <o:rules v:ext="edit">
        <o:r id="V:Rule1" type="connector" idref="#AutoShape 9"/>
        <o:r id="V:Rule2" type="connector" idref="#AutoShape 19"/>
        <o:r id="V:Rule3" type="connector" idref="#AutoShape 17"/>
        <o:r id="V:Rule4" type="connector" idref="#AutoShape 20"/>
        <o:r id="V:Rule5" type="connector" idref="#AutoShape 16"/>
        <o:r id="V:Rule6" type="connector" idref="#AutoShape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qFormat="1"/>
    <w:lsdException w:name="FollowedHyperlink" w:semiHidden="0"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iPriority="69"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qFormat="1"/>
  </w:latentStyles>
  <w:style w:type="paragraph" w:default="1" w:styleId="a">
    <w:name w:val="Normal"/>
    <w:qFormat/>
    <w:rsid w:val="00930AE1"/>
    <w:pPr>
      <w:spacing w:after="60"/>
      <w:jc w:val="both"/>
    </w:pPr>
    <w:rPr>
      <w:rFonts w:ascii="Arial" w:hAnsi="Arial"/>
      <w:sz w:val="22"/>
      <w:szCs w:val="24"/>
      <w:lang w:val="en-GB" w:eastAsia="en-US"/>
    </w:rPr>
  </w:style>
  <w:style w:type="paragraph" w:styleId="1">
    <w:name w:val="heading 1"/>
    <w:basedOn w:val="a"/>
    <w:next w:val="a"/>
    <w:link w:val="10"/>
    <w:autoRedefine/>
    <w:uiPriority w:val="9"/>
    <w:qFormat/>
    <w:rsid w:val="00EC1386"/>
    <w:pPr>
      <w:keepNext/>
      <w:pageBreakBefore/>
      <w:numPr>
        <w:numId w:val="4"/>
      </w:numPr>
      <w:pBdr>
        <w:top w:val="single" w:sz="4" w:space="1" w:color="auto"/>
      </w:pBdr>
      <w:suppressAutoHyphens/>
      <w:spacing w:before="104" w:after="226"/>
      <w:ind w:left="547" w:hanging="547"/>
      <w:outlineLvl w:val="0"/>
    </w:pPr>
    <w:rPr>
      <w:rFonts w:ascii="Times New Roman" w:hAnsi="Times New Roman"/>
      <w:b/>
      <w:smallCaps/>
      <w:spacing w:val="-2"/>
      <w:sz w:val="28"/>
      <w:szCs w:val="20"/>
    </w:rPr>
  </w:style>
  <w:style w:type="paragraph" w:styleId="2">
    <w:name w:val="heading 2"/>
    <w:basedOn w:val="a"/>
    <w:next w:val="a"/>
    <w:link w:val="20"/>
    <w:autoRedefine/>
    <w:uiPriority w:val="9"/>
    <w:qFormat/>
    <w:rsid w:val="00AD47D3"/>
    <w:pPr>
      <w:keepNext/>
      <w:keepLines/>
      <w:numPr>
        <w:ilvl w:val="1"/>
        <w:numId w:val="4"/>
      </w:numPr>
      <w:spacing w:before="200" w:after="0" w:line="276" w:lineRule="auto"/>
      <w:ind w:left="540" w:hanging="540"/>
      <w:jc w:val="left"/>
      <w:outlineLvl w:val="1"/>
    </w:pPr>
    <w:rPr>
      <w:rFonts w:ascii="Times New Roman" w:hAnsi="Times New Roman"/>
      <w:b/>
      <w:bCs/>
    </w:rPr>
  </w:style>
  <w:style w:type="paragraph" w:styleId="3">
    <w:name w:val="heading 3"/>
    <w:basedOn w:val="2"/>
    <w:next w:val="a"/>
    <w:link w:val="30"/>
    <w:autoRedefine/>
    <w:qFormat/>
    <w:rsid w:val="005E1EAA"/>
    <w:pPr>
      <w:widowControl w:val="0"/>
      <w:numPr>
        <w:ilvl w:val="2"/>
      </w:numPr>
      <w:tabs>
        <w:tab w:val="left" w:pos="900"/>
        <w:tab w:val="left" w:pos="9360"/>
      </w:tabs>
      <w:ind w:left="900" w:hanging="900"/>
      <w:outlineLvl w:val="2"/>
    </w:pPr>
    <w:rPr>
      <w:b w:val="0"/>
      <w:i/>
      <w:szCs w:val="20"/>
      <w:lang w:val="en-US"/>
    </w:rPr>
  </w:style>
  <w:style w:type="paragraph" w:styleId="4">
    <w:name w:val="heading 4"/>
    <w:basedOn w:val="a"/>
    <w:next w:val="a"/>
    <w:link w:val="40"/>
    <w:autoRedefine/>
    <w:qFormat/>
    <w:rsid w:val="00E45DAE"/>
    <w:pPr>
      <w:keepNext/>
      <w:widowControl w:val="0"/>
      <w:spacing w:after="120"/>
      <w:jc w:val="left"/>
      <w:outlineLvl w:val="3"/>
    </w:pPr>
    <w:rPr>
      <w:rFonts w:ascii="Times New Roman" w:hAnsi="Times New Roman"/>
      <w:spacing w:val="15"/>
      <w:szCs w:val="22"/>
      <w:u w:val="single"/>
      <w:lang w:val="en-US"/>
    </w:rPr>
  </w:style>
  <w:style w:type="paragraph" w:styleId="5">
    <w:name w:val="heading 5"/>
    <w:basedOn w:val="a"/>
    <w:next w:val="a"/>
    <w:link w:val="50"/>
    <w:rsid w:val="00525831"/>
    <w:pPr>
      <w:keepNext/>
      <w:numPr>
        <w:ilvl w:val="4"/>
        <w:numId w:val="4"/>
      </w:numPr>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6">
    <w:name w:val="heading 6"/>
    <w:basedOn w:val="a"/>
    <w:next w:val="a"/>
    <w:link w:val="60"/>
    <w:unhideWhenUsed/>
    <w:rsid w:val="005B02B2"/>
    <w:pPr>
      <w:keepNext/>
      <w:keepLines/>
      <w:numPr>
        <w:ilvl w:val="5"/>
        <w:numId w:val="4"/>
      </w:numPr>
      <w:spacing w:before="200" w:after="0" w:line="276" w:lineRule="auto"/>
      <w:jc w:val="left"/>
      <w:outlineLvl w:val="5"/>
    </w:pPr>
    <w:rPr>
      <w:rFonts w:ascii="Cambria" w:hAnsi="Cambria"/>
      <w:i/>
      <w:iCs/>
      <w:color w:val="243F60"/>
      <w:szCs w:val="22"/>
    </w:rPr>
  </w:style>
  <w:style w:type="paragraph" w:styleId="7">
    <w:name w:val="heading 7"/>
    <w:basedOn w:val="a"/>
    <w:next w:val="a"/>
    <w:link w:val="70"/>
    <w:unhideWhenUsed/>
    <w:rsid w:val="005B02B2"/>
    <w:pPr>
      <w:keepNext/>
      <w:keepLines/>
      <w:numPr>
        <w:ilvl w:val="6"/>
        <w:numId w:val="4"/>
      </w:numPr>
      <w:spacing w:before="200" w:after="0" w:line="276" w:lineRule="auto"/>
      <w:jc w:val="left"/>
      <w:outlineLvl w:val="6"/>
    </w:pPr>
    <w:rPr>
      <w:rFonts w:ascii="Cambria" w:hAnsi="Cambria"/>
      <w:i/>
      <w:iCs/>
      <w:color w:val="404040"/>
      <w:szCs w:val="22"/>
    </w:rPr>
  </w:style>
  <w:style w:type="paragraph" w:styleId="8">
    <w:name w:val="heading 8"/>
    <w:basedOn w:val="a"/>
    <w:next w:val="a"/>
    <w:link w:val="80"/>
    <w:unhideWhenUsed/>
    <w:rsid w:val="000923DC"/>
    <w:pPr>
      <w:numPr>
        <w:ilvl w:val="7"/>
        <w:numId w:val="4"/>
      </w:numPr>
      <w:spacing w:before="240"/>
      <w:outlineLvl w:val="7"/>
    </w:pPr>
    <w:rPr>
      <w:rFonts w:ascii="Calibri" w:hAnsi="Calibri"/>
      <w:i/>
      <w:iCs/>
      <w:sz w:val="24"/>
    </w:rPr>
  </w:style>
  <w:style w:type="paragraph" w:styleId="9">
    <w:name w:val="heading 9"/>
    <w:basedOn w:val="a"/>
    <w:next w:val="a"/>
    <w:link w:val="90"/>
    <w:unhideWhenUsed/>
    <w:rsid w:val="005B02B2"/>
    <w:pPr>
      <w:keepNext/>
      <w:keepLines/>
      <w:numPr>
        <w:ilvl w:val="8"/>
        <w:numId w:val="4"/>
      </w:numPr>
      <w:spacing w:before="200" w:after="0" w:line="276" w:lineRule="auto"/>
      <w:jc w:val="left"/>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C1386"/>
    <w:rPr>
      <w:b/>
      <w:smallCaps/>
      <w:spacing w:val="-2"/>
      <w:sz w:val="28"/>
      <w:szCs w:val="20"/>
      <w:lang w:val="en-GB"/>
    </w:rPr>
  </w:style>
  <w:style w:type="character" w:customStyle="1" w:styleId="20">
    <w:name w:val="Заголовок 2 Знак"/>
    <w:basedOn w:val="a0"/>
    <w:link w:val="2"/>
    <w:uiPriority w:val="9"/>
    <w:locked/>
    <w:rsid w:val="00AD47D3"/>
    <w:rPr>
      <w:b/>
      <w:bCs/>
      <w:sz w:val="22"/>
      <w:lang w:val="en-GB"/>
    </w:rPr>
  </w:style>
  <w:style w:type="character" w:customStyle="1" w:styleId="30">
    <w:name w:val="Заголовок 3 Знак"/>
    <w:basedOn w:val="a0"/>
    <w:link w:val="3"/>
    <w:locked/>
    <w:rsid w:val="005E1EAA"/>
    <w:rPr>
      <w:bCs/>
      <w:i/>
      <w:sz w:val="22"/>
      <w:szCs w:val="20"/>
    </w:rPr>
  </w:style>
  <w:style w:type="character" w:customStyle="1" w:styleId="40">
    <w:name w:val="Заголовок 4 Знак"/>
    <w:basedOn w:val="a0"/>
    <w:link w:val="4"/>
    <w:locked/>
    <w:rsid w:val="00E45DAE"/>
    <w:rPr>
      <w:spacing w:val="15"/>
      <w:sz w:val="22"/>
      <w:szCs w:val="22"/>
      <w:u w:val="single"/>
    </w:rPr>
  </w:style>
  <w:style w:type="character" w:customStyle="1" w:styleId="50">
    <w:name w:val="Заголовок 5 Знак"/>
    <w:basedOn w:val="a0"/>
    <w:link w:val="5"/>
    <w:locked/>
    <w:rsid w:val="00CB0802"/>
    <w:rPr>
      <w:rFonts w:ascii="Arial" w:hAnsi="Arial"/>
      <w:b/>
      <w:bCs/>
      <w:lang w:val="en-GB"/>
    </w:rPr>
  </w:style>
  <w:style w:type="character" w:customStyle="1" w:styleId="60">
    <w:name w:val="Заголовок 6 Знак"/>
    <w:basedOn w:val="a0"/>
    <w:link w:val="6"/>
    <w:rsid w:val="005B02B2"/>
    <w:rPr>
      <w:rFonts w:ascii="Cambria" w:eastAsia="Times New Roman" w:hAnsi="Cambria" w:cs="Times New Roman"/>
      <w:i/>
      <w:iCs/>
      <w:color w:val="243F60"/>
      <w:sz w:val="22"/>
      <w:szCs w:val="22"/>
      <w:lang w:val="en-GB"/>
    </w:rPr>
  </w:style>
  <w:style w:type="character" w:customStyle="1" w:styleId="70">
    <w:name w:val="Заголовок 7 Знак"/>
    <w:basedOn w:val="a0"/>
    <w:link w:val="7"/>
    <w:rsid w:val="005B02B2"/>
    <w:rPr>
      <w:rFonts w:ascii="Cambria" w:eastAsia="Times New Roman" w:hAnsi="Cambria" w:cs="Times New Roman"/>
      <w:i/>
      <w:iCs/>
      <w:color w:val="404040"/>
      <w:sz w:val="22"/>
      <w:szCs w:val="22"/>
      <w:lang w:val="en-GB"/>
    </w:rPr>
  </w:style>
  <w:style w:type="character" w:customStyle="1" w:styleId="80">
    <w:name w:val="Заголовок 8 Знак"/>
    <w:basedOn w:val="a0"/>
    <w:link w:val="8"/>
    <w:rsid w:val="000923DC"/>
    <w:rPr>
      <w:rFonts w:ascii="Calibri" w:hAnsi="Calibri"/>
      <w:i/>
      <w:iCs/>
      <w:lang w:val="en-GB"/>
    </w:rPr>
  </w:style>
  <w:style w:type="character" w:customStyle="1" w:styleId="90">
    <w:name w:val="Заголовок 9 Знак"/>
    <w:basedOn w:val="a0"/>
    <w:link w:val="9"/>
    <w:rsid w:val="005B02B2"/>
    <w:rPr>
      <w:rFonts w:ascii="Cambria" w:eastAsia="Times New Roman" w:hAnsi="Cambria" w:cs="Times New Roman"/>
      <w:i/>
      <w:iCs/>
      <w:color w:val="404040"/>
      <w:sz w:val="20"/>
      <w:szCs w:val="20"/>
      <w:lang w:val="en-GB"/>
    </w:rPr>
  </w:style>
  <w:style w:type="paragraph" w:styleId="a3">
    <w:name w:val="Balloon Text"/>
    <w:basedOn w:val="a"/>
    <w:link w:val="a4"/>
    <w:uiPriority w:val="99"/>
    <w:semiHidden/>
    <w:rsid w:val="00D260B0"/>
    <w:rPr>
      <w:rFonts w:ascii="Tahoma" w:hAnsi="Tahoma" w:cs="Tahoma"/>
      <w:sz w:val="16"/>
      <w:szCs w:val="16"/>
    </w:rPr>
  </w:style>
  <w:style w:type="character" w:customStyle="1" w:styleId="a4">
    <w:name w:val="Текст выноски Знак"/>
    <w:basedOn w:val="a0"/>
    <w:link w:val="a3"/>
    <w:uiPriority w:val="99"/>
    <w:semiHidden/>
    <w:locked/>
    <w:rsid w:val="00CB0802"/>
    <w:rPr>
      <w:rFonts w:cs="Times New Roman"/>
      <w:sz w:val="2"/>
      <w:lang w:val="en-GB"/>
    </w:rPr>
  </w:style>
  <w:style w:type="character" w:customStyle="1" w:styleId="BalloonTextChar">
    <w:name w:val="Balloon Text Char"/>
    <w:basedOn w:val="a0"/>
    <w:uiPriority w:val="99"/>
    <w:semiHidden/>
    <w:rsid w:val="00652CE6"/>
    <w:rPr>
      <w:rFonts w:ascii="Lucida Grande" w:hAnsi="Lucida Grande"/>
      <w:sz w:val="18"/>
      <w:szCs w:val="18"/>
    </w:rPr>
  </w:style>
  <w:style w:type="character" w:customStyle="1" w:styleId="BalloonTextChar2">
    <w:name w:val="Balloon Text Char2"/>
    <w:basedOn w:val="a0"/>
    <w:uiPriority w:val="99"/>
    <w:semiHidden/>
    <w:rsid w:val="00AB059E"/>
    <w:rPr>
      <w:rFonts w:ascii="Lucida Grande" w:hAnsi="Lucida Grande"/>
      <w:sz w:val="18"/>
      <w:szCs w:val="18"/>
    </w:rPr>
  </w:style>
  <w:style w:type="character" w:styleId="a5">
    <w:name w:val="Hyperlink"/>
    <w:basedOn w:val="a0"/>
    <w:uiPriority w:val="99"/>
    <w:unhideWhenUsed/>
    <w:qFormat/>
    <w:rsid w:val="0006598D"/>
    <w:rPr>
      <w:color w:val="0000FF"/>
      <w:u w:val="single"/>
    </w:rPr>
  </w:style>
  <w:style w:type="paragraph" w:styleId="a6">
    <w:name w:val="footnote text"/>
    <w:aliases w:val="Geneva 9,Font: Geneva 9,Boston 10,f,single space,footnote text,Footnote,otnote Text,ft,Char Char Char Char,Fußnote,ADB Char Char,ADB Char Char Char,ADB Char Char Char Char Char Char Char,ADB Char Char Char Char Char,FOOTNOTES,fn,DNV-FT,ADB"/>
    <w:basedOn w:val="a"/>
    <w:link w:val="a7"/>
    <w:autoRedefine/>
    <w:uiPriority w:val="99"/>
    <w:rsid w:val="00B627DA"/>
    <w:pPr>
      <w:widowControl w:val="0"/>
      <w:spacing w:after="0"/>
      <w:jc w:val="left"/>
    </w:pPr>
    <w:rPr>
      <w:rFonts w:ascii="Times New Roman" w:hAnsi="Times New Roman"/>
      <w:sz w:val="18"/>
      <w:szCs w:val="20"/>
      <w:lang w:val="en-US"/>
    </w:rPr>
  </w:style>
  <w:style w:type="character" w:customStyle="1" w:styleId="a7">
    <w:name w:val="Текст сноски Знак"/>
    <w:aliases w:val="Geneva 9 Знак,Font: Geneva 9 Знак,Boston 10 Знак,f Знак,single space Знак,footnote text Знак,Footnote Знак,otnote Text Знак,ft Знак,Char Char Char Char Знак,Fußnote Знак,ADB Char Char Знак,ADB Char Char Char Знак,FOOTNOTES Знак,fn Знак"/>
    <w:basedOn w:val="a0"/>
    <w:link w:val="a6"/>
    <w:uiPriority w:val="99"/>
    <w:locked/>
    <w:rsid w:val="00B627DA"/>
    <w:rPr>
      <w:sz w:val="18"/>
      <w:szCs w:val="20"/>
    </w:rPr>
  </w:style>
  <w:style w:type="character" w:styleId="a8">
    <w:name w:val="annotation reference"/>
    <w:basedOn w:val="a0"/>
    <w:uiPriority w:val="99"/>
    <w:rsid w:val="00EF6275"/>
    <w:rPr>
      <w:rFonts w:cs="Times New Roman"/>
      <w:sz w:val="16"/>
      <w:szCs w:val="16"/>
    </w:rPr>
  </w:style>
  <w:style w:type="paragraph" w:styleId="a9">
    <w:name w:val="annotation text"/>
    <w:basedOn w:val="a"/>
    <w:link w:val="aa"/>
    <w:uiPriority w:val="99"/>
    <w:semiHidden/>
    <w:rsid w:val="00EF6275"/>
    <w:rPr>
      <w:szCs w:val="20"/>
    </w:rPr>
  </w:style>
  <w:style w:type="character" w:customStyle="1" w:styleId="aa">
    <w:name w:val="Текст примечания Знак"/>
    <w:basedOn w:val="a0"/>
    <w:link w:val="a9"/>
    <w:uiPriority w:val="99"/>
    <w:semiHidden/>
    <w:locked/>
    <w:rsid w:val="00CB0802"/>
    <w:rPr>
      <w:rFonts w:ascii="Arial" w:hAnsi="Arial" w:cs="Times New Roman"/>
      <w:lang w:val="en-GB"/>
    </w:rPr>
  </w:style>
  <w:style w:type="paragraph" w:styleId="ab">
    <w:name w:val="annotation subject"/>
    <w:basedOn w:val="a9"/>
    <w:next w:val="a9"/>
    <w:link w:val="ac"/>
    <w:uiPriority w:val="99"/>
    <w:semiHidden/>
    <w:rsid w:val="00EF6275"/>
    <w:rPr>
      <w:b/>
      <w:bCs/>
    </w:rPr>
  </w:style>
  <w:style w:type="character" w:customStyle="1" w:styleId="ac">
    <w:name w:val="Тема примечания Знак"/>
    <w:basedOn w:val="aa"/>
    <w:link w:val="ab"/>
    <w:uiPriority w:val="99"/>
    <w:semiHidden/>
    <w:locked/>
    <w:rsid w:val="00CB0802"/>
    <w:rPr>
      <w:rFonts w:ascii="Arial" w:hAnsi="Arial" w:cs="Times New Roman"/>
      <w:b/>
      <w:bCs/>
      <w:lang w:val="en-GB"/>
    </w:rPr>
  </w:style>
  <w:style w:type="table" w:styleId="ad">
    <w:name w:val="Table Grid"/>
    <w:basedOn w:val="a1"/>
    <w:uiPriority w:val="5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otnote reference"/>
    <w:aliases w:val="16 Point,Superscript 6 Point,Superscript 6 Point + 11 pt,ftref,BVI fnr,BVI fnr Car Car,BVI fnr Car,BVI fnr Car Car Car Car,Footnote text,Footnotes refss,Footnote Reference1,Footnote Reference Number,Footnote Reference_LVL6,fr, BVI fnr"/>
    <w:basedOn w:val="a0"/>
    <w:uiPriority w:val="99"/>
    <w:rsid w:val="00BF50E7"/>
    <w:rPr>
      <w:rFonts w:ascii="Arial" w:hAnsi="Arial" w:cs="Times New Roman"/>
      <w:sz w:val="18"/>
      <w:vertAlign w:val="superscript"/>
    </w:rPr>
  </w:style>
  <w:style w:type="paragraph" w:styleId="af">
    <w:name w:val="endnote text"/>
    <w:aliases w:val=" Char"/>
    <w:basedOn w:val="a"/>
    <w:link w:val="af0"/>
    <w:semiHidden/>
    <w:rsid w:val="00D37FAF"/>
    <w:pPr>
      <w:spacing w:after="0"/>
      <w:jc w:val="left"/>
    </w:pPr>
    <w:rPr>
      <w:rFonts w:eastAsia="MS Mincho"/>
      <w:sz w:val="20"/>
      <w:szCs w:val="20"/>
      <w:lang w:val="en-US" w:eastAsia="ja-JP"/>
    </w:rPr>
  </w:style>
  <w:style w:type="character" w:customStyle="1" w:styleId="af0">
    <w:name w:val="Текст концевой сноски Знак"/>
    <w:aliases w:val=" Char Знак"/>
    <w:basedOn w:val="a0"/>
    <w:link w:val="af"/>
    <w:semiHidden/>
    <w:locked/>
    <w:rsid w:val="00CB0802"/>
    <w:rPr>
      <w:rFonts w:ascii="Arial" w:hAnsi="Arial" w:cs="Times New Roman"/>
      <w:lang w:val="en-GB"/>
    </w:rPr>
  </w:style>
  <w:style w:type="character" w:styleId="af1">
    <w:name w:val="endnote reference"/>
    <w:basedOn w:val="a0"/>
    <w:semiHidden/>
    <w:rsid w:val="00D37FAF"/>
    <w:rPr>
      <w:rFonts w:cs="Times New Roman"/>
      <w:vertAlign w:val="superscript"/>
    </w:rPr>
  </w:style>
  <w:style w:type="paragraph" w:customStyle="1" w:styleId="Tablesource">
    <w:name w:val="Table source"/>
    <w:basedOn w:val="a"/>
    <w:link w:val="TablesourceChar"/>
    <w:autoRedefine/>
    <w:qFormat/>
    <w:rsid w:val="00626481"/>
    <w:pPr>
      <w:spacing w:after="180"/>
      <w:jc w:val="left"/>
    </w:pPr>
    <w:rPr>
      <w:rFonts w:ascii="Times New Roman" w:hAnsi="Times New Roman" w:cs="Angsana New"/>
      <w:i/>
      <w:noProof/>
      <w:sz w:val="18"/>
      <w:szCs w:val="22"/>
      <w:lang w:val="en-US"/>
    </w:rPr>
  </w:style>
  <w:style w:type="character" w:customStyle="1" w:styleId="TablesourceChar">
    <w:name w:val="Table source Char"/>
    <w:basedOn w:val="a0"/>
    <w:link w:val="Tablesource"/>
    <w:rsid w:val="00E307C8"/>
    <w:rPr>
      <w:rFonts w:cs="Angsana New"/>
      <w:i/>
      <w:noProof/>
      <w:sz w:val="18"/>
      <w:szCs w:val="22"/>
    </w:rPr>
  </w:style>
  <w:style w:type="paragraph" w:styleId="21">
    <w:name w:val="toc 2"/>
    <w:basedOn w:val="a"/>
    <w:next w:val="a"/>
    <w:autoRedefine/>
    <w:uiPriority w:val="39"/>
    <w:locked/>
    <w:rsid w:val="00EA2787"/>
    <w:pPr>
      <w:spacing w:after="0"/>
      <w:ind w:left="220"/>
      <w:jc w:val="left"/>
    </w:pPr>
    <w:rPr>
      <w:rFonts w:ascii="Calibri" w:hAnsi="Calibri"/>
      <w:smallCaps/>
      <w:sz w:val="20"/>
      <w:szCs w:val="20"/>
    </w:rPr>
  </w:style>
  <w:style w:type="paragraph" w:styleId="11">
    <w:name w:val="toc 1"/>
    <w:basedOn w:val="a"/>
    <w:next w:val="a"/>
    <w:autoRedefine/>
    <w:uiPriority w:val="39"/>
    <w:locked/>
    <w:rsid w:val="005C48BD"/>
    <w:pPr>
      <w:tabs>
        <w:tab w:val="right" w:leader="dot" w:pos="9350"/>
      </w:tabs>
      <w:spacing w:before="120" w:after="120"/>
    </w:pPr>
    <w:rPr>
      <w:rFonts w:ascii="Times New Roman" w:hAnsi="Times New Roman"/>
      <w:b/>
      <w:bCs/>
      <w:caps/>
      <w:sz w:val="20"/>
      <w:szCs w:val="20"/>
      <w:lang w:val="ru-RU"/>
    </w:rPr>
  </w:style>
  <w:style w:type="paragraph" w:styleId="af2">
    <w:name w:val="TOC Heading"/>
    <w:basedOn w:val="1"/>
    <w:next w:val="a"/>
    <w:uiPriority w:val="39"/>
    <w:unhideWhenUsed/>
    <w:qFormat/>
    <w:rsid w:val="00BE1FA1"/>
    <w:pPr>
      <w:keepLines/>
      <w:numPr>
        <w:numId w:val="0"/>
      </w:numPr>
      <w:pBdr>
        <w:top w:val="none" w:sz="0" w:space="0" w:color="auto"/>
      </w:pBdr>
      <w:suppressAutoHyphens w:val="0"/>
      <w:spacing w:before="480" w:after="0" w:line="276" w:lineRule="auto"/>
      <w:jc w:val="left"/>
      <w:outlineLvl w:val="9"/>
    </w:pPr>
    <w:rPr>
      <w:rFonts w:ascii="Cambria" w:hAnsi="Cambria"/>
      <w:bCs/>
      <w:smallCaps w:val="0"/>
      <w:color w:val="365F91"/>
      <w:spacing w:val="0"/>
      <w:szCs w:val="28"/>
      <w:lang w:val="en-US" w:eastAsia="ja-JP"/>
    </w:rPr>
  </w:style>
  <w:style w:type="paragraph" w:styleId="31">
    <w:name w:val="toc 3"/>
    <w:basedOn w:val="a"/>
    <w:next w:val="a"/>
    <w:autoRedefine/>
    <w:uiPriority w:val="39"/>
    <w:unhideWhenUsed/>
    <w:rsid w:val="00220AA1"/>
    <w:pPr>
      <w:spacing w:after="0"/>
      <w:ind w:left="440"/>
      <w:jc w:val="left"/>
    </w:pPr>
    <w:rPr>
      <w:rFonts w:ascii="Calibri" w:hAnsi="Calibri"/>
      <w:i/>
      <w:iCs/>
      <w:sz w:val="20"/>
      <w:szCs w:val="20"/>
    </w:rPr>
  </w:style>
  <w:style w:type="paragraph" w:customStyle="1" w:styleId="Paranumbered">
    <w:name w:val="Para numbered"/>
    <w:basedOn w:val="a"/>
    <w:link w:val="ParanumberedChar"/>
    <w:autoRedefine/>
    <w:qFormat/>
    <w:rsid w:val="00B14397"/>
    <w:pPr>
      <w:numPr>
        <w:numId w:val="15"/>
      </w:numPr>
      <w:tabs>
        <w:tab w:val="left" w:pos="540"/>
        <w:tab w:val="left" w:pos="4820"/>
      </w:tabs>
      <w:spacing w:before="120" w:after="120"/>
      <w:ind w:left="0" w:firstLine="0"/>
    </w:pPr>
    <w:rPr>
      <w:rFonts w:ascii="Times New Roman" w:eastAsia="Calibri" w:hAnsi="Times New Roman"/>
      <w:szCs w:val="22"/>
      <w:lang w:val="en-US"/>
    </w:rPr>
  </w:style>
  <w:style w:type="character" w:customStyle="1" w:styleId="ParanumberedChar">
    <w:name w:val="Para numbered Char"/>
    <w:basedOn w:val="a0"/>
    <w:link w:val="Paranumbered"/>
    <w:rsid w:val="00B14397"/>
    <w:rPr>
      <w:rFonts w:eastAsia="Calibri"/>
      <w:sz w:val="22"/>
      <w:szCs w:val="22"/>
      <w:lang w:val="en-US" w:eastAsia="en-US"/>
    </w:rPr>
  </w:style>
  <w:style w:type="paragraph" w:customStyle="1" w:styleId="Listbulleted">
    <w:name w:val="List bulleted"/>
    <w:basedOn w:val="Paranumbered"/>
    <w:link w:val="ListbulletedChar"/>
    <w:autoRedefine/>
    <w:qFormat/>
    <w:rsid w:val="00797EDC"/>
    <w:pPr>
      <w:numPr>
        <w:numId w:val="6"/>
      </w:numPr>
      <w:tabs>
        <w:tab w:val="clear" w:pos="540"/>
      </w:tabs>
      <w:spacing w:before="0"/>
    </w:pPr>
    <w:rPr>
      <w:color w:val="000000"/>
      <w:lang w:val="kk-KZ"/>
    </w:rPr>
  </w:style>
  <w:style w:type="character" w:customStyle="1" w:styleId="ListbulletedChar">
    <w:name w:val="List bulleted Char"/>
    <w:basedOn w:val="ParanumberedChar"/>
    <w:link w:val="Listbulleted"/>
    <w:rsid w:val="00797EDC"/>
    <w:rPr>
      <w:rFonts w:eastAsia="Calibri"/>
      <w:color w:val="000000"/>
      <w:sz w:val="22"/>
      <w:szCs w:val="22"/>
      <w:lang w:val="kk-KZ" w:eastAsia="en-US"/>
    </w:rPr>
  </w:style>
  <w:style w:type="character" w:customStyle="1" w:styleId="CommentTextChar1">
    <w:name w:val="Comment Text Char1"/>
    <w:basedOn w:val="a0"/>
    <w:semiHidden/>
    <w:rsid w:val="005B02B2"/>
    <w:rPr>
      <w:rFonts w:ascii="Times New Roman" w:eastAsia="Times New Roman" w:hAnsi="Times New Roman" w:cs="Times New Roman"/>
      <w:sz w:val="20"/>
      <w:szCs w:val="20"/>
      <w:lang w:val="en-US"/>
    </w:rPr>
  </w:style>
  <w:style w:type="table" w:customStyle="1" w:styleId="12">
    <w:name w:val="Светлый список1"/>
    <w:basedOn w:val="a1"/>
    <w:uiPriority w:val="61"/>
    <w:rsid w:val="005B02B2"/>
    <w:rPr>
      <w:rFonts w:ascii="Calibri" w:eastAsia="Calibri" w:hAnsi="Calibri"/>
      <w:sz w:val="22"/>
      <w:szCs w:val="22"/>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heading">
    <w:name w:val="Table heading"/>
    <w:basedOn w:val="a"/>
    <w:autoRedefine/>
    <w:rsid w:val="00956EAD"/>
    <w:pPr>
      <w:suppressAutoHyphens/>
      <w:spacing w:before="240" w:after="0"/>
      <w:jc w:val="center"/>
    </w:pPr>
    <w:rPr>
      <w:rFonts w:ascii="Times New Roman Bold" w:hAnsi="Times New Roman Bold"/>
      <w:b/>
      <w:sz w:val="20"/>
      <w:szCs w:val="20"/>
    </w:rPr>
  </w:style>
  <w:style w:type="paragraph" w:styleId="af3">
    <w:name w:val="Revision"/>
    <w:hidden/>
    <w:uiPriority w:val="99"/>
    <w:rsid w:val="00E13FA2"/>
    <w:rPr>
      <w:rFonts w:ascii="Arial" w:hAnsi="Arial"/>
      <w:sz w:val="22"/>
      <w:szCs w:val="24"/>
      <w:lang w:val="en-GB" w:eastAsia="en-US"/>
    </w:rPr>
  </w:style>
  <w:style w:type="table" w:styleId="3-1">
    <w:name w:val="Medium Grid 3 Accent 1"/>
    <w:basedOn w:val="a1"/>
    <w:uiPriority w:val="69"/>
    <w:rsid w:val="00C603FC"/>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Tabletext">
    <w:name w:val="Table text"/>
    <w:basedOn w:val="a"/>
    <w:autoRedefine/>
    <w:qFormat/>
    <w:rsid w:val="005F7826"/>
    <w:pPr>
      <w:widowControl w:val="0"/>
      <w:spacing w:after="0"/>
      <w:ind w:left="144" w:hanging="144"/>
      <w:jc w:val="left"/>
    </w:pPr>
    <w:rPr>
      <w:rFonts w:ascii="Times New Roman" w:hAnsi="Times New Roman"/>
      <w:iCs/>
      <w:color w:val="000000"/>
      <w:sz w:val="16"/>
      <w:szCs w:val="16"/>
      <w:lang w:val="ru-RU"/>
    </w:rPr>
  </w:style>
  <w:style w:type="paragraph" w:customStyle="1" w:styleId="Annexheading">
    <w:name w:val="Annex heading"/>
    <w:basedOn w:val="a"/>
    <w:autoRedefine/>
    <w:qFormat/>
    <w:rsid w:val="006438F3"/>
    <w:pPr>
      <w:ind w:left="1080" w:hanging="1080"/>
      <w:jc w:val="left"/>
    </w:pPr>
    <w:rPr>
      <w:rFonts w:ascii="Times New Roman Bold" w:hAnsi="Times New Roman Bold"/>
      <w:b/>
      <w:smallCaps/>
    </w:rPr>
  </w:style>
  <w:style w:type="paragraph" w:styleId="41">
    <w:name w:val="toc 4"/>
    <w:basedOn w:val="a"/>
    <w:next w:val="a"/>
    <w:autoRedefine/>
    <w:uiPriority w:val="39"/>
    <w:unhideWhenUsed/>
    <w:rsid w:val="00CA2F0F"/>
    <w:pPr>
      <w:spacing w:after="0"/>
      <w:ind w:left="660"/>
      <w:jc w:val="left"/>
    </w:pPr>
    <w:rPr>
      <w:rFonts w:ascii="Calibri" w:hAnsi="Calibri"/>
      <w:sz w:val="18"/>
      <w:szCs w:val="18"/>
    </w:rPr>
  </w:style>
  <w:style w:type="paragraph" w:styleId="af4">
    <w:name w:val="footer"/>
    <w:basedOn w:val="a"/>
    <w:link w:val="af5"/>
    <w:uiPriority w:val="99"/>
    <w:rsid w:val="000B5A53"/>
    <w:pPr>
      <w:tabs>
        <w:tab w:val="center" w:pos="4320"/>
        <w:tab w:val="right" w:pos="8640"/>
      </w:tabs>
      <w:spacing w:after="0"/>
      <w:jc w:val="left"/>
    </w:pPr>
    <w:rPr>
      <w:rFonts w:ascii="Times New Roman" w:hAnsi="Times New Roman"/>
      <w:sz w:val="20"/>
      <w:szCs w:val="20"/>
    </w:rPr>
  </w:style>
  <w:style w:type="character" w:customStyle="1" w:styleId="af5">
    <w:name w:val="Нижний колонтитул Знак"/>
    <w:basedOn w:val="a0"/>
    <w:link w:val="af4"/>
    <w:uiPriority w:val="99"/>
    <w:rsid w:val="000B5A53"/>
    <w:rPr>
      <w:sz w:val="20"/>
      <w:szCs w:val="20"/>
    </w:rPr>
  </w:style>
  <w:style w:type="paragraph" w:styleId="af6">
    <w:name w:val="header"/>
    <w:basedOn w:val="a"/>
    <w:link w:val="af7"/>
    <w:uiPriority w:val="99"/>
    <w:unhideWhenUsed/>
    <w:rsid w:val="00F83F14"/>
    <w:pPr>
      <w:tabs>
        <w:tab w:val="center" w:pos="4680"/>
        <w:tab w:val="right" w:pos="9360"/>
      </w:tabs>
      <w:spacing w:after="0"/>
    </w:pPr>
  </w:style>
  <w:style w:type="paragraph" w:customStyle="1" w:styleId="Outcome">
    <w:name w:val="Outcome"/>
    <w:basedOn w:val="a"/>
    <w:autoRedefine/>
    <w:rsid w:val="007E66FC"/>
    <w:pPr>
      <w:spacing w:before="240"/>
      <w:jc w:val="left"/>
    </w:pPr>
    <w:rPr>
      <w:rFonts w:ascii="Times New Roman" w:hAnsi="Times New Roman"/>
      <w:b/>
      <w:bCs/>
      <w:szCs w:val="22"/>
      <w:lang w:val="en-US"/>
    </w:rPr>
  </w:style>
  <w:style w:type="paragraph" w:customStyle="1" w:styleId="Output">
    <w:name w:val="Output"/>
    <w:basedOn w:val="Outcome"/>
    <w:autoRedefine/>
    <w:rsid w:val="007E66FC"/>
    <w:pPr>
      <w:tabs>
        <w:tab w:val="left" w:pos="0"/>
      </w:tabs>
      <w:spacing w:after="120"/>
    </w:pPr>
    <w:rPr>
      <w:rFonts w:eastAsia="Calibri"/>
      <w:b w:val="0"/>
      <w:i/>
      <w:iCs/>
    </w:rPr>
  </w:style>
  <w:style w:type="character" w:customStyle="1" w:styleId="af7">
    <w:name w:val="Верхний колонтитул Знак"/>
    <w:basedOn w:val="a0"/>
    <w:link w:val="af6"/>
    <w:uiPriority w:val="99"/>
    <w:rsid w:val="00F83F14"/>
    <w:rPr>
      <w:rFonts w:ascii="Arial" w:hAnsi="Arial"/>
      <w:sz w:val="22"/>
      <w:lang w:val="en-GB"/>
    </w:rPr>
  </w:style>
  <w:style w:type="numbering" w:customStyle="1" w:styleId="Listalphabetical">
    <w:name w:val="List alphabetical"/>
    <w:basedOn w:val="a2"/>
    <w:uiPriority w:val="99"/>
    <w:rsid w:val="00EC1386"/>
    <w:pPr>
      <w:numPr>
        <w:numId w:val="9"/>
      </w:numPr>
    </w:pPr>
  </w:style>
  <w:style w:type="paragraph" w:customStyle="1" w:styleId="Listnumbered">
    <w:name w:val="List numbered"/>
    <w:basedOn w:val="a"/>
    <w:autoRedefine/>
    <w:qFormat/>
    <w:rsid w:val="008048B1"/>
    <w:pPr>
      <w:numPr>
        <w:numId w:val="1"/>
      </w:numPr>
      <w:tabs>
        <w:tab w:val="left" w:pos="567"/>
      </w:tabs>
    </w:pPr>
    <w:rPr>
      <w:rFonts w:ascii="Times New Roman" w:hAnsi="Times New Roman"/>
      <w:szCs w:val="22"/>
    </w:rPr>
  </w:style>
  <w:style w:type="table" w:customStyle="1" w:styleId="TableGrid1">
    <w:name w:val="Table Grid1"/>
    <w:basedOn w:val="a1"/>
    <w:next w:val="ad"/>
    <w:rsid w:val="00136C8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paragraph">
    <w:name w:val="Annex paragraph"/>
    <w:basedOn w:val="a"/>
    <w:link w:val="AnnexparagraphChar"/>
    <w:autoRedefine/>
    <w:rsid w:val="00647CD7"/>
    <w:pPr>
      <w:spacing w:before="120" w:after="120"/>
    </w:pPr>
    <w:rPr>
      <w:rFonts w:ascii="Times New Roman" w:eastAsia="Arial Unicode MS" w:hAnsi="Times New Roman"/>
      <w:i/>
      <w:szCs w:val="22"/>
      <w:lang w:val="ru-RU"/>
    </w:rPr>
  </w:style>
  <w:style w:type="character" w:customStyle="1" w:styleId="AnnexparagraphChar">
    <w:name w:val="Annex paragraph Char"/>
    <w:link w:val="Annexparagraph"/>
    <w:locked/>
    <w:rsid w:val="00647CD7"/>
    <w:rPr>
      <w:rFonts w:eastAsia="Arial Unicode MS"/>
      <w:i/>
      <w:sz w:val="22"/>
      <w:szCs w:val="22"/>
      <w:lang w:eastAsia="en-US"/>
    </w:rPr>
  </w:style>
  <w:style w:type="paragraph" w:customStyle="1" w:styleId="Annexsubheading1">
    <w:name w:val="Annex subheading 1"/>
    <w:basedOn w:val="a"/>
    <w:autoRedefine/>
    <w:qFormat/>
    <w:rsid w:val="00D54E54"/>
    <w:pPr>
      <w:numPr>
        <w:numId w:val="12"/>
      </w:numPr>
      <w:spacing w:after="240"/>
      <w:ind w:left="360"/>
    </w:pPr>
    <w:rPr>
      <w:rFonts w:ascii="Times New Roman" w:hAnsi="Times New Roman" w:cs="Arial"/>
      <w:b/>
      <w:szCs w:val="20"/>
      <w:lang w:val="en-US"/>
    </w:rPr>
  </w:style>
  <w:style w:type="paragraph" w:styleId="af8">
    <w:name w:val="Normal (Web)"/>
    <w:basedOn w:val="a"/>
    <w:uiPriority w:val="99"/>
    <w:semiHidden/>
    <w:unhideWhenUsed/>
    <w:rsid w:val="003B6B65"/>
    <w:rPr>
      <w:rFonts w:ascii="Times New Roman" w:hAnsi="Times New Roman"/>
      <w:sz w:val="24"/>
    </w:rPr>
  </w:style>
  <w:style w:type="paragraph" w:customStyle="1" w:styleId="Annexsubheading2">
    <w:name w:val="Annex subheading 2"/>
    <w:basedOn w:val="a"/>
    <w:autoRedefine/>
    <w:qFormat/>
    <w:rsid w:val="003B6B65"/>
    <w:pPr>
      <w:numPr>
        <w:numId w:val="14"/>
      </w:numPr>
      <w:spacing w:after="120"/>
      <w:ind w:left="1440" w:hanging="1440"/>
    </w:pPr>
    <w:rPr>
      <w:rFonts w:ascii="Times New Roman" w:hAnsi="Times New Roman" w:cs="Arial"/>
      <w:szCs w:val="20"/>
      <w:u w:val="single"/>
      <w:lang w:val="en-US"/>
    </w:rPr>
  </w:style>
  <w:style w:type="paragraph" w:customStyle="1" w:styleId="Annextabletext">
    <w:name w:val="Annex table text"/>
    <w:basedOn w:val="a"/>
    <w:autoRedefine/>
    <w:rsid w:val="002E0C15"/>
    <w:pPr>
      <w:widowControl w:val="0"/>
      <w:spacing w:after="0"/>
      <w:ind w:left="144" w:hanging="144"/>
    </w:pPr>
    <w:rPr>
      <w:rFonts w:ascii="Times New Roman" w:hAnsi="Times New Roman"/>
      <w:iCs/>
      <w:szCs w:val="22"/>
      <w:lang w:val="kk-KZ"/>
    </w:rPr>
  </w:style>
  <w:style w:type="paragraph" w:styleId="51">
    <w:name w:val="toc 5"/>
    <w:basedOn w:val="a"/>
    <w:next w:val="a"/>
    <w:autoRedefine/>
    <w:uiPriority w:val="39"/>
    <w:unhideWhenUsed/>
    <w:rsid w:val="003B6B65"/>
    <w:pPr>
      <w:spacing w:after="0"/>
      <w:ind w:left="880"/>
      <w:jc w:val="left"/>
    </w:pPr>
    <w:rPr>
      <w:rFonts w:ascii="Calibri" w:hAnsi="Calibri"/>
      <w:sz w:val="20"/>
      <w:szCs w:val="20"/>
    </w:rPr>
  </w:style>
  <w:style w:type="paragraph" w:styleId="61">
    <w:name w:val="toc 6"/>
    <w:basedOn w:val="a"/>
    <w:next w:val="a"/>
    <w:autoRedefine/>
    <w:uiPriority w:val="39"/>
    <w:unhideWhenUsed/>
    <w:rsid w:val="003B6B65"/>
    <w:pPr>
      <w:spacing w:after="0"/>
      <w:ind w:left="1100"/>
      <w:jc w:val="left"/>
    </w:pPr>
    <w:rPr>
      <w:rFonts w:ascii="Calibri" w:hAnsi="Calibri"/>
      <w:sz w:val="20"/>
      <w:szCs w:val="20"/>
    </w:rPr>
  </w:style>
  <w:style w:type="paragraph" w:styleId="71">
    <w:name w:val="toc 7"/>
    <w:basedOn w:val="a"/>
    <w:next w:val="a"/>
    <w:autoRedefine/>
    <w:uiPriority w:val="39"/>
    <w:unhideWhenUsed/>
    <w:rsid w:val="003B6B65"/>
    <w:pPr>
      <w:spacing w:after="0"/>
      <w:ind w:left="1320"/>
      <w:jc w:val="left"/>
    </w:pPr>
    <w:rPr>
      <w:rFonts w:ascii="Calibri" w:hAnsi="Calibri"/>
      <w:sz w:val="20"/>
      <w:szCs w:val="20"/>
    </w:rPr>
  </w:style>
  <w:style w:type="paragraph" w:styleId="81">
    <w:name w:val="toc 8"/>
    <w:basedOn w:val="a"/>
    <w:next w:val="a"/>
    <w:autoRedefine/>
    <w:uiPriority w:val="39"/>
    <w:unhideWhenUsed/>
    <w:rsid w:val="003B6B65"/>
    <w:pPr>
      <w:spacing w:after="0"/>
      <w:ind w:left="1540"/>
      <w:jc w:val="left"/>
    </w:pPr>
    <w:rPr>
      <w:rFonts w:ascii="Calibri" w:hAnsi="Calibri"/>
      <w:sz w:val="20"/>
      <w:szCs w:val="20"/>
    </w:rPr>
  </w:style>
  <w:style w:type="paragraph" w:styleId="91">
    <w:name w:val="toc 9"/>
    <w:basedOn w:val="a"/>
    <w:next w:val="a"/>
    <w:autoRedefine/>
    <w:uiPriority w:val="39"/>
    <w:unhideWhenUsed/>
    <w:rsid w:val="003B6B65"/>
    <w:pPr>
      <w:spacing w:after="0"/>
      <w:ind w:left="1760"/>
      <w:jc w:val="left"/>
    </w:pPr>
    <w:rPr>
      <w:rFonts w:ascii="Calibri" w:hAnsi="Calibri"/>
      <w:sz w:val="20"/>
      <w:szCs w:val="20"/>
    </w:rPr>
  </w:style>
  <w:style w:type="paragraph" w:customStyle="1" w:styleId="Coverpage">
    <w:name w:val="Cover page"/>
    <w:basedOn w:val="a"/>
    <w:autoRedefine/>
    <w:qFormat/>
    <w:rsid w:val="00692D8B"/>
    <w:pPr>
      <w:tabs>
        <w:tab w:val="left" w:pos="4680"/>
      </w:tabs>
      <w:spacing w:after="120"/>
      <w:jc w:val="left"/>
    </w:pPr>
    <w:rPr>
      <w:rFonts w:cs="Arial"/>
      <w:b/>
      <w:bCs/>
      <w:sz w:val="20"/>
      <w:szCs w:val="22"/>
      <w:lang w:val="en-US"/>
    </w:rPr>
  </w:style>
  <w:style w:type="paragraph" w:customStyle="1" w:styleId="NumberedParas">
    <w:name w:val="Numbered Paras"/>
    <w:basedOn w:val="a"/>
    <w:link w:val="NumberedParasChar"/>
    <w:qFormat/>
    <w:rsid w:val="001D15E9"/>
    <w:pPr>
      <w:numPr>
        <w:numId w:val="20"/>
      </w:numPr>
      <w:spacing w:after="0"/>
      <w:ind w:left="0" w:firstLine="0"/>
    </w:pPr>
    <w:rPr>
      <w:rFonts w:ascii="Times New Roman" w:hAnsi="Times New Roman"/>
      <w:noProof/>
      <w:sz w:val="24"/>
      <w:szCs w:val="22"/>
      <w:lang w:val="en-US"/>
    </w:rPr>
  </w:style>
  <w:style w:type="character" w:customStyle="1" w:styleId="NumberedParasChar">
    <w:name w:val="Numbered Paras Char"/>
    <w:basedOn w:val="a0"/>
    <w:link w:val="NumberedParas"/>
    <w:rsid w:val="001D15E9"/>
    <w:rPr>
      <w:noProof/>
      <w:szCs w:val="22"/>
    </w:rPr>
  </w:style>
  <w:style w:type="paragraph" w:customStyle="1" w:styleId="Paragraph">
    <w:name w:val="Paragraph"/>
    <w:basedOn w:val="a"/>
    <w:link w:val="ParagraphChar"/>
    <w:qFormat/>
    <w:rsid w:val="001D15E9"/>
    <w:pPr>
      <w:numPr>
        <w:numId w:val="21"/>
      </w:numPr>
      <w:spacing w:after="240"/>
      <w:jc w:val="left"/>
    </w:pPr>
    <w:rPr>
      <w:rFonts w:ascii="Times New Roman" w:hAnsi="Times New Roman" w:cs="Angsana New"/>
      <w:noProof/>
      <w:szCs w:val="22"/>
      <w:lang w:val="en-US"/>
    </w:rPr>
  </w:style>
  <w:style w:type="character" w:customStyle="1" w:styleId="ParagraphChar">
    <w:name w:val="Paragraph Char"/>
    <w:basedOn w:val="a0"/>
    <w:link w:val="Paragraph"/>
    <w:locked/>
    <w:rsid w:val="001D15E9"/>
    <w:rPr>
      <w:rFonts w:cs="Angsana New"/>
      <w:noProof/>
      <w:sz w:val="22"/>
      <w:szCs w:val="22"/>
    </w:rPr>
  </w:style>
  <w:style w:type="paragraph" w:styleId="af9">
    <w:name w:val="List Paragraph"/>
    <w:basedOn w:val="a"/>
    <w:link w:val="afa"/>
    <w:uiPriority w:val="34"/>
    <w:qFormat/>
    <w:rsid w:val="00A8575B"/>
    <w:pPr>
      <w:spacing w:after="160" w:line="259" w:lineRule="auto"/>
      <w:ind w:left="720"/>
      <w:contextualSpacing/>
      <w:jc w:val="left"/>
    </w:pPr>
    <w:rPr>
      <w:rFonts w:ascii="Calibri" w:eastAsia="Calibri" w:hAnsi="Calibri"/>
      <w:szCs w:val="22"/>
    </w:rPr>
  </w:style>
  <w:style w:type="character" w:customStyle="1" w:styleId="afa">
    <w:name w:val="Абзац списка Знак"/>
    <w:basedOn w:val="a0"/>
    <w:link w:val="af9"/>
    <w:uiPriority w:val="34"/>
    <w:locked/>
    <w:rsid w:val="00A8575B"/>
    <w:rPr>
      <w:rFonts w:ascii="Calibri" w:eastAsia="Calibri" w:hAnsi="Calibri" w:cs="Times New Roman"/>
      <w:sz w:val="22"/>
      <w:szCs w:val="22"/>
      <w:lang w:val="en-GB"/>
    </w:rPr>
  </w:style>
  <w:style w:type="character" w:styleId="afb">
    <w:name w:val="FollowedHyperlink"/>
    <w:basedOn w:val="a0"/>
    <w:uiPriority w:val="99"/>
    <w:rsid w:val="008F6D87"/>
    <w:rPr>
      <w:color w:val="800080"/>
      <w:u w:val="single"/>
    </w:rPr>
  </w:style>
  <w:style w:type="character" w:styleId="afc">
    <w:name w:val="page number"/>
    <w:basedOn w:val="a0"/>
    <w:rsid w:val="006B2338"/>
    <w:rPr>
      <w:rFonts w:cs="Times New Roman"/>
    </w:rPr>
  </w:style>
  <w:style w:type="character" w:styleId="afd">
    <w:name w:val="Emphasis"/>
    <w:basedOn w:val="a0"/>
    <w:uiPriority w:val="20"/>
    <w:qFormat/>
    <w:rsid w:val="006B2338"/>
    <w:rPr>
      <w:rFonts w:cs="Times New Roman"/>
      <w:i/>
      <w:iCs/>
    </w:rPr>
  </w:style>
  <w:style w:type="paragraph" w:customStyle="1" w:styleId="ListParagraph1">
    <w:name w:val="List Paragraph1"/>
    <w:basedOn w:val="a"/>
    <w:qFormat/>
    <w:rsid w:val="006B2338"/>
    <w:pPr>
      <w:spacing w:after="0"/>
      <w:ind w:left="720"/>
      <w:jc w:val="left"/>
    </w:pPr>
    <w:rPr>
      <w:rFonts w:ascii="Times New Roman" w:hAnsi="Times New Roman"/>
      <w:sz w:val="24"/>
      <w:lang w:val="en-US"/>
    </w:rPr>
  </w:style>
  <w:style w:type="paragraph" w:customStyle="1" w:styleId="Bullets">
    <w:name w:val="Bullets"/>
    <w:basedOn w:val="Paragraph"/>
    <w:qFormat/>
    <w:rsid w:val="006B2338"/>
    <w:pPr>
      <w:numPr>
        <w:numId w:val="27"/>
      </w:numPr>
      <w:tabs>
        <w:tab w:val="num" w:pos="720"/>
      </w:tabs>
      <w:spacing w:before="60" w:after="0"/>
      <w:ind w:left="720" w:hanging="720"/>
    </w:pPr>
  </w:style>
  <w:style w:type="paragraph" w:customStyle="1" w:styleId="Default">
    <w:name w:val="Default"/>
    <w:rsid w:val="007A62D2"/>
    <w:pPr>
      <w:autoSpaceDE w:val="0"/>
      <w:autoSpaceDN w:val="0"/>
      <w:adjustRightInd w:val="0"/>
    </w:pPr>
    <w:rPr>
      <w:rFonts w:eastAsia="Calibri"/>
      <w:color w:val="000000"/>
      <w:sz w:val="24"/>
      <w:szCs w:val="24"/>
      <w:lang w:val="en-US" w:eastAsia="en-US"/>
    </w:rPr>
  </w:style>
  <w:style w:type="table" w:customStyle="1" w:styleId="TableGrid">
    <w:name w:val="TableGrid"/>
    <w:rsid w:val="003816FF"/>
    <w:rPr>
      <w:rFonts w:ascii="Calibri" w:hAnsi="Calibri"/>
      <w:sz w:val="22"/>
      <w:szCs w:val="28"/>
      <w:lang w:val="en-US" w:eastAsia="en-US" w:bidi="th-TH"/>
    </w:rPr>
    <w:tblPr>
      <w:tblCellMar>
        <w:top w:w="0" w:type="dxa"/>
        <w:left w:w="0" w:type="dxa"/>
        <w:bottom w:w="0" w:type="dxa"/>
        <w:right w:w="0" w:type="dxa"/>
      </w:tblCellMar>
    </w:tblPr>
  </w:style>
  <w:style w:type="paragraph" w:styleId="afe">
    <w:name w:val="Title"/>
    <w:basedOn w:val="a"/>
    <w:qFormat/>
    <w:rsid w:val="00B73FC9"/>
    <w:pPr>
      <w:spacing w:after="300"/>
    </w:pPr>
    <w:rPr>
      <w:color w:val="17365D"/>
      <w:sz w:val="52"/>
    </w:rPr>
  </w:style>
  <w:style w:type="paragraph" w:styleId="aff">
    <w:name w:val="Subtitle"/>
    <w:basedOn w:val="a"/>
    <w:qFormat/>
    <w:rsid w:val="00B73FC9"/>
    <w:rPr>
      <w:i/>
      <w:color w:val="4F81BD"/>
      <w:sz w:val="24"/>
    </w:rPr>
  </w:style>
  <w:style w:type="paragraph" w:customStyle="1" w:styleId="13">
    <w:name w:val="Абзац списка1"/>
    <w:basedOn w:val="a"/>
    <w:rsid w:val="00F32385"/>
    <w:pPr>
      <w:suppressAutoHyphens/>
      <w:spacing w:after="200" w:line="276" w:lineRule="auto"/>
      <w:ind w:left="720"/>
      <w:jc w:val="left"/>
    </w:pPr>
    <w:rPr>
      <w:rFonts w:ascii="Calibri" w:eastAsia="SimSun" w:hAnsi="Calibri" w:cs="Calibri"/>
      <w:kern w:val="1"/>
      <w:szCs w:val="22"/>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Listalphabetical"/>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0859153">
      <w:bodyDiv w:val="1"/>
      <w:marLeft w:val="0"/>
      <w:marRight w:val="0"/>
      <w:marTop w:val="0"/>
      <w:marBottom w:val="0"/>
      <w:divBdr>
        <w:top w:val="none" w:sz="0" w:space="0" w:color="auto"/>
        <w:left w:val="none" w:sz="0" w:space="0" w:color="auto"/>
        <w:bottom w:val="none" w:sz="0" w:space="0" w:color="auto"/>
        <w:right w:val="none" w:sz="0" w:space="0" w:color="auto"/>
      </w:divBdr>
      <w:divsChild>
        <w:div w:id="1741244104">
          <w:marLeft w:val="0"/>
          <w:marRight w:val="0"/>
          <w:marTop w:val="0"/>
          <w:marBottom w:val="0"/>
          <w:divBdr>
            <w:top w:val="none" w:sz="0" w:space="0" w:color="auto"/>
            <w:left w:val="none" w:sz="0" w:space="0" w:color="auto"/>
            <w:bottom w:val="none" w:sz="0" w:space="0" w:color="auto"/>
            <w:right w:val="none" w:sz="0" w:space="0" w:color="auto"/>
          </w:divBdr>
          <w:divsChild>
            <w:div w:id="511455655">
              <w:marLeft w:val="0"/>
              <w:marRight w:val="0"/>
              <w:marTop w:val="0"/>
              <w:marBottom w:val="0"/>
              <w:divBdr>
                <w:top w:val="none" w:sz="0" w:space="0" w:color="auto"/>
                <w:left w:val="none" w:sz="0" w:space="0" w:color="auto"/>
                <w:bottom w:val="none" w:sz="0" w:space="0" w:color="auto"/>
                <w:right w:val="none" w:sz="0" w:space="0" w:color="auto"/>
              </w:divBdr>
              <w:divsChild>
                <w:div w:id="2134664904">
                  <w:marLeft w:val="0"/>
                  <w:marRight w:val="0"/>
                  <w:marTop w:val="0"/>
                  <w:marBottom w:val="0"/>
                  <w:divBdr>
                    <w:top w:val="none" w:sz="0" w:space="0" w:color="auto"/>
                    <w:left w:val="none" w:sz="0" w:space="0" w:color="auto"/>
                    <w:bottom w:val="none" w:sz="0" w:space="0" w:color="auto"/>
                    <w:right w:val="none" w:sz="0" w:space="0" w:color="auto"/>
                  </w:divBdr>
                  <w:divsChild>
                    <w:div w:id="1906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6452">
      <w:bodyDiv w:val="1"/>
      <w:marLeft w:val="0"/>
      <w:marRight w:val="0"/>
      <w:marTop w:val="0"/>
      <w:marBottom w:val="0"/>
      <w:divBdr>
        <w:top w:val="none" w:sz="0" w:space="0" w:color="auto"/>
        <w:left w:val="none" w:sz="0" w:space="0" w:color="auto"/>
        <w:bottom w:val="none" w:sz="0" w:space="0" w:color="auto"/>
        <w:right w:val="none" w:sz="0" w:space="0" w:color="auto"/>
      </w:divBdr>
    </w:div>
    <w:div w:id="34163184">
      <w:bodyDiv w:val="1"/>
      <w:marLeft w:val="0"/>
      <w:marRight w:val="0"/>
      <w:marTop w:val="0"/>
      <w:marBottom w:val="0"/>
      <w:divBdr>
        <w:top w:val="none" w:sz="0" w:space="0" w:color="auto"/>
        <w:left w:val="none" w:sz="0" w:space="0" w:color="auto"/>
        <w:bottom w:val="none" w:sz="0" w:space="0" w:color="auto"/>
        <w:right w:val="none" w:sz="0" w:space="0" w:color="auto"/>
      </w:divBdr>
    </w:div>
    <w:div w:id="37704355">
      <w:bodyDiv w:val="1"/>
      <w:marLeft w:val="0"/>
      <w:marRight w:val="0"/>
      <w:marTop w:val="0"/>
      <w:marBottom w:val="0"/>
      <w:divBdr>
        <w:top w:val="none" w:sz="0" w:space="0" w:color="auto"/>
        <w:left w:val="none" w:sz="0" w:space="0" w:color="auto"/>
        <w:bottom w:val="none" w:sz="0" w:space="0" w:color="auto"/>
        <w:right w:val="none" w:sz="0" w:space="0" w:color="auto"/>
      </w:divBdr>
    </w:div>
    <w:div w:id="63265604">
      <w:bodyDiv w:val="1"/>
      <w:marLeft w:val="0"/>
      <w:marRight w:val="0"/>
      <w:marTop w:val="0"/>
      <w:marBottom w:val="0"/>
      <w:divBdr>
        <w:top w:val="none" w:sz="0" w:space="0" w:color="auto"/>
        <w:left w:val="none" w:sz="0" w:space="0" w:color="auto"/>
        <w:bottom w:val="none" w:sz="0" w:space="0" w:color="auto"/>
        <w:right w:val="none" w:sz="0" w:space="0" w:color="auto"/>
      </w:divBdr>
    </w:div>
    <w:div w:id="73749106">
      <w:bodyDiv w:val="1"/>
      <w:marLeft w:val="0"/>
      <w:marRight w:val="0"/>
      <w:marTop w:val="0"/>
      <w:marBottom w:val="0"/>
      <w:divBdr>
        <w:top w:val="none" w:sz="0" w:space="0" w:color="auto"/>
        <w:left w:val="none" w:sz="0" w:space="0" w:color="auto"/>
        <w:bottom w:val="none" w:sz="0" w:space="0" w:color="auto"/>
        <w:right w:val="none" w:sz="0" w:space="0" w:color="auto"/>
      </w:divBdr>
    </w:div>
    <w:div w:id="73862000">
      <w:bodyDiv w:val="1"/>
      <w:marLeft w:val="0"/>
      <w:marRight w:val="0"/>
      <w:marTop w:val="0"/>
      <w:marBottom w:val="0"/>
      <w:divBdr>
        <w:top w:val="none" w:sz="0" w:space="0" w:color="auto"/>
        <w:left w:val="none" w:sz="0" w:space="0" w:color="auto"/>
        <w:bottom w:val="none" w:sz="0" w:space="0" w:color="auto"/>
        <w:right w:val="none" w:sz="0" w:space="0" w:color="auto"/>
      </w:divBdr>
    </w:div>
    <w:div w:id="91895856">
      <w:bodyDiv w:val="1"/>
      <w:marLeft w:val="0"/>
      <w:marRight w:val="0"/>
      <w:marTop w:val="0"/>
      <w:marBottom w:val="0"/>
      <w:divBdr>
        <w:top w:val="none" w:sz="0" w:space="0" w:color="auto"/>
        <w:left w:val="none" w:sz="0" w:space="0" w:color="auto"/>
        <w:bottom w:val="none" w:sz="0" w:space="0" w:color="auto"/>
        <w:right w:val="none" w:sz="0" w:space="0" w:color="auto"/>
      </w:divBdr>
      <w:divsChild>
        <w:div w:id="375659812">
          <w:marLeft w:val="0"/>
          <w:marRight w:val="0"/>
          <w:marTop w:val="0"/>
          <w:marBottom w:val="0"/>
          <w:divBdr>
            <w:top w:val="none" w:sz="0" w:space="0" w:color="auto"/>
            <w:left w:val="none" w:sz="0" w:space="0" w:color="auto"/>
            <w:bottom w:val="none" w:sz="0" w:space="0" w:color="auto"/>
            <w:right w:val="none" w:sz="0" w:space="0" w:color="auto"/>
          </w:divBdr>
          <w:divsChild>
            <w:div w:id="994913717">
              <w:marLeft w:val="0"/>
              <w:marRight w:val="0"/>
              <w:marTop w:val="0"/>
              <w:marBottom w:val="0"/>
              <w:divBdr>
                <w:top w:val="none" w:sz="0" w:space="0" w:color="auto"/>
                <w:left w:val="none" w:sz="0" w:space="0" w:color="auto"/>
                <w:bottom w:val="none" w:sz="0" w:space="0" w:color="auto"/>
                <w:right w:val="none" w:sz="0" w:space="0" w:color="auto"/>
              </w:divBdr>
              <w:divsChild>
                <w:div w:id="1373844008">
                  <w:marLeft w:val="0"/>
                  <w:marRight w:val="0"/>
                  <w:marTop w:val="0"/>
                  <w:marBottom w:val="0"/>
                  <w:divBdr>
                    <w:top w:val="none" w:sz="0" w:space="0" w:color="auto"/>
                    <w:left w:val="none" w:sz="0" w:space="0" w:color="auto"/>
                    <w:bottom w:val="none" w:sz="0" w:space="0" w:color="auto"/>
                    <w:right w:val="none" w:sz="0" w:space="0" w:color="auto"/>
                  </w:divBdr>
                  <w:divsChild>
                    <w:div w:id="80925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6878">
      <w:bodyDiv w:val="1"/>
      <w:marLeft w:val="0"/>
      <w:marRight w:val="0"/>
      <w:marTop w:val="0"/>
      <w:marBottom w:val="0"/>
      <w:divBdr>
        <w:top w:val="none" w:sz="0" w:space="0" w:color="auto"/>
        <w:left w:val="none" w:sz="0" w:space="0" w:color="auto"/>
        <w:bottom w:val="none" w:sz="0" w:space="0" w:color="auto"/>
        <w:right w:val="none" w:sz="0" w:space="0" w:color="auto"/>
      </w:divBdr>
    </w:div>
    <w:div w:id="104540175">
      <w:bodyDiv w:val="1"/>
      <w:marLeft w:val="0"/>
      <w:marRight w:val="0"/>
      <w:marTop w:val="0"/>
      <w:marBottom w:val="0"/>
      <w:divBdr>
        <w:top w:val="none" w:sz="0" w:space="0" w:color="auto"/>
        <w:left w:val="none" w:sz="0" w:space="0" w:color="auto"/>
        <w:bottom w:val="none" w:sz="0" w:space="0" w:color="auto"/>
        <w:right w:val="none" w:sz="0" w:space="0" w:color="auto"/>
      </w:divBdr>
      <w:divsChild>
        <w:div w:id="1724863918">
          <w:marLeft w:val="0"/>
          <w:marRight w:val="0"/>
          <w:marTop w:val="0"/>
          <w:marBottom w:val="0"/>
          <w:divBdr>
            <w:top w:val="none" w:sz="0" w:space="0" w:color="auto"/>
            <w:left w:val="none" w:sz="0" w:space="0" w:color="auto"/>
            <w:bottom w:val="none" w:sz="0" w:space="0" w:color="auto"/>
            <w:right w:val="none" w:sz="0" w:space="0" w:color="auto"/>
          </w:divBdr>
          <w:divsChild>
            <w:div w:id="1793597999">
              <w:marLeft w:val="0"/>
              <w:marRight w:val="0"/>
              <w:marTop w:val="0"/>
              <w:marBottom w:val="0"/>
              <w:divBdr>
                <w:top w:val="none" w:sz="0" w:space="0" w:color="auto"/>
                <w:left w:val="none" w:sz="0" w:space="0" w:color="auto"/>
                <w:bottom w:val="none" w:sz="0" w:space="0" w:color="auto"/>
                <w:right w:val="none" w:sz="0" w:space="0" w:color="auto"/>
              </w:divBdr>
              <w:divsChild>
                <w:div w:id="6690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0792">
      <w:bodyDiv w:val="1"/>
      <w:marLeft w:val="0"/>
      <w:marRight w:val="0"/>
      <w:marTop w:val="0"/>
      <w:marBottom w:val="0"/>
      <w:divBdr>
        <w:top w:val="none" w:sz="0" w:space="0" w:color="auto"/>
        <w:left w:val="none" w:sz="0" w:space="0" w:color="auto"/>
        <w:bottom w:val="none" w:sz="0" w:space="0" w:color="auto"/>
        <w:right w:val="none" w:sz="0" w:space="0" w:color="auto"/>
      </w:divBdr>
      <w:divsChild>
        <w:div w:id="1938440023">
          <w:marLeft w:val="0"/>
          <w:marRight w:val="0"/>
          <w:marTop w:val="0"/>
          <w:marBottom w:val="0"/>
          <w:divBdr>
            <w:top w:val="none" w:sz="0" w:space="0" w:color="auto"/>
            <w:left w:val="none" w:sz="0" w:space="0" w:color="auto"/>
            <w:bottom w:val="none" w:sz="0" w:space="0" w:color="auto"/>
            <w:right w:val="none" w:sz="0" w:space="0" w:color="auto"/>
          </w:divBdr>
          <w:divsChild>
            <w:div w:id="1339190426">
              <w:marLeft w:val="0"/>
              <w:marRight w:val="0"/>
              <w:marTop w:val="0"/>
              <w:marBottom w:val="0"/>
              <w:divBdr>
                <w:top w:val="none" w:sz="0" w:space="0" w:color="auto"/>
                <w:left w:val="none" w:sz="0" w:space="0" w:color="auto"/>
                <w:bottom w:val="none" w:sz="0" w:space="0" w:color="auto"/>
                <w:right w:val="none" w:sz="0" w:space="0" w:color="auto"/>
              </w:divBdr>
              <w:divsChild>
                <w:div w:id="18808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9794">
      <w:bodyDiv w:val="1"/>
      <w:marLeft w:val="0"/>
      <w:marRight w:val="0"/>
      <w:marTop w:val="0"/>
      <w:marBottom w:val="0"/>
      <w:divBdr>
        <w:top w:val="none" w:sz="0" w:space="0" w:color="auto"/>
        <w:left w:val="none" w:sz="0" w:space="0" w:color="auto"/>
        <w:bottom w:val="none" w:sz="0" w:space="0" w:color="auto"/>
        <w:right w:val="none" w:sz="0" w:space="0" w:color="auto"/>
      </w:divBdr>
    </w:div>
    <w:div w:id="159080579">
      <w:bodyDiv w:val="1"/>
      <w:marLeft w:val="0"/>
      <w:marRight w:val="0"/>
      <w:marTop w:val="0"/>
      <w:marBottom w:val="0"/>
      <w:divBdr>
        <w:top w:val="none" w:sz="0" w:space="0" w:color="auto"/>
        <w:left w:val="none" w:sz="0" w:space="0" w:color="auto"/>
        <w:bottom w:val="none" w:sz="0" w:space="0" w:color="auto"/>
        <w:right w:val="none" w:sz="0" w:space="0" w:color="auto"/>
      </w:divBdr>
    </w:div>
    <w:div w:id="184713136">
      <w:bodyDiv w:val="1"/>
      <w:marLeft w:val="0"/>
      <w:marRight w:val="0"/>
      <w:marTop w:val="0"/>
      <w:marBottom w:val="0"/>
      <w:divBdr>
        <w:top w:val="none" w:sz="0" w:space="0" w:color="auto"/>
        <w:left w:val="none" w:sz="0" w:space="0" w:color="auto"/>
        <w:bottom w:val="none" w:sz="0" w:space="0" w:color="auto"/>
        <w:right w:val="none" w:sz="0" w:space="0" w:color="auto"/>
      </w:divBdr>
      <w:divsChild>
        <w:div w:id="2129354462">
          <w:marLeft w:val="0"/>
          <w:marRight w:val="0"/>
          <w:marTop w:val="0"/>
          <w:marBottom w:val="0"/>
          <w:divBdr>
            <w:top w:val="none" w:sz="0" w:space="0" w:color="auto"/>
            <w:left w:val="none" w:sz="0" w:space="0" w:color="auto"/>
            <w:bottom w:val="none" w:sz="0" w:space="0" w:color="auto"/>
            <w:right w:val="none" w:sz="0" w:space="0" w:color="auto"/>
          </w:divBdr>
          <w:divsChild>
            <w:div w:id="1608657266">
              <w:marLeft w:val="0"/>
              <w:marRight w:val="0"/>
              <w:marTop w:val="0"/>
              <w:marBottom w:val="0"/>
              <w:divBdr>
                <w:top w:val="none" w:sz="0" w:space="0" w:color="auto"/>
                <w:left w:val="none" w:sz="0" w:space="0" w:color="auto"/>
                <w:bottom w:val="none" w:sz="0" w:space="0" w:color="auto"/>
                <w:right w:val="none" w:sz="0" w:space="0" w:color="auto"/>
              </w:divBdr>
              <w:divsChild>
                <w:div w:id="373045965">
                  <w:marLeft w:val="0"/>
                  <w:marRight w:val="0"/>
                  <w:marTop w:val="0"/>
                  <w:marBottom w:val="0"/>
                  <w:divBdr>
                    <w:top w:val="none" w:sz="0" w:space="0" w:color="auto"/>
                    <w:left w:val="none" w:sz="0" w:space="0" w:color="auto"/>
                    <w:bottom w:val="none" w:sz="0" w:space="0" w:color="auto"/>
                    <w:right w:val="none" w:sz="0" w:space="0" w:color="auto"/>
                  </w:divBdr>
                  <w:divsChild>
                    <w:div w:id="3035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4909">
      <w:bodyDiv w:val="1"/>
      <w:marLeft w:val="0"/>
      <w:marRight w:val="0"/>
      <w:marTop w:val="0"/>
      <w:marBottom w:val="0"/>
      <w:divBdr>
        <w:top w:val="none" w:sz="0" w:space="0" w:color="auto"/>
        <w:left w:val="none" w:sz="0" w:space="0" w:color="auto"/>
        <w:bottom w:val="none" w:sz="0" w:space="0" w:color="auto"/>
        <w:right w:val="none" w:sz="0" w:space="0" w:color="auto"/>
      </w:divBdr>
    </w:div>
    <w:div w:id="212231232">
      <w:bodyDiv w:val="1"/>
      <w:marLeft w:val="0"/>
      <w:marRight w:val="0"/>
      <w:marTop w:val="0"/>
      <w:marBottom w:val="0"/>
      <w:divBdr>
        <w:top w:val="none" w:sz="0" w:space="0" w:color="auto"/>
        <w:left w:val="none" w:sz="0" w:space="0" w:color="auto"/>
        <w:bottom w:val="none" w:sz="0" w:space="0" w:color="auto"/>
        <w:right w:val="none" w:sz="0" w:space="0" w:color="auto"/>
      </w:divBdr>
    </w:div>
    <w:div w:id="226651027">
      <w:bodyDiv w:val="1"/>
      <w:marLeft w:val="0"/>
      <w:marRight w:val="0"/>
      <w:marTop w:val="0"/>
      <w:marBottom w:val="0"/>
      <w:divBdr>
        <w:top w:val="none" w:sz="0" w:space="0" w:color="auto"/>
        <w:left w:val="none" w:sz="0" w:space="0" w:color="auto"/>
        <w:bottom w:val="none" w:sz="0" w:space="0" w:color="auto"/>
        <w:right w:val="none" w:sz="0" w:space="0" w:color="auto"/>
      </w:divBdr>
    </w:div>
    <w:div w:id="229855478">
      <w:bodyDiv w:val="1"/>
      <w:marLeft w:val="0"/>
      <w:marRight w:val="0"/>
      <w:marTop w:val="0"/>
      <w:marBottom w:val="0"/>
      <w:divBdr>
        <w:top w:val="none" w:sz="0" w:space="0" w:color="auto"/>
        <w:left w:val="none" w:sz="0" w:space="0" w:color="auto"/>
        <w:bottom w:val="none" w:sz="0" w:space="0" w:color="auto"/>
        <w:right w:val="none" w:sz="0" w:space="0" w:color="auto"/>
      </w:divBdr>
    </w:div>
    <w:div w:id="233124716">
      <w:bodyDiv w:val="1"/>
      <w:marLeft w:val="0"/>
      <w:marRight w:val="0"/>
      <w:marTop w:val="0"/>
      <w:marBottom w:val="0"/>
      <w:divBdr>
        <w:top w:val="none" w:sz="0" w:space="0" w:color="auto"/>
        <w:left w:val="none" w:sz="0" w:space="0" w:color="auto"/>
        <w:bottom w:val="none" w:sz="0" w:space="0" w:color="auto"/>
        <w:right w:val="none" w:sz="0" w:space="0" w:color="auto"/>
      </w:divBdr>
      <w:divsChild>
        <w:div w:id="1164516791">
          <w:marLeft w:val="0"/>
          <w:marRight w:val="0"/>
          <w:marTop w:val="0"/>
          <w:marBottom w:val="0"/>
          <w:divBdr>
            <w:top w:val="none" w:sz="0" w:space="0" w:color="auto"/>
            <w:left w:val="none" w:sz="0" w:space="0" w:color="auto"/>
            <w:bottom w:val="none" w:sz="0" w:space="0" w:color="auto"/>
            <w:right w:val="none" w:sz="0" w:space="0" w:color="auto"/>
          </w:divBdr>
          <w:divsChild>
            <w:div w:id="278490121">
              <w:marLeft w:val="0"/>
              <w:marRight w:val="0"/>
              <w:marTop w:val="0"/>
              <w:marBottom w:val="0"/>
              <w:divBdr>
                <w:top w:val="none" w:sz="0" w:space="0" w:color="auto"/>
                <w:left w:val="none" w:sz="0" w:space="0" w:color="auto"/>
                <w:bottom w:val="none" w:sz="0" w:space="0" w:color="auto"/>
                <w:right w:val="none" w:sz="0" w:space="0" w:color="auto"/>
              </w:divBdr>
              <w:divsChild>
                <w:div w:id="964309016">
                  <w:marLeft w:val="0"/>
                  <w:marRight w:val="0"/>
                  <w:marTop w:val="0"/>
                  <w:marBottom w:val="0"/>
                  <w:divBdr>
                    <w:top w:val="none" w:sz="0" w:space="0" w:color="auto"/>
                    <w:left w:val="none" w:sz="0" w:space="0" w:color="auto"/>
                    <w:bottom w:val="none" w:sz="0" w:space="0" w:color="auto"/>
                    <w:right w:val="none" w:sz="0" w:space="0" w:color="auto"/>
                  </w:divBdr>
                  <w:divsChild>
                    <w:div w:id="9268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478770">
      <w:bodyDiv w:val="1"/>
      <w:marLeft w:val="0"/>
      <w:marRight w:val="0"/>
      <w:marTop w:val="0"/>
      <w:marBottom w:val="0"/>
      <w:divBdr>
        <w:top w:val="none" w:sz="0" w:space="0" w:color="auto"/>
        <w:left w:val="none" w:sz="0" w:space="0" w:color="auto"/>
        <w:bottom w:val="none" w:sz="0" w:space="0" w:color="auto"/>
        <w:right w:val="none" w:sz="0" w:space="0" w:color="auto"/>
      </w:divBdr>
      <w:divsChild>
        <w:div w:id="720207020">
          <w:marLeft w:val="0"/>
          <w:marRight w:val="0"/>
          <w:marTop w:val="0"/>
          <w:marBottom w:val="326"/>
          <w:divBdr>
            <w:top w:val="none" w:sz="0" w:space="0" w:color="auto"/>
            <w:left w:val="none" w:sz="0" w:space="0" w:color="auto"/>
            <w:bottom w:val="none" w:sz="0" w:space="0" w:color="auto"/>
            <w:right w:val="none" w:sz="0" w:space="0" w:color="auto"/>
          </w:divBdr>
        </w:div>
      </w:divsChild>
    </w:div>
    <w:div w:id="238950778">
      <w:bodyDiv w:val="1"/>
      <w:marLeft w:val="0"/>
      <w:marRight w:val="0"/>
      <w:marTop w:val="0"/>
      <w:marBottom w:val="0"/>
      <w:divBdr>
        <w:top w:val="none" w:sz="0" w:space="0" w:color="auto"/>
        <w:left w:val="none" w:sz="0" w:space="0" w:color="auto"/>
        <w:bottom w:val="none" w:sz="0" w:space="0" w:color="auto"/>
        <w:right w:val="none" w:sz="0" w:space="0" w:color="auto"/>
      </w:divBdr>
    </w:div>
    <w:div w:id="251205500">
      <w:bodyDiv w:val="1"/>
      <w:marLeft w:val="0"/>
      <w:marRight w:val="0"/>
      <w:marTop w:val="0"/>
      <w:marBottom w:val="0"/>
      <w:divBdr>
        <w:top w:val="none" w:sz="0" w:space="0" w:color="auto"/>
        <w:left w:val="none" w:sz="0" w:space="0" w:color="auto"/>
        <w:bottom w:val="none" w:sz="0" w:space="0" w:color="auto"/>
        <w:right w:val="none" w:sz="0" w:space="0" w:color="auto"/>
      </w:divBdr>
    </w:div>
    <w:div w:id="253706468">
      <w:bodyDiv w:val="1"/>
      <w:marLeft w:val="0"/>
      <w:marRight w:val="0"/>
      <w:marTop w:val="0"/>
      <w:marBottom w:val="0"/>
      <w:divBdr>
        <w:top w:val="none" w:sz="0" w:space="0" w:color="auto"/>
        <w:left w:val="none" w:sz="0" w:space="0" w:color="auto"/>
        <w:bottom w:val="none" w:sz="0" w:space="0" w:color="auto"/>
        <w:right w:val="none" w:sz="0" w:space="0" w:color="auto"/>
      </w:divBdr>
      <w:divsChild>
        <w:div w:id="379866758">
          <w:marLeft w:val="0"/>
          <w:marRight w:val="0"/>
          <w:marTop w:val="0"/>
          <w:marBottom w:val="0"/>
          <w:divBdr>
            <w:top w:val="none" w:sz="0" w:space="0" w:color="auto"/>
            <w:left w:val="none" w:sz="0" w:space="0" w:color="auto"/>
            <w:bottom w:val="none" w:sz="0" w:space="0" w:color="auto"/>
            <w:right w:val="none" w:sz="0" w:space="0" w:color="auto"/>
          </w:divBdr>
        </w:div>
        <w:div w:id="617102499">
          <w:marLeft w:val="0"/>
          <w:marRight w:val="0"/>
          <w:marTop w:val="0"/>
          <w:marBottom w:val="0"/>
          <w:divBdr>
            <w:top w:val="none" w:sz="0" w:space="0" w:color="auto"/>
            <w:left w:val="none" w:sz="0" w:space="0" w:color="auto"/>
            <w:bottom w:val="none" w:sz="0" w:space="0" w:color="auto"/>
            <w:right w:val="none" w:sz="0" w:space="0" w:color="auto"/>
          </w:divBdr>
        </w:div>
        <w:div w:id="1547989273">
          <w:marLeft w:val="0"/>
          <w:marRight w:val="0"/>
          <w:marTop w:val="0"/>
          <w:marBottom w:val="0"/>
          <w:divBdr>
            <w:top w:val="none" w:sz="0" w:space="0" w:color="auto"/>
            <w:left w:val="none" w:sz="0" w:space="0" w:color="auto"/>
            <w:bottom w:val="none" w:sz="0" w:space="0" w:color="auto"/>
            <w:right w:val="none" w:sz="0" w:space="0" w:color="auto"/>
          </w:divBdr>
        </w:div>
        <w:div w:id="2016297555">
          <w:marLeft w:val="0"/>
          <w:marRight w:val="0"/>
          <w:marTop w:val="0"/>
          <w:marBottom w:val="0"/>
          <w:divBdr>
            <w:top w:val="none" w:sz="0" w:space="0" w:color="auto"/>
            <w:left w:val="none" w:sz="0" w:space="0" w:color="auto"/>
            <w:bottom w:val="none" w:sz="0" w:space="0" w:color="auto"/>
            <w:right w:val="none" w:sz="0" w:space="0" w:color="auto"/>
          </w:divBdr>
        </w:div>
      </w:divsChild>
    </w:div>
    <w:div w:id="258950250">
      <w:bodyDiv w:val="1"/>
      <w:marLeft w:val="0"/>
      <w:marRight w:val="0"/>
      <w:marTop w:val="0"/>
      <w:marBottom w:val="0"/>
      <w:divBdr>
        <w:top w:val="none" w:sz="0" w:space="0" w:color="auto"/>
        <w:left w:val="none" w:sz="0" w:space="0" w:color="auto"/>
        <w:bottom w:val="none" w:sz="0" w:space="0" w:color="auto"/>
        <w:right w:val="none" w:sz="0" w:space="0" w:color="auto"/>
      </w:divBdr>
    </w:div>
    <w:div w:id="259801023">
      <w:bodyDiv w:val="1"/>
      <w:marLeft w:val="0"/>
      <w:marRight w:val="0"/>
      <w:marTop w:val="0"/>
      <w:marBottom w:val="0"/>
      <w:divBdr>
        <w:top w:val="none" w:sz="0" w:space="0" w:color="auto"/>
        <w:left w:val="none" w:sz="0" w:space="0" w:color="auto"/>
        <w:bottom w:val="none" w:sz="0" w:space="0" w:color="auto"/>
        <w:right w:val="none" w:sz="0" w:space="0" w:color="auto"/>
      </w:divBdr>
    </w:div>
    <w:div w:id="269581545">
      <w:bodyDiv w:val="1"/>
      <w:marLeft w:val="0"/>
      <w:marRight w:val="0"/>
      <w:marTop w:val="0"/>
      <w:marBottom w:val="0"/>
      <w:divBdr>
        <w:top w:val="none" w:sz="0" w:space="0" w:color="auto"/>
        <w:left w:val="none" w:sz="0" w:space="0" w:color="auto"/>
        <w:bottom w:val="none" w:sz="0" w:space="0" w:color="auto"/>
        <w:right w:val="none" w:sz="0" w:space="0" w:color="auto"/>
      </w:divBdr>
    </w:div>
    <w:div w:id="292639275">
      <w:bodyDiv w:val="1"/>
      <w:marLeft w:val="0"/>
      <w:marRight w:val="0"/>
      <w:marTop w:val="0"/>
      <w:marBottom w:val="0"/>
      <w:divBdr>
        <w:top w:val="none" w:sz="0" w:space="0" w:color="auto"/>
        <w:left w:val="none" w:sz="0" w:space="0" w:color="auto"/>
        <w:bottom w:val="none" w:sz="0" w:space="0" w:color="auto"/>
        <w:right w:val="none" w:sz="0" w:space="0" w:color="auto"/>
      </w:divBdr>
    </w:div>
    <w:div w:id="363336824">
      <w:bodyDiv w:val="1"/>
      <w:marLeft w:val="0"/>
      <w:marRight w:val="0"/>
      <w:marTop w:val="0"/>
      <w:marBottom w:val="0"/>
      <w:divBdr>
        <w:top w:val="none" w:sz="0" w:space="0" w:color="auto"/>
        <w:left w:val="none" w:sz="0" w:space="0" w:color="auto"/>
        <w:bottom w:val="none" w:sz="0" w:space="0" w:color="auto"/>
        <w:right w:val="none" w:sz="0" w:space="0" w:color="auto"/>
      </w:divBdr>
      <w:divsChild>
        <w:div w:id="612975257">
          <w:marLeft w:val="0"/>
          <w:marRight w:val="0"/>
          <w:marTop w:val="0"/>
          <w:marBottom w:val="0"/>
          <w:divBdr>
            <w:top w:val="none" w:sz="0" w:space="0" w:color="auto"/>
            <w:left w:val="none" w:sz="0" w:space="0" w:color="auto"/>
            <w:bottom w:val="none" w:sz="0" w:space="0" w:color="auto"/>
            <w:right w:val="none" w:sz="0" w:space="0" w:color="auto"/>
          </w:divBdr>
        </w:div>
      </w:divsChild>
    </w:div>
    <w:div w:id="452408144">
      <w:bodyDiv w:val="1"/>
      <w:marLeft w:val="0"/>
      <w:marRight w:val="0"/>
      <w:marTop w:val="0"/>
      <w:marBottom w:val="0"/>
      <w:divBdr>
        <w:top w:val="none" w:sz="0" w:space="0" w:color="auto"/>
        <w:left w:val="none" w:sz="0" w:space="0" w:color="auto"/>
        <w:bottom w:val="none" w:sz="0" w:space="0" w:color="auto"/>
        <w:right w:val="none" w:sz="0" w:space="0" w:color="auto"/>
      </w:divBdr>
    </w:div>
    <w:div w:id="475531819">
      <w:bodyDiv w:val="1"/>
      <w:marLeft w:val="0"/>
      <w:marRight w:val="0"/>
      <w:marTop w:val="0"/>
      <w:marBottom w:val="0"/>
      <w:divBdr>
        <w:top w:val="none" w:sz="0" w:space="0" w:color="auto"/>
        <w:left w:val="none" w:sz="0" w:space="0" w:color="auto"/>
        <w:bottom w:val="none" w:sz="0" w:space="0" w:color="auto"/>
        <w:right w:val="none" w:sz="0" w:space="0" w:color="auto"/>
      </w:divBdr>
    </w:div>
    <w:div w:id="541595640">
      <w:bodyDiv w:val="1"/>
      <w:marLeft w:val="0"/>
      <w:marRight w:val="0"/>
      <w:marTop w:val="0"/>
      <w:marBottom w:val="0"/>
      <w:divBdr>
        <w:top w:val="none" w:sz="0" w:space="0" w:color="auto"/>
        <w:left w:val="none" w:sz="0" w:space="0" w:color="auto"/>
        <w:bottom w:val="none" w:sz="0" w:space="0" w:color="auto"/>
        <w:right w:val="none" w:sz="0" w:space="0" w:color="auto"/>
      </w:divBdr>
    </w:div>
    <w:div w:id="576596988">
      <w:bodyDiv w:val="1"/>
      <w:marLeft w:val="0"/>
      <w:marRight w:val="0"/>
      <w:marTop w:val="0"/>
      <w:marBottom w:val="0"/>
      <w:divBdr>
        <w:top w:val="none" w:sz="0" w:space="0" w:color="auto"/>
        <w:left w:val="none" w:sz="0" w:space="0" w:color="auto"/>
        <w:bottom w:val="none" w:sz="0" w:space="0" w:color="auto"/>
        <w:right w:val="none" w:sz="0" w:space="0" w:color="auto"/>
      </w:divBdr>
    </w:div>
    <w:div w:id="600260870">
      <w:bodyDiv w:val="1"/>
      <w:marLeft w:val="0"/>
      <w:marRight w:val="0"/>
      <w:marTop w:val="0"/>
      <w:marBottom w:val="0"/>
      <w:divBdr>
        <w:top w:val="none" w:sz="0" w:space="0" w:color="auto"/>
        <w:left w:val="none" w:sz="0" w:space="0" w:color="auto"/>
        <w:bottom w:val="none" w:sz="0" w:space="0" w:color="auto"/>
        <w:right w:val="none" w:sz="0" w:space="0" w:color="auto"/>
      </w:divBdr>
    </w:div>
    <w:div w:id="601769558">
      <w:bodyDiv w:val="1"/>
      <w:marLeft w:val="0"/>
      <w:marRight w:val="0"/>
      <w:marTop w:val="0"/>
      <w:marBottom w:val="0"/>
      <w:divBdr>
        <w:top w:val="none" w:sz="0" w:space="0" w:color="auto"/>
        <w:left w:val="none" w:sz="0" w:space="0" w:color="auto"/>
        <w:bottom w:val="none" w:sz="0" w:space="0" w:color="auto"/>
        <w:right w:val="none" w:sz="0" w:space="0" w:color="auto"/>
      </w:divBdr>
      <w:divsChild>
        <w:div w:id="1898080837">
          <w:marLeft w:val="0"/>
          <w:marRight w:val="0"/>
          <w:marTop w:val="0"/>
          <w:marBottom w:val="0"/>
          <w:divBdr>
            <w:top w:val="none" w:sz="0" w:space="0" w:color="auto"/>
            <w:left w:val="none" w:sz="0" w:space="0" w:color="auto"/>
            <w:bottom w:val="none" w:sz="0" w:space="0" w:color="auto"/>
            <w:right w:val="none" w:sz="0" w:space="0" w:color="auto"/>
          </w:divBdr>
        </w:div>
        <w:div w:id="1964341054">
          <w:marLeft w:val="0"/>
          <w:marRight w:val="0"/>
          <w:marTop w:val="0"/>
          <w:marBottom w:val="0"/>
          <w:divBdr>
            <w:top w:val="none" w:sz="0" w:space="0" w:color="auto"/>
            <w:left w:val="none" w:sz="0" w:space="0" w:color="auto"/>
            <w:bottom w:val="none" w:sz="0" w:space="0" w:color="auto"/>
            <w:right w:val="none" w:sz="0" w:space="0" w:color="auto"/>
          </w:divBdr>
        </w:div>
        <w:div w:id="1969580152">
          <w:marLeft w:val="0"/>
          <w:marRight w:val="0"/>
          <w:marTop w:val="0"/>
          <w:marBottom w:val="0"/>
          <w:divBdr>
            <w:top w:val="none" w:sz="0" w:space="0" w:color="auto"/>
            <w:left w:val="none" w:sz="0" w:space="0" w:color="auto"/>
            <w:bottom w:val="none" w:sz="0" w:space="0" w:color="auto"/>
            <w:right w:val="none" w:sz="0" w:space="0" w:color="auto"/>
          </w:divBdr>
        </w:div>
      </w:divsChild>
    </w:div>
    <w:div w:id="626817924">
      <w:bodyDiv w:val="1"/>
      <w:marLeft w:val="0"/>
      <w:marRight w:val="0"/>
      <w:marTop w:val="0"/>
      <w:marBottom w:val="0"/>
      <w:divBdr>
        <w:top w:val="none" w:sz="0" w:space="0" w:color="auto"/>
        <w:left w:val="none" w:sz="0" w:space="0" w:color="auto"/>
        <w:bottom w:val="none" w:sz="0" w:space="0" w:color="auto"/>
        <w:right w:val="none" w:sz="0" w:space="0" w:color="auto"/>
      </w:divBdr>
      <w:divsChild>
        <w:div w:id="943611225">
          <w:marLeft w:val="0"/>
          <w:marRight w:val="0"/>
          <w:marTop w:val="0"/>
          <w:marBottom w:val="0"/>
          <w:divBdr>
            <w:top w:val="none" w:sz="0" w:space="0" w:color="auto"/>
            <w:left w:val="none" w:sz="0" w:space="0" w:color="auto"/>
            <w:bottom w:val="none" w:sz="0" w:space="0" w:color="auto"/>
            <w:right w:val="none" w:sz="0" w:space="0" w:color="auto"/>
          </w:divBdr>
        </w:div>
        <w:div w:id="1235706461">
          <w:marLeft w:val="0"/>
          <w:marRight w:val="0"/>
          <w:marTop w:val="0"/>
          <w:marBottom w:val="0"/>
          <w:divBdr>
            <w:top w:val="none" w:sz="0" w:space="0" w:color="auto"/>
            <w:left w:val="none" w:sz="0" w:space="0" w:color="auto"/>
            <w:bottom w:val="none" w:sz="0" w:space="0" w:color="auto"/>
            <w:right w:val="none" w:sz="0" w:space="0" w:color="auto"/>
          </w:divBdr>
        </w:div>
        <w:div w:id="1716585477">
          <w:marLeft w:val="0"/>
          <w:marRight w:val="0"/>
          <w:marTop w:val="0"/>
          <w:marBottom w:val="0"/>
          <w:divBdr>
            <w:top w:val="none" w:sz="0" w:space="0" w:color="auto"/>
            <w:left w:val="none" w:sz="0" w:space="0" w:color="auto"/>
            <w:bottom w:val="none" w:sz="0" w:space="0" w:color="auto"/>
            <w:right w:val="none" w:sz="0" w:space="0" w:color="auto"/>
          </w:divBdr>
        </w:div>
      </w:divsChild>
    </w:div>
    <w:div w:id="638337560">
      <w:bodyDiv w:val="1"/>
      <w:marLeft w:val="0"/>
      <w:marRight w:val="0"/>
      <w:marTop w:val="0"/>
      <w:marBottom w:val="0"/>
      <w:divBdr>
        <w:top w:val="none" w:sz="0" w:space="0" w:color="auto"/>
        <w:left w:val="none" w:sz="0" w:space="0" w:color="auto"/>
        <w:bottom w:val="none" w:sz="0" w:space="0" w:color="auto"/>
        <w:right w:val="none" w:sz="0" w:space="0" w:color="auto"/>
      </w:divBdr>
      <w:divsChild>
        <w:div w:id="85272079">
          <w:marLeft w:val="0"/>
          <w:marRight w:val="0"/>
          <w:marTop w:val="0"/>
          <w:marBottom w:val="326"/>
          <w:divBdr>
            <w:top w:val="none" w:sz="0" w:space="0" w:color="auto"/>
            <w:left w:val="none" w:sz="0" w:space="0" w:color="auto"/>
            <w:bottom w:val="none" w:sz="0" w:space="0" w:color="auto"/>
            <w:right w:val="none" w:sz="0" w:space="0" w:color="auto"/>
          </w:divBdr>
        </w:div>
      </w:divsChild>
    </w:div>
    <w:div w:id="640964802">
      <w:bodyDiv w:val="1"/>
      <w:marLeft w:val="0"/>
      <w:marRight w:val="0"/>
      <w:marTop w:val="0"/>
      <w:marBottom w:val="0"/>
      <w:divBdr>
        <w:top w:val="none" w:sz="0" w:space="0" w:color="auto"/>
        <w:left w:val="none" w:sz="0" w:space="0" w:color="auto"/>
        <w:bottom w:val="none" w:sz="0" w:space="0" w:color="auto"/>
        <w:right w:val="none" w:sz="0" w:space="0" w:color="auto"/>
      </w:divBdr>
      <w:divsChild>
        <w:div w:id="1991403131">
          <w:marLeft w:val="0"/>
          <w:marRight w:val="0"/>
          <w:marTop w:val="0"/>
          <w:marBottom w:val="326"/>
          <w:divBdr>
            <w:top w:val="none" w:sz="0" w:space="0" w:color="auto"/>
            <w:left w:val="none" w:sz="0" w:space="0" w:color="auto"/>
            <w:bottom w:val="none" w:sz="0" w:space="0" w:color="auto"/>
            <w:right w:val="none" w:sz="0" w:space="0" w:color="auto"/>
          </w:divBdr>
        </w:div>
      </w:divsChild>
    </w:div>
    <w:div w:id="653144647">
      <w:bodyDiv w:val="1"/>
      <w:marLeft w:val="0"/>
      <w:marRight w:val="0"/>
      <w:marTop w:val="0"/>
      <w:marBottom w:val="0"/>
      <w:divBdr>
        <w:top w:val="none" w:sz="0" w:space="0" w:color="auto"/>
        <w:left w:val="none" w:sz="0" w:space="0" w:color="auto"/>
        <w:bottom w:val="none" w:sz="0" w:space="0" w:color="auto"/>
        <w:right w:val="none" w:sz="0" w:space="0" w:color="auto"/>
      </w:divBdr>
    </w:div>
    <w:div w:id="653723425">
      <w:bodyDiv w:val="1"/>
      <w:marLeft w:val="0"/>
      <w:marRight w:val="0"/>
      <w:marTop w:val="0"/>
      <w:marBottom w:val="0"/>
      <w:divBdr>
        <w:top w:val="none" w:sz="0" w:space="0" w:color="auto"/>
        <w:left w:val="none" w:sz="0" w:space="0" w:color="auto"/>
        <w:bottom w:val="none" w:sz="0" w:space="0" w:color="auto"/>
        <w:right w:val="none" w:sz="0" w:space="0" w:color="auto"/>
      </w:divBdr>
    </w:div>
    <w:div w:id="696543228">
      <w:bodyDiv w:val="1"/>
      <w:marLeft w:val="0"/>
      <w:marRight w:val="0"/>
      <w:marTop w:val="0"/>
      <w:marBottom w:val="0"/>
      <w:divBdr>
        <w:top w:val="none" w:sz="0" w:space="0" w:color="auto"/>
        <w:left w:val="none" w:sz="0" w:space="0" w:color="auto"/>
        <w:bottom w:val="none" w:sz="0" w:space="0" w:color="auto"/>
        <w:right w:val="none" w:sz="0" w:space="0" w:color="auto"/>
      </w:divBdr>
    </w:div>
    <w:div w:id="716973235">
      <w:bodyDiv w:val="1"/>
      <w:marLeft w:val="0"/>
      <w:marRight w:val="0"/>
      <w:marTop w:val="0"/>
      <w:marBottom w:val="0"/>
      <w:divBdr>
        <w:top w:val="none" w:sz="0" w:space="0" w:color="auto"/>
        <w:left w:val="none" w:sz="0" w:space="0" w:color="auto"/>
        <w:bottom w:val="none" w:sz="0" w:space="0" w:color="auto"/>
        <w:right w:val="none" w:sz="0" w:space="0" w:color="auto"/>
      </w:divBdr>
    </w:div>
    <w:div w:id="733548241">
      <w:bodyDiv w:val="1"/>
      <w:marLeft w:val="0"/>
      <w:marRight w:val="0"/>
      <w:marTop w:val="0"/>
      <w:marBottom w:val="0"/>
      <w:divBdr>
        <w:top w:val="none" w:sz="0" w:space="0" w:color="auto"/>
        <w:left w:val="none" w:sz="0" w:space="0" w:color="auto"/>
        <w:bottom w:val="none" w:sz="0" w:space="0" w:color="auto"/>
        <w:right w:val="none" w:sz="0" w:space="0" w:color="auto"/>
      </w:divBdr>
    </w:div>
    <w:div w:id="747194988">
      <w:bodyDiv w:val="1"/>
      <w:marLeft w:val="0"/>
      <w:marRight w:val="0"/>
      <w:marTop w:val="0"/>
      <w:marBottom w:val="0"/>
      <w:divBdr>
        <w:top w:val="none" w:sz="0" w:space="0" w:color="auto"/>
        <w:left w:val="none" w:sz="0" w:space="0" w:color="auto"/>
        <w:bottom w:val="none" w:sz="0" w:space="0" w:color="auto"/>
        <w:right w:val="none" w:sz="0" w:space="0" w:color="auto"/>
      </w:divBdr>
    </w:div>
    <w:div w:id="782767706">
      <w:bodyDiv w:val="1"/>
      <w:marLeft w:val="0"/>
      <w:marRight w:val="0"/>
      <w:marTop w:val="0"/>
      <w:marBottom w:val="0"/>
      <w:divBdr>
        <w:top w:val="none" w:sz="0" w:space="0" w:color="auto"/>
        <w:left w:val="none" w:sz="0" w:space="0" w:color="auto"/>
        <w:bottom w:val="none" w:sz="0" w:space="0" w:color="auto"/>
        <w:right w:val="none" w:sz="0" w:space="0" w:color="auto"/>
      </w:divBdr>
    </w:div>
    <w:div w:id="795638724">
      <w:bodyDiv w:val="1"/>
      <w:marLeft w:val="0"/>
      <w:marRight w:val="0"/>
      <w:marTop w:val="0"/>
      <w:marBottom w:val="0"/>
      <w:divBdr>
        <w:top w:val="none" w:sz="0" w:space="0" w:color="auto"/>
        <w:left w:val="none" w:sz="0" w:space="0" w:color="auto"/>
        <w:bottom w:val="none" w:sz="0" w:space="0" w:color="auto"/>
        <w:right w:val="none" w:sz="0" w:space="0" w:color="auto"/>
      </w:divBdr>
    </w:div>
    <w:div w:id="818425800">
      <w:bodyDiv w:val="1"/>
      <w:marLeft w:val="0"/>
      <w:marRight w:val="0"/>
      <w:marTop w:val="0"/>
      <w:marBottom w:val="0"/>
      <w:divBdr>
        <w:top w:val="none" w:sz="0" w:space="0" w:color="auto"/>
        <w:left w:val="none" w:sz="0" w:space="0" w:color="auto"/>
        <w:bottom w:val="none" w:sz="0" w:space="0" w:color="auto"/>
        <w:right w:val="none" w:sz="0" w:space="0" w:color="auto"/>
      </w:divBdr>
    </w:div>
    <w:div w:id="820462788">
      <w:bodyDiv w:val="1"/>
      <w:marLeft w:val="0"/>
      <w:marRight w:val="0"/>
      <w:marTop w:val="0"/>
      <w:marBottom w:val="0"/>
      <w:divBdr>
        <w:top w:val="none" w:sz="0" w:space="0" w:color="auto"/>
        <w:left w:val="none" w:sz="0" w:space="0" w:color="auto"/>
        <w:bottom w:val="none" w:sz="0" w:space="0" w:color="auto"/>
        <w:right w:val="none" w:sz="0" w:space="0" w:color="auto"/>
      </w:divBdr>
      <w:divsChild>
        <w:div w:id="1862706">
          <w:marLeft w:val="0"/>
          <w:marRight w:val="0"/>
          <w:marTop w:val="77"/>
          <w:marBottom w:val="0"/>
          <w:divBdr>
            <w:top w:val="none" w:sz="0" w:space="0" w:color="auto"/>
            <w:left w:val="none" w:sz="0" w:space="0" w:color="auto"/>
            <w:bottom w:val="none" w:sz="0" w:space="0" w:color="auto"/>
            <w:right w:val="none" w:sz="0" w:space="0" w:color="auto"/>
          </w:divBdr>
        </w:div>
        <w:div w:id="18817870">
          <w:marLeft w:val="0"/>
          <w:marRight w:val="0"/>
          <w:marTop w:val="77"/>
          <w:marBottom w:val="0"/>
          <w:divBdr>
            <w:top w:val="none" w:sz="0" w:space="0" w:color="auto"/>
            <w:left w:val="none" w:sz="0" w:space="0" w:color="auto"/>
            <w:bottom w:val="none" w:sz="0" w:space="0" w:color="auto"/>
            <w:right w:val="none" w:sz="0" w:space="0" w:color="auto"/>
          </w:divBdr>
        </w:div>
        <w:div w:id="42951994">
          <w:marLeft w:val="0"/>
          <w:marRight w:val="0"/>
          <w:marTop w:val="77"/>
          <w:marBottom w:val="0"/>
          <w:divBdr>
            <w:top w:val="none" w:sz="0" w:space="0" w:color="auto"/>
            <w:left w:val="none" w:sz="0" w:space="0" w:color="auto"/>
            <w:bottom w:val="none" w:sz="0" w:space="0" w:color="auto"/>
            <w:right w:val="none" w:sz="0" w:space="0" w:color="auto"/>
          </w:divBdr>
        </w:div>
        <w:div w:id="46269441">
          <w:marLeft w:val="0"/>
          <w:marRight w:val="0"/>
          <w:marTop w:val="77"/>
          <w:marBottom w:val="0"/>
          <w:divBdr>
            <w:top w:val="none" w:sz="0" w:space="0" w:color="auto"/>
            <w:left w:val="none" w:sz="0" w:space="0" w:color="auto"/>
            <w:bottom w:val="none" w:sz="0" w:space="0" w:color="auto"/>
            <w:right w:val="none" w:sz="0" w:space="0" w:color="auto"/>
          </w:divBdr>
        </w:div>
        <w:div w:id="247083944">
          <w:marLeft w:val="0"/>
          <w:marRight w:val="0"/>
          <w:marTop w:val="77"/>
          <w:marBottom w:val="0"/>
          <w:divBdr>
            <w:top w:val="none" w:sz="0" w:space="0" w:color="auto"/>
            <w:left w:val="none" w:sz="0" w:space="0" w:color="auto"/>
            <w:bottom w:val="none" w:sz="0" w:space="0" w:color="auto"/>
            <w:right w:val="none" w:sz="0" w:space="0" w:color="auto"/>
          </w:divBdr>
        </w:div>
        <w:div w:id="253320122">
          <w:marLeft w:val="0"/>
          <w:marRight w:val="0"/>
          <w:marTop w:val="77"/>
          <w:marBottom w:val="0"/>
          <w:divBdr>
            <w:top w:val="none" w:sz="0" w:space="0" w:color="auto"/>
            <w:left w:val="none" w:sz="0" w:space="0" w:color="auto"/>
            <w:bottom w:val="none" w:sz="0" w:space="0" w:color="auto"/>
            <w:right w:val="none" w:sz="0" w:space="0" w:color="auto"/>
          </w:divBdr>
        </w:div>
        <w:div w:id="287398702">
          <w:marLeft w:val="0"/>
          <w:marRight w:val="0"/>
          <w:marTop w:val="77"/>
          <w:marBottom w:val="0"/>
          <w:divBdr>
            <w:top w:val="none" w:sz="0" w:space="0" w:color="auto"/>
            <w:left w:val="none" w:sz="0" w:space="0" w:color="auto"/>
            <w:bottom w:val="none" w:sz="0" w:space="0" w:color="auto"/>
            <w:right w:val="none" w:sz="0" w:space="0" w:color="auto"/>
          </w:divBdr>
        </w:div>
        <w:div w:id="375466505">
          <w:marLeft w:val="0"/>
          <w:marRight w:val="0"/>
          <w:marTop w:val="77"/>
          <w:marBottom w:val="0"/>
          <w:divBdr>
            <w:top w:val="none" w:sz="0" w:space="0" w:color="auto"/>
            <w:left w:val="none" w:sz="0" w:space="0" w:color="auto"/>
            <w:bottom w:val="none" w:sz="0" w:space="0" w:color="auto"/>
            <w:right w:val="none" w:sz="0" w:space="0" w:color="auto"/>
          </w:divBdr>
        </w:div>
        <w:div w:id="545142906">
          <w:marLeft w:val="0"/>
          <w:marRight w:val="0"/>
          <w:marTop w:val="77"/>
          <w:marBottom w:val="0"/>
          <w:divBdr>
            <w:top w:val="none" w:sz="0" w:space="0" w:color="auto"/>
            <w:left w:val="none" w:sz="0" w:space="0" w:color="auto"/>
            <w:bottom w:val="none" w:sz="0" w:space="0" w:color="auto"/>
            <w:right w:val="none" w:sz="0" w:space="0" w:color="auto"/>
          </w:divBdr>
        </w:div>
        <w:div w:id="565996709">
          <w:marLeft w:val="0"/>
          <w:marRight w:val="0"/>
          <w:marTop w:val="77"/>
          <w:marBottom w:val="0"/>
          <w:divBdr>
            <w:top w:val="none" w:sz="0" w:space="0" w:color="auto"/>
            <w:left w:val="none" w:sz="0" w:space="0" w:color="auto"/>
            <w:bottom w:val="none" w:sz="0" w:space="0" w:color="auto"/>
            <w:right w:val="none" w:sz="0" w:space="0" w:color="auto"/>
          </w:divBdr>
        </w:div>
        <w:div w:id="570431907">
          <w:marLeft w:val="0"/>
          <w:marRight w:val="0"/>
          <w:marTop w:val="77"/>
          <w:marBottom w:val="0"/>
          <w:divBdr>
            <w:top w:val="none" w:sz="0" w:space="0" w:color="auto"/>
            <w:left w:val="none" w:sz="0" w:space="0" w:color="auto"/>
            <w:bottom w:val="none" w:sz="0" w:space="0" w:color="auto"/>
            <w:right w:val="none" w:sz="0" w:space="0" w:color="auto"/>
          </w:divBdr>
        </w:div>
        <w:div w:id="591815486">
          <w:marLeft w:val="0"/>
          <w:marRight w:val="0"/>
          <w:marTop w:val="77"/>
          <w:marBottom w:val="0"/>
          <w:divBdr>
            <w:top w:val="none" w:sz="0" w:space="0" w:color="auto"/>
            <w:left w:val="none" w:sz="0" w:space="0" w:color="auto"/>
            <w:bottom w:val="none" w:sz="0" w:space="0" w:color="auto"/>
            <w:right w:val="none" w:sz="0" w:space="0" w:color="auto"/>
          </w:divBdr>
        </w:div>
        <w:div w:id="706760376">
          <w:marLeft w:val="0"/>
          <w:marRight w:val="0"/>
          <w:marTop w:val="77"/>
          <w:marBottom w:val="0"/>
          <w:divBdr>
            <w:top w:val="none" w:sz="0" w:space="0" w:color="auto"/>
            <w:left w:val="none" w:sz="0" w:space="0" w:color="auto"/>
            <w:bottom w:val="none" w:sz="0" w:space="0" w:color="auto"/>
            <w:right w:val="none" w:sz="0" w:space="0" w:color="auto"/>
          </w:divBdr>
        </w:div>
        <w:div w:id="814565160">
          <w:marLeft w:val="0"/>
          <w:marRight w:val="0"/>
          <w:marTop w:val="77"/>
          <w:marBottom w:val="0"/>
          <w:divBdr>
            <w:top w:val="none" w:sz="0" w:space="0" w:color="auto"/>
            <w:left w:val="none" w:sz="0" w:space="0" w:color="auto"/>
            <w:bottom w:val="none" w:sz="0" w:space="0" w:color="auto"/>
            <w:right w:val="none" w:sz="0" w:space="0" w:color="auto"/>
          </w:divBdr>
        </w:div>
        <w:div w:id="964509765">
          <w:marLeft w:val="0"/>
          <w:marRight w:val="0"/>
          <w:marTop w:val="77"/>
          <w:marBottom w:val="0"/>
          <w:divBdr>
            <w:top w:val="none" w:sz="0" w:space="0" w:color="auto"/>
            <w:left w:val="none" w:sz="0" w:space="0" w:color="auto"/>
            <w:bottom w:val="none" w:sz="0" w:space="0" w:color="auto"/>
            <w:right w:val="none" w:sz="0" w:space="0" w:color="auto"/>
          </w:divBdr>
        </w:div>
        <w:div w:id="1066342660">
          <w:marLeft w:val="0"/>
          <w:marRight w:val="0"/>
          <w:marTop w:val="77"/>
          <w:marBottom w:val="0"/>
          <w:divBdr>
            <w:top w:val="none" w:sz="0" w:space="0" w:color="auto"/>
            <w:left w:val="none" w:sz="0" w:space="0" w:color="auto"/>
            <w:bottom w:val="none" w:sz="0" w:space="0" w:color="auto"/>
            <w:right w:val="none" w:sz="0" w:space="0" w:color="auto"/>
          </w:divBdr>
        </w:div>
        <w:div w:id="1210607413">
          <w:marLeft w:val="0"/>
          <w:marRight w:val="0"/>
          <w:marTop w:val="77"/>
          <w:marBottom w:val="0"/>
          <w:divBdr>
            <w:top w:val="none" w:sz="0" w:space="0" w:color="auto"/>
            <w:left w:val="none" w:sz="0" w:space="0" w:color="auto"/>
            <w:bottom w:val="none" w:sz="0" w:space="0" w:color="auto"/>
            <w:right w:val="none" w:sz="0" w:space="0" w:color="auto"/>
          </w:divBdr>
        </w:div>
        <w:div w:id="1250695589">
          <w:marLeft w:val="0"/>
          <w:marRight w:val="0"/>
          <w:marTop w:val="77"/>
          <w:marBottom w:val="0"/>
          <w:divBdr>
            <w:top w:val="none" w:sz="0" w:space="0" w:color="auto"/>
            <w:left w:val="none" w:sz="0" w:space="0" w:color="auto"/>
            <w:bottom w:val="none" w:sz="0" w:space="0" w:color="auto"/>
            <w:right w:val="none" w:sz="0" w:space="0" w:color="auto"/>
          </w:divBdr>
        </w:div>
        <w:div w:id="1399130559">
          <w:marLeft w:val="0"/>
          <w:marRight w:val="0"/>
          <w:marTop w:val="77"/>
          <w:marBottom w:val="0"/>
          <w:divBdr>
            <w:top w:val="none" w:sz="0" w:space="0" w:color="auto"/>
            <w:left w:val="none" w:sz="0" w:space="0" w:color="auto"/>
            <w:bottom w:val="none" w:sz="0" w:space="0" w:color="auto"/>
            <w:right w:val="none" w:sz="0" w:space="0" w:color="auto"/>
          </w:divBdr>
        </w:div>
        <w:div w:id="1460414549">
          <w:marLeft w:val="0"/>
          <w:marRight w:val="0"/>
          <w:marTop w:val="77"/>
          <w:marBottom w:val="0"/>
          <w:divBdr>
            <w:top w:val="none" w:sz="0" w:space="0" w:color="auto"/>
            <w:left w:val="none" w:sz="0" w:space="0" w:color="auto"/>
            <w:bottom w:val="none" w:sz="0" w:space="0" w:color="auto"/>
            <w:right w:val="none" w:sz="0" w:space="0" w:color="auto"/>
          </w:divBdr>
        </w:div>
        <w:div w:id="1461069198">
          <w:marLeft w:val="0"/>
          <w:marRight w:val="0"/>
          <w:marTop w:val="77"/>
          <w:marBottom w:val="0"/>
          <w:divBdr>
            <w:top w:val="none" w:sz="0" w:space="0" w:color="auto"/>
            <w:left w:val="none" w:sz="0" w:space="0" w:color="auto"/>
            <w:bottom w:val="none" w:sz="0" w:space="0" w:color="auto"/>
            <w:right w:val="none" w:sz="0" w:space="0" w:color="auto"/>
          </w:divBdr>
        </w:div>
        <w:div w:id="1595700393">
          <w:marLeft w:val="0"/>
          <w:marRight w:val="0"/>
          <w:marTop w:val="77"/>
          <w:marBottom w:val="0"/>
          <w:divBdr>
            <w:top w:val="none" w:sz="0" w:space="0" w:color="auto"/>
            <w:left w:val="none" w:sz="0" w:space="0" w:color="auto"/>
            <w:bottom w:val="none" w:sz="0" w:space="0" w:color="auto"/>
            <w:right w:val="none" w:sz="0" w:space="0" w:color="auto"/>
          </w:divBdr>
        </w:div>
        <w:div w:id="1600479340">
          <w:marLeft w:val="0"/>
          <w:marRight w:val="0"/>
          <w:marTop w:val="77"/>
          <w:marBottom w:val="0"/>
          <w:divBdr>
            <w:top w:val="none" w:sz="0" w:space="0" w:color="auto"/>
            <w:left w:val="none" w:sz="0" w:space="0" w:color="auto"/>
            <w:bottom w:val="none" w:sz="0" w:space="0" w:color="auto"/>
            <w:right w:val="none" w:sz="0" w:space="0" w:color="auto"/>
          </w:divBdr>
        </w:div>
        <w:div w:id="1642733307">
          <w:marLeft w:val="0"/>
          <w:marRight w:val="0"/>
          <w:marTop w:val="77"/>
          <w:marBottom w:val="0"/>
          <w:divBdr>
            <w:top w:val="none" w:sz="0" w:space="0" w:color="auto"/>
            <w:left w:val="none" w:sz="0" w:space="0" w:color="auto"/>
            <w:bottom w:val="none" w:sz="0" w:space="0" w:color="auto"/>
            <w:right w:val="none" w:sz="0" w:space="0" w:color="auto"/>
          </w:divBdr>
        </w:div>
        <w:div w:id="1801799363">
          <w:marLeft w:val="0"/>
          <w:marRight w:val="0"/>
          <w:marTop w:val="77"/>
          <w:marBottom w:val="0"/>
          <w:divBdr>
            <w:top w:val="none" w:sz="0" w:space="0" w:color="auto"/>
            <w:left w:val="none" w:sz="0" w:space="0" w:color="auto"/>
            <w:bottom w:val="none" w:sz="0" w:space="0" w:color="auto"/>
            <w:right w:val="none" w:sz="0" w:space="0" w:color="auto"/>
          </w:divBdr>
        </w:div>
        <w:div w:id="1821270670">
          <w:marLeft w:val="0"/>
          <w:marRight w:val="0"/>
          <w:marTop w:val="77"/>
          <w:marBottom w:val="0"/>
          <w:divBdr>
            <w:top w:val="none" w:sz="0" w:space="0" w:color="auto"/>
            <w:left w:val="none" w:sz="0" w:space="0" w:color="auto"/>
            <w:bottom w:val="none" w:sz="0" w:space="0" w:color="auto"/>
            <w:right w:val="none" w:sz="0" w:space="0" w:color="auto"/>
          </w:divBdr>
        </w:div>
        <w:div w:id="1947233439">
          <w:marLeft w:val="0"/>
          <w:marRight w:val="0"/>
          <w:marTop w:val="77"/>
          <w:marBottom w:val="0"/>
          <w:divBdr>
            <w:top w:val="none" w:sz="0" w:space="0" w:color="auto"/>
            <w:left w:val="none" w:sz="0" w:space="0" w:color="auto"/>
            <w:bottom w:val="none" w:sz="0" w:space="0" w:color="auto"/>
            <w:right w:val="none" w:sz="0" w:space="0" w:color="auto"/>
          </w:divBdr>
        </w:div>
        <w:div w:id="1995716799">
          <w:marLeft w:val="0"/>
          <w:marRight w:val="0"/>
          <w:marTop w:val="77"/>
          <w:marBottom w:val="0"/>
          <w:divBdr>
            <w:top w:val="none" w:sz="0" w:space="0" w:color="auto"/>
            <w:left w:val="none" w:sz="0" w:space="0" w:color="auto"/>
            <w:bottom w:val="none" w:sz="0" w:space="0" w:color="auto"/>
            <w:right w:val="none" w:sz="0" w:space="0" w:color="auto"/>
          </w:divBdr>
        </w:div>
      </w:divsChild>
    </w:div>
    <w:div w:id="827015377">
      <w:bodyDiv w:val="1"/>
      <w:marLeft w:val="0"/>
      <w:marRight w:val="0"/>
      <w:marTop w:val="0"/>
      <w:marBottom w:val="0"/>
      <w:divBdr>
        <w:top w:val="none" w:sz="0" w:space="0" w:color="auto"/>
        <w:left w:val="none" w:sz="0" w:space="0" w:color="auto"/>
        <w:bottom w:val="none" w:sz="0" w:space="0" w:color="auto"/>
        <w:right w:val="none" w:sz="0" w:space="0" w:color="auto"/>
      </w:divBdr>
    </w:div>
    <w:div w:id="830221940">
      <w:bodyDiv w:val="1"/>
      <w:marLeft w:val="0"/>
      <w:marRight w:val="0"/>
      <w:marTop w:val="0"/>
      <w:marBottom w:val="0"/>
      <w:divBdr>
        <w:top w:val="none" w:sz="0" w:space="0" w:color="auto"/>
        <w:left w:val="none" w:sz="0" w:space="0" w:color="auto"/>
        <w:bottom w:val="none" w:sz="0" w:space="0" w:color="auto"/>
        <w:right w:val="none" w:sz="0" w:space="0" w:color="auto"/>
      </w:divBdr>
      <w:divsChild>
        <w:div w:id="39012371">
          <w:marLeft w:val="0"/>
          <w:marRight w:val="0"/>
          <w:marTop w:val="77"/>
          <w:marBottom w:val="0"/>
          <w:divBdr>
            <w:top w:val="none" w:sz="0" w:space="0" w:color="auto"/>
            <w:left w:val="none" w:sz="0" w:space="0" w:color="auto"/>
            <w:bottom w:val="none" w:sz="0" w:space="0" w:color="auto"/>
            <w:right w:val="none" w:sz="0" w:space="0" w:color="auto"/>
          </w:divBdr>
        </w:div>
        <w:div w:id="205531433">
          <w:marLeft w:val="0"/>
          <w:marRight w:val="0"/>
          <w:marTop w:val="77"/>
          <w:marBottom w:val="0"/>
          <w:divBdr>
            <w:top w:val="none" w:sz="0" w:space="0" w:color="auto"/>
            <w:left w:val="none" w:sz="0" w:space="0" w:color="auto"/>
            <w:bottom w:val="none" w:sz="0" w:space="0" w:color="auto"/>
            <w:right w:val="none" w:sz="0" w:space="0" w:color="auto"/>
          </w:divBdr>
        </w:div>
        <w:div w:id="239413552">
          <w:marLeft w:val="0"/>
          <w:marRight w:val="0"/>
          <w:marTop w:val="77"/>
          <w:marBottom w:val="0"/>
          <w:divBdr>
            <w:top w:val="none" w:sz="0" w:space="0" w:color="auto"/>
            <w:left w:val="none" w:sz="0" w:space="0" w:color="auto"/>
            <w:bottom w:val="none" w:sz="0" w:space="0" w:color="auto"/>
            <w:right w:val="none" w:sz="0" w:space="0" w:color="auto"/>
          </w:divBdr>
        </w:div>
        <w:div w:id="338387469">
          <w:marLeft w:val="0"/>
          <w:marRight w:val="0"/>
          <w:marTop w:val="77"/>
          <w:marBottom w:val="0"/>
          <w:divBdr>
            <w:top w:val="none" w:sz="0" w:space="0" w:color="auto"/>
            <w:left w:val="none" w:sz="0" w:space="0" w:color="auto"/>
            <w:bottom w:val="none" w:sz="0" w:space="0" w:color="auto"/>
            <w:right w:val="none" w:sz="0" w:space="0" w:color="auto"/>
          </w:divBdr>
        </w:div>
        <w:div w:id="413937195">
          <w:marLeft w:val="0"/>
          <w:marRight w:val="0"/>
          <w:marTop w:val="77"/>
          <w:marBottom w:val="0"/>
          <w:divBdr>
            <w:top w:val="none" w:sz="0" w:space="0" w:color="auto"/>
            <w:left w:val="none" w:sz="0" w:space="0" w:color="auto"/>
            <w:bottom w:val="none" w:sz="0" w:space="0" w:color="auto"/>
            <w:right w:val="none" w:sz="0" w:space="0" w:color="auto"/>
          </w:divBdr>
        </w:div>
        <w:div w:id="454560537">
          <w:marLeft w:val="0"/>
          <w:marRight w:val="0"/>
          <w:marTop w:val="77"/>
          <w:marBottom w:val="0"/>
          <w:divBdr>
            <w:top w:val="none" w:sz="0" w:space="0" w:color="auto"/>
            <w:left w:val="none" w:sz="0" w:space="0" w:color="auto"/>
            <w:bottom w:val="none" w:sz="0" w:space="0" w:color="auto"/>
            <w:right w:val="none" w:sz="0" w:space="0" w:color="auto"/>
          </w:divBdr>
        </w:div>
        <w:div w:id="595407014">
          <w:marLeft w:val="0"/>
          <w:marRight w:val="0"/>
          <w:marTop w:val="77"/>
          <w:marBottom w:val="0"/>
          <w:divBdr>
            <w:top w:val="none" w:sz="0" w:space="0" w:color="auto"/>
            <w:left w:val="none" w:sz="0" w:space="0" w:color="auto"/>
            <w:bottom w:val="none" w:sz="0" w:space="0" w:color="auto"/>
            <w:right w:val="none" w:sz="0" w:space="0" w:color="auto"/>
          </w:divBdr>
        </w:div>
        <w:div w:id="611673165">
          <w:marLeft w:val="0"/>
          <w:marRight w:val="0"/>
          <w:marTop w:val="77"/>
          <w:marBottom w:val="0"/>
          <w:divBdr>
            <w:top w:val="none" w:sz="0" w:space="0" w:color="auto"/>
            <w:left w:val="none" w:sz="0" w:space="0" w:color="auto"/>
            <w:bottom w:val="none" w:sz="0" w:space="0" w:color="auto"/>
            <w:right w:val="none" w:sz="0" w:space="0" w:color="auto"/>
          </w:divBdr>
        </w:div>
        <w:div w:id="622227635">
          <w:marLeft w:val="0"/>
          <w:marRight w:val="0"/>
          <w:marTop w:val="77"/>
          <w:marBottom w:val="0"/>
          <w:divBdr>
            <w:top w:val="none" w:sz="0" w:space="0" w:color="auto"/>
            <w:left w:val="none" w:sz="0" w:space="0" w:color="auto"/>
            <w:bottom w:val="none" w:sz="0" w:space="0" w:color="auto"/>
            <w:right w:val="none" w:sz="0" w:space="0" w:color="auto"/>
          </w:divBdr>
        </w:div>
        <w:div w:id="711080371">
          <w:marLeft w:val="0"/>
          <w:marRight w:val="0"/>
          <w:marTop w:val="77"/>
          <w:marBottom w:val="0"/>
          <w:divBdr>
            <w:top w:val="none" w:sz="0" w:space="0" w:color="auto"/>
            <w:left w:val="none" w:sz="0" w:space="0" w:color="auto"/>
            <w:bottom w:val="none" w:sz="0" w:space="0" w:color="auto"/>
            <w:right w:val="none" w:sz="0" w:space="0" w:color="auto"/>
          </w:divBdr>
        </w:div>
        <w:div w:id="800540430">
          <w:marLeft w:val="0"/>
          <w:marRight w:val="0"/>
          <w:marTop w:val="77"/>
          <w:marBottom w:val="0"/>
          <w:divBdr>
            <w:top w:val="none" w:sz="0" w:space="0" w:color="auto"/>
            <w:left w:val="none" w:sz="0" w:space="0" w:color="auto"/>
            <w:bottom w:val="none" w:sz="0" w:space="0" w:color="auto"/>
            <w:right w:val="none" w:sz="0" w:space="0" w:color="auto"/>
          </w:divBdr>
        </w:div>
        <w:div w:id="828860800">
          <w:marLeft w:val="0"/>
          <w:marRight w:val="0"/>
          <w:marTop w:val="77"/>
          <w:marBottom w:val="0"/>
          <w:divBdr>
            <w:top w:val="none" w:sz="0" w:space="0" w:color="auto"/>
            <w:left w:val="none" w:sz="0" w:space="0" w:color="auto"/>
            <w:bottom w:val="none" w:sz="0" w:space="0" w:color="auto"/>
            <w:right w:val="none" w:sz="0" w:space="0" w:color="auto"/>
          </w:divBdr>
        </w:div>
        <w:div w:id="858860078">
          <w:marLeft w:val="0"/>
          <w:marRight w:val="0"/>
          <w:marTop w:val="77"/>
          <w:marBottom w:val="0"/>
          <w:divBdr>
            <w:top w:val="none" w:sz="0" w:space="0" w:color="auto"/>
            <w:left w:val="none" w:sz="0" w:space="0" w:color="auto"/>
            <w:bottom w:val="none" w:sz="0" w:space="0" w:color="auto"/>
            <w:right w:val="none" w:sz="0" w:space="0" w:color="auto"/>
          </w:divBdr>
        </w:div>
        <w:div w:id="868294985">
          <w:marLeft w:val="0"/>
          <w:marRight w:val="0"/>
          <w:marTop w:val="77"/>
          <w:marBottom w:val="0"/>
          <w:divBdr>
            <w:top w:val="none" w:sz="0" w:space="0" w:color="auto"/>
            <w:left w:val="none" w:sz="0" w:space="0" w:color="auto"/>
            <w:bottom w:val="none" w:sz="0" w:space="0" w:color="auto"/>
            <w:right w:val="none" w:sz="0" w:space="0" w:color="auto"/>
          </w:divBdr>
        </w:div>
        <w:div w:id="912423555">
          <w:marLeft w:val="0"/>
          <w:marRight w:val="0"/>
          <w:marTop w:val="77"/>
          <w:marBottom w:val="0"/>
          <w:divBdr>
            <w:top w:val="none" w:sz="0" w:space="0" w:color="auto"/>
            <w:left w:val="none" w:sz="0" w:space="0" w:color="auto"/>
            <w:bottom w:val="none" w:sz="0" w:space="0" w:color="auto"/>
            <w:right w:val="none" w:sz="0" w:space="0" w:color="auto"/>
          </w:divBdr>
        </w:div>
        <w:div w:id="924415192">
          <w:marLeft w:val="0"/>
          <w:marRight w:val="0"/>
          <w:marTop w:val="77"/>
          <w:marBottom w:val="0"/>
          <w:divBdr>
            <w:top w:val="none" w:sz="0" w:space="0" w:color="auto"/>
            <w:left w:val="none" w:sz="0" w:space="0" w:color="auto"/>
            <w:bottom w:val="none" w:sz="0" w:space="0" w:color="auto"/>
            <w:right w:val="none" w:sz="0" w:space="0" w:color="auto"/>
          </w:divBdr>
        </w:div>
        <w:div w:id="992369512">
          <w:marLeft w:val="0"/>
          <w:marRight w:val="0"/>
          <w:marTop w:val="77"/>
          <w:marBottom w:val="0"/>
          <w:divBdr>
            <w:top w:val="none" w:sz="0" w:space="0" w:color="auto"/>
            <w:left w:val="none" w:sz="0" w:space="0" w:color="auto"/>
            <w:bottom w:val="none" w:sz="0" w:space="0" w:color="auto"/>
            <w:right w:val="none" w:sz="0" w:space="0" w:color="auto"/>
          </w:divBdr>
        </w:div>
        <w:div w:id="1000811561">
          <w:marLeft w:val="0"/>
          <w:marRight w:val="0"/>
          <w:marTop w:val="77"/>
          <w:marBottom w:val="0"/>
          <w:divBdr>
            <w:top w:val="none" w:sz="0" w:space="0" w:color="auto"/>
            <w:left w:val="none" w:sz="0" w:space="0" w:color="auto"/>
            <w:bottom w:val="none" w:sz="0" w:space="0" w:color="auto"/>
            <w:right w:val="none" w:sz="0" w:space="0" w:color="auto"/>
          </w:divBdr>
        </w:div>
        <w:div w:id="1046299460">
          <w:marLeft w:val="0"/>
          <w:marRight w:val="0"/>
          <w:marTop w:val="77"/>
          <w:marBottom w:val="0"/>
          <w:divBdr>
            <w:top w:val="none" w:sz="0" w:space="0" w:color="auto"/>
            <w:left w:val="none" w:sz="0" w:space="0" w:color="auto"/>
            <w:bottom w:val="none" w:sz="0" w:space="0" w:color="auto"/>
            <w:right w:val="none" w:sz="0" w:space="0" w:color="auto"/>
          </w:divBdr>
        </w:div>
        <w:div w:id="1065253494">
          <w:marLeft w:val="0"/>
          <w:marRight w:val="0"/>
          <w:marTop w:val="77"/>
          <w:marBottom w:val="0"/>
          <w:divBdr>
            <w:top w:val="none" w:sz="0" w:space="0" w:color="auto"/>
            <w:left w:val="none" w:sz="0" w:space="0" w:color="auto"/>
            <w:bottom w:val="none" w:sz="0" w:space="0" w:color="auto"/>
            <w:right w:val="none" w:sz="0" w:space="0" w:color="auto"/>
          </w:divBdr>
        </w:div>
        <w:div w:id="1136336305">
          <w:marLeft w:val="0"/>
          <w:marRight w:val="0"/>
          <w:marTop w:val="77"/>
          <w:marBottom w:val="0"/>
          <w:divBdr>
            <w:top w:val="none" w:sz="0" w:space="0" w:color="auto"/>
            <w:left w:val="none" w:sz="0" w:space="0" w:color="auto"/>
            <w:bottom w:val="none" w:sz="0" w:space="0" w:color="auto"/>
            <w:right w:val="none" w:sz="0" w:space="0" w:color="auto"/>
          </w:divBdr>
        </w:div>
        <w:div w:id="1155296362">
          <w:marLeft w:val="0"/>
          <w:marRight w:val="0"/>
          <w:marTop w:val="77"/>
          <w:marBottom w:val="0"/>
          <w:divBdr>
            <w:top w:val="none" w:sz="0" w:space="0" w:color="auto"/>
            <w:left w:val="none" w:sz="0" w:space="0" w:color="auto"/>
            <w:bottom w:val="none" w:sz="0" w:space="0" w:color="auto"/>
            <w:right w:val="none" w:sz="0" w:space="0" w:color="auto"/>
          </w:divBdr>
        </w:div>
        <w:div w:id="1398283160">
          <w:marLeft w:val="0"/>
          <w:marRight w:val="0"/>
          <w:marTop w:val="77"/>
          <w:marBottom w:val="0"/>
          <w:divBdr>
            <w:top w:val="none" w:sz="0" w:space="0" w:color="auto"/>
            <w:left w:val="none" w:sz="0" w:space="0" w:color="auto"/>
            <w:bottom w:val="none" w:sz="0" w:space="0" w:color="auto"/>
            <w:right w:val="none" w:sz="0" w:space="0" w:color="auto"/>
          </w:divBdr>
        </w:div>
        <w:div w:id="1444612794">
          <w:marLeft w:val="0"/>
          <w:marRight w:val="0"/>
          <w:marTop w:val="77"/>
          <w:marBottom w:val="0"/>
          <w:divBdr>
            <w:top w:val="none" w:sz="0" w:space="0" w:color="auto"/>
            <w:left w:val="none" w:sz="0" w:space="0" w:color="auto"/>
            <w:bottom w:val="none" w:sz="0" w:space="0" w:color="auto"/>
            <w:right w:val="none" w:sz="0" w:space="0" w:color="auto"/>
          </w:divBdr>
        </w:div>
        <w:div w:id="1511291965">
          <w:marLeft w:val="0"/>
          <w:marRight w:val="0"/>
          <w:marTop w:val="77"/>
          <w:marBottom w:val="0"/>
          <w:divBdr>
            <w:top w:val="none" w:sz="0" w:space="0" w:color="auto"/>
            <w:left w:val="none" w:sz="0" w:space="0" w:color="auto"/>
            <w:bottom w:val="none" w:sz="0" w:space="0" w:color="auto"/>
            <w:right w:val="none" w:sz="0" w:space="0" w:color="auto"/>
          </w:divBdr>
        </w:div>
        <w:div w:id="1694306683">
          <w:marLeft w:val="0"/>
          <w:marRight w:val="0"/>
          <w:marTop w:val="77"/>
          <w:marBottom w:val="0"/>
          <w:divBdr>
            <w:top w:val="none" w:sz="0" w:space="0" w:color="auto"/>
            <w:left w:val="none" w:sz="0" w:space="0" w:color="auto"/>
            <w:bottom w:val="none" w:sz="0" w:space="0" w:color="auto"/>
            <w:right w:val="none" w:sz="0" w:space="0" w:color="auto"/>
          </w:divBdr>
        </w:div>
        <w:div w:id="1773548902">
          <w:marLeft w:val="0"/>
          <w:marRight w:val="0"/>
          <w:marTop w:val="77"/>
          <w:marBottom w:val="0"/>
          <w:divBdr>
            <w:top w:val="none" w:sz="0" w:space="0" w:color="auto"/>
            <w:left w:val="none" w:sz="0" w:space="0" w:color="auto"/>
            <w:bottom w:val="none" w:sz="0" w:space="0" w:color="auto"/>
            <w:right w:val="none" w:sz="0" w:space="0" w:color="auto"/>
          </w:divBdr>
        </w:div>
        <w:div w:id="2104370774">
          <w:marLeft w:val="0"/>
          <w:marRight w:val="0"/>
          <w:marTop w:val="77"/>
          <w:marBottom w:val="0"/>
          <w:divBdr>
            <w:top w:val="none" w:sz="0" w:space="0" w:color="auto"/>
            <w:left w:val="none" w:sz="0" w:space="0" w:color="auto"/>
            <w:bottom w:val="none" w:sz="0" w:space="0" w:color="auto"/>
            <w:right w:val="none" w:sz="0" w:space="0" w:color="auto"/>
          </w:divBdr>
        </w:div>
      </w:divsChild>
    </w:div>
    <w:div w:id="834144831">
      <w:bodyDiv w:val="1"/>
      <w:marLeft w:val="0"/>
      <w:marRight w:val="0"/>
      <w:marTop w:val="0"/>
      <w:marBottom w:val="0"/>
      <w:divBdr>
        <w:top w:val="none" w:sz="0" w:space="0" w:color="auto"/>
        <w:left w:val="none" w:sz="0" w:space="0" w:color="auto"/>
        <w:bottom w:val="none" w:sz="0" w:space="0" w:color="auto"/>
        <w:right w:val="none" w:sz="0" w:space="0" w:color="auto"/>
      </w:divBdr>
    </w:div>
    <w:div w:id="856427487">
      <w:bodyDiv w:val="1"/>
      <w:marLeft w:val="0"/>
      <w:marRight w:val="0"/>
      <w:marTop w:val="0"/>
      <w:marBottom w:val="0"/>
      <w:divBdr>
        <w:top w:val="none" w:sz="0" w:space="0" w:color="auto"/>
        <w:left w:val="none" w:sz="0" w:space="0" w:color="auto"/>
        <w:bottom w:val="none" w:sz="0" w:space="0" w:color="auto"/>
        <w:right w:val="none" w:sz="0" w:space="0" w:color="auto"/>
      </w:divBdr>
    </w:div>
    <w:div w:id="862859895">
      <w:bodyDiv w:val="1"/>
      <w:marLeft w:val="0"/>
      <w:marRight w:val="0"/>
      <w:marTop w:val="0"/>
      <w:marBottom w:val="0"/>
      <w:divBdr>
        <w:top w:val="none" w:sz="0" w:space="0" w:color="auto"/>
        <w:left w:val="none" w:sz="0" w:space="0" w:color="auto"/>
        <w:bottom w:val="none" w:sz="0" w:space="0" w:color="auto"/>
        <w:right w:val="none" w:sz="0" w:space="0" w:color="auto"/>
      </w:divBdr>
    </w:div>
    <w:div w:id="873931428">
      <w:bodyDiv w:val="1"/>
      <w:marLeft w:val="0"/>
      <w:marRight w:val="0"/>
      <w:marTop w:val="0"/>
      <w:marBottom w:val="0"/>
      <w:divBdr>
        <w:top w:val="none" w:sz="0" w:space="0" w:color="auto"/>
        <w:left w:val="none" w:sz="0" w:space="0" w:color="auto"/>
        <w:bottom w:val="none" w:sz="0" w:space="0" w:color="auto"/>
        <w:right w:val="none" w:sz="0" w:space="0" w:color="auto"/>
      </w:divBdr>
    </w:div>
    <w:div w:id="880360002">
      <w:bodyDiv w:val="1"/>
      <w:marLeft w:val="0"/>
      <w:marRight w:val="0"/>
      <w:marTop w:val="0"/>
      <w:marBottom w:val="0"/>
      <w:divBdr>
        <w:top w:val="none" w:sz="0" w:space="0" w:color="auto"/>
        <w:left w:val="none" w:sz="0" w:space="0" w:color="auto"/>
        <w:bottom w:val="none" w:sz="0" w:space="0" w:color="auto"/>
        <w:right w:val="none" w:sz="0" w:space="0" w:color="auto"/>
      </w:divBdr>
    </w:div>
    <w:div w:id="899365365">
      <w:bodyDiv w:val="1"/>
      <w:marLeft w:val="0"/>
      <w:marRight w:val="0"/>
      <w:marTop w:val="0"/>
      <w:marBottom w:val="0"/>
      <w:divBdr>
        <w:top w:val="none" w:sz="0" w:space="0" w:color="auto"/>
        <w:left w:val="none" w:sz="0" w:space="0" w:color="auto"/>
        <w:bottom w:val="none" w:sz="0" w:space="0" w:color="auto"/>
        <w:right w:val="none" w:sz="0" w:space="0" w:color="auto"/>
      </w:divBdr>
      <w:divsChild>
        <w:div w:id="1545169121">
          <w:marLeft w:val="0"/>
          <w:marRight w:val="0"/>
          <w:marTop w:val="0"/>
          <w:marBottom w:val="0"/>
          <w:divBdr>
            <w:top w:val="none" w:sz="0" w:space="0" w:color="auto"/>
            <w:left w:val="none" w:sz="0" w:space="0" w:color="auto"/>
            <w:bottom w:val="none" w:sz="0" w:space="0" w:color="auto"/>
            <w:right w:val="none" w:sz="0" w:space="0" w:color="auto"/>
          </w:divBdr>
          <w:divsChild>
            <w:div w:id="1516260660">
              <w:marLeft w:val="0"/>
              <w:marRight w:val="0"/>
              <w:marTop w:val="0"/>
              <w:marBottom w:val="0"/>
              <w:divBdr>
                <w:top w:val="none" w:sz="0" w:space="0" w:color="auto"/>
                <w:left w:val="none" w:sz="0" w:space="0" w:color="auto"/>
                <w:bottom w:val="none" w:sz="0" w:space="0" w:color="auto"/>
                <w:right w:val="none" w:sz="0" w:space="0" w:color="auto"/>
              </w:divBdr>
              <w:divsChild>
                <w:div w:id="220287141">
                  <w:marLeft w:val="0"/>
                  <w:marRight w:val="0"/>
                  <w:marTop w:val="0"/>
                  <w:marBottom w:val="0"/>
                  <w:divBdr>
                    <w:top w:val="none" w:sz="0" w:space="0" w:color="auto"/>
                    <w:left w:val="none" w:sz="0" w:space="0" w:color="auto"/>
                    <w:bottom w:val="none" w:sz="0" w:space="0" w:color="auto"/>
                    <w:right w:val="none" w:sz="0" w:space="0" w:color="auto"/>
                  </w:divBdr>
                  <w:divsChild>
                    <w:div w:id="13114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24087">
      <w:bodyDiv w:val="1"/>
      <w:marLeft w:val="0"/>
      <w:marRight w:val="0"/>
      <w:marTop w:val="0"/>
      <w:marBottom w:val="0"/>
      <w:divBdr>
        <w:top w:val="none" w:sz="0" w:space="0" w:color="auto"/>
        <w:left w:val="none" w:sz="0" w:space="0" w:color="auto"/>
        <w:bottom w:val="none" w:sz="0" w:space="0" w:color="auto"/>
        <w:right w:val="none" w:sz="0" w:space="0" w:color="auto"/>
      </w:divBdr>
    </w:div>
    <w:div w:id="916787646">
      <w:bodyDiv w:val="1"/>
      <w:marLeft w:val="0"/>
      <w:marRight w:val="0"/>
      <w:marTop w:val="0"/>
      <w:marBottom w:val="0"/>
      <w:divBdr>
        <w:top w:val="none" w:sz="0" w:space="0" w:color="auto"/>
        <w:left w:val="none" w:sz="0" w:space="0" w:color="auto"/>
        <w:bottom w:val="none" w:sz="0" w:space="0" w:color="auto"/>
        <w:right w:val="none" w:sz="0" w:space="0" w:color="auto"/>
      </w:divBdr>
      <w:divsChild>
        <w:div w:id="1708093796">
          <w:marLeft w:val="0"/>
          <w:marRight w:val="0"/>
          <w:marTop w:val="0"/>
          <w:marBottom w:val="326"/>
          <w:divBdr>
            <w:top w:val="none" w:sz="0" w:space="0" w:color="auto"/>
            <w:left w:val="none" w:sz="0" w:space="0" w:color="auto"/>
            <w:bottom w:val="none" w:sz="0" w:space="0" w:color="auto"/>
            <w:right w:val="none" w:sz="0" w:space="0" w:color="auto"/>
          </w:divBdr>
        </w:div>
      </w:divsChild>
    </w:div>
    <w:div w:id="942112759">
      <w:bodyDiv w:val="1"/>
      <w:marLeft w:val="0"/>
      <w:marRight w:val="0"/>
      <w:marTop w:val="0"/>
      <w:marBottom w:val="0"/>
      <w:divBdr>
        <w:top w:val="none" w:sz="0" w:space="0" w:color="auto"/>
        <w:left w:val="none" w:sz="0" w:space="0" w:color="auto"/>
        <w:bottom w:val="none" w:sz="0" w:space="0" w:color="auto"/>
        <w:right w:val="none" w:sz="0" w:space="0" w:color="auto"/>
      </w:divBdr>
    </w:div>
    <w:div w:id="943223133">
      <w:bodyDiv w:val="1"/>
      <w:marLeft w:val="0"/>
      <w:marRight w:val="0"/>
      <w:marTop w:val="0"/>
      <w:marBottom w:val="0"/>
      <w:divBdr>
        <w:top w:val="none" w:sz="0" w:space="0" w:color="auto"/>
        <w:left w:val="none" w:sz="0" w:space="0" w:color="auto"/>
        <w:bottom w:val="none" w:sz="0" w:space="0" w:color="auto"/>
        <w:right w:val="none" w:sz="0" w:space="0" w:color="auto"/>
      </w:divBdr>
    </w:div>
    <w:div w:id="949899274">
      <w:bodyDiv w:val="1"/>
      <w:marLeft w:val="0"/>
      <w:marRight w:val="0"/>
      <w:marTop w:val="0"/>
      <w:marBottom w:val="0"/>
      <w:divBdr>
        <w:top w:val="none" w:sz="0" w:space="0" w:color="auto"/>
        <w:left w:val="none" w:sz="0" w:space="0" w:color="auto"/>
        <w:bottom w:val="none" w:sz="0" w:space="0" w:color="auto"/>
        <w:right w:val="none" w:sz="0" w:space="0" w:color="auto"/>
      </w:divBdr>
    </w:div>
    <w:div w:id="970667850">
      <w:bodyDiv w:val="1"/>
      <w:marLeft w:val="0"/>
      <w:marRight w:val="0"/>
      <w:marTop w:val="0"/>
      <w:marBottom w:val="0"/>
      <w:divBdr>
        <w:top w:val="none" w:sz="0" w:space="0" w:color="auto"/>
        <w:left w:val="none" w:sz="0" w:space="0" w:color="auto"/>
        <w:bottom w:val="none" w:sz="0" w:space="0" w:color="auto"/>
        <w:right w:val="none" w:sz="0" w:space="0" w:color="auto"/>
      </w:divBdr>
    </w:div>
    <w:div w:id="977222725">
      <w:bodyDiv w:val="1"/>
      <w:marLeft w:val="0"/>
      <w:marRight w:val="0"/>
      <w:marTop w:val="0"/>
      <w:marBottom w:val="0"/>
      <w:divBdr>
        <w:top w:val="none" w:sz="0" w:space="0" w:color="auto"/>
        <w:left w:val="none" w:sz="0" w:space="0" w:color="auto"/>
        <w:bottom w:val="none" w:sz="0" w:space="0" w:color="auto"/>
        <w:right w:val="none" w:sz="0" w:space="0" w:color="auto"/>
      </w:divBdr>
    </w:div>
    <w:div w:id="993533996">
      <w:bodyDiv w:val="1"/>
      <w:marLeft w:val="0"/>
      <w:marRight w:val="0"/>
      <w:marTop w:val="0"/>
      <w:marBottom w:val="0"/>
      <w:divBdr>
        <w:top w:val="none" w:sz="0" w:space="0" w:color="auto"/>
        <w:left w:val="none" w:sz="0" w:space="0" w:color="auto"/>
        <w:bottom w:val="none" w:sz="0" w:space="0" w:color="auto"/>
        <w:right w:val="none" w:sz="0" w:space="0" w:color="auto"/>
      </w:divBdr>
      <w:divsChild>
        <w:div w:id="1574974848">
          <w:marLeft w:val="677"/>
          <w:marRight w:val="0"/>
          <w:marTop w:val="0"/>
          <w:marBottom w:val="0"/>
          <w:divBdr>
            <w:top w:val="none" w:sz="0" w:space="0" w:color="auto"/>
            <w:left w:val="none" w:sz="0" w:space="0" w:color="auto"/>
            <w:bottom w:val="none" w:sz="0" w:space="0" w:color="auto"/>
            <w:right w:val="none" w:sz="0" w:space="0" w:color="auto"/>
          </w:divBdr>
        </w:div>
        <w:div w:id="1707874878">
          <w:marLeft w:val="677"/>
          <w:marRight w:val="0"/>
          <w:marTop w:val="0"/>
          <w:marBottom w:val="0"/>
          <w:divBdr>
            <w:top w:val="none" w:sz="0" w:space="0" w:color="auto"/>
            <w:left w:val="none" w:sz="0" w:space="0" w:color="auto"/>
            <w:bottom w:val="none" w:sz="0" w:space="0" w:color="auto"/>
            <w:right w:val="none" w:sz="0" w:space="0" w:color="auto"/>
          </w:divBdr>
        </w:div>
        <w:div w:id="2131196604">
          <w:marLeft w:val="677"/>
          <w:marRight w:val="0"/>
          <w:marTop w:val="0"/>
          <w:marBottom w:val="0"/>
          <w:divBdr>
            <w:top w:val="none" w:sz="0" w:space="0" w:color="auto"/>
            <w:left w:val="none" w:sz="0" w:space="0" w:color="auto"/>
            <w:bottom w:val="none" w:sz="0" w:space="0" w:color="auto"/>
            <w:right w:val="none" w:sz="0" w:space="0" w:color="auto"/>
          </w:divBdr>
        </w:div>
      </w:divsChild>
    </w:div>
    <w:div w:id="999849443">
      <w:bodyDiv w:val="1"/>
      <w:marLeft w:val="0"/>
      <w:marRight w:val="0"/>
      <w:marTop w:val="0"/>
      <w:marBottom w:val="0"/>
      <w:divBdr>
        <w:top w:val="none" w:sz="0" w:space="0" w:color="auto"/>
        <w:left w:val="none" w:sz="0" w:space="0" w:color="auto"/>
        <w:bottom w:val="none" w:sz="0" w:space="0" w:color="auto"/>
        <w:right w:val="none" w:sz="0" w:space="0" w:color="auto"/>
      </w:divBdr>
    </w:div>
    <w:div w:id="1011686420">
      <w:bodyDiv w:val="1"/>
      <w:marLeft w:val="0"/>
      <w:marRight w:val="0"/>
      <w:marTop w:val="0"/>
      <w:marBottom w:val="0"/>
      <w:divBdr>
        <w:top w:val="none" w:sz="0" w:space="0" w:color="auto"/>
        <w:left w:val="none" w:sz="0" w:space="0" w:color="auto"/>
        <w:bottom w:val="none" w:sz="0" w:space="0" w:color="auto"/>
        <w:right w:val="none" w:sz="0" w:space="0" w:color="auto"/>
      </w:divBdr>
    </w:div>
    <w:div w:id="1047223707">
      <w:bodyDiv w:val="1"/>
      <w:marLeft w:val="0"/>
      <w:marRight w:val="0"/>
      <w:marTop w:val="0"/>
      <w:marBottom w:val="0"/>
      <w:divBdr>
        <w:top w:val="none" w:sz="0" w:space="0" w:color="auto"/>
        <w:left w:val="none" w:sz="0" w:space="0" w:color="auto"/>
        <w:bottom w:val="none" w:sz="0" w:space="0" w:color="auto"/>
        <w:right w:val="none" w:sz="0" w:space="0" w:color="auto"/>
      </w:divBdr>
    </w:div>
    <w:div w:id="1066757831">
      <w:bodyDiv w:val="1"/>
      <w:marLeft w:val="0"/>
      <w:marRight w:val="0"/>
      <w:marTop w:val="0"/>
      <w:marBottom w:val="0"/>
      <w:divBdr>
        <w:top w:val="none" w:sz="0" w:space="0" w:color="auto"/>
        <w:left w:val="none" w:sz="0" w:space="0" w:color="auto"/>
        <w:bottom w:val="none" w:sz="0" w:space="0" w:color="auto"/>
        <w:right w:val="none" w:sz="0" w:space="0" w:color="auto"/>
      </w:divBdr>
    </w:div>
    <w:div w:id="1077939224">
      <w:bodyDiv w:val="1"/>
      <w:marLeft w:val="0"/>
      <w:marRight w:val="0"/>
      <w:marTop w:val="0"/>
      <w:marBottom w:val="0"/>
      <w:divBdr>
        <w:top w:val="none" w:sz="0" w:space="0" w:color="auto"/>
        <w:left w:val="none" w:sz="0" w:space="0" w:color="auto"/>
        <w:bottom w:val="none" w:sz="0" w:space="0" w:color="auto"/>
        <w:right w:val="none" w:sz="0" w:space="0" w:color="auto"/>
      </w:divBdr>
    </w:div>
    <w:div w:id="1090664940">
      <w:bodyDiv w:val="1"/>
      <w:marLeft w:val="0"/>
      <w:marRight w:val="0"/>
      <w:marTop w:val="0"/>
      <w:marBottom w:val="0"/>
      <w:divBdr>
        <w:top w:val="none" w:sz="0" w:space="0" w:color="auto"/>
        <w:left w:val="none" w:sz="0" w:space="0" w:color="auto"/>
        <w:bottom w:val="none" w:sz="0" w:space="0" w:color="auto"/>
        <w:right w:val="none" w:sz="0" w:space="0" w:color="auto"/>
      </w:divBdr>
      <w:divsChild>
        <w:div w:id="579411598">
          <w:marLeft w:val="0"/>
          <w:marRight w:val="0"/>
          <w:marTop w:val="0"/>
          <w:marBottom w:val="0"/>
          <w:divBdr>
            <w:top w:val="none" w:sz="0" w:space="0" w:color="auto"/>
            <w:left w:val="none" w:sz="0" w:space="0" w:color="auto"/>
            <w:bottom w:val="none" w:sz="0" w:space="0" w:color="auto"/>
            <w:right w:val="none" w:sz="0" w:space="0" w:color="auto"/>
          </w:divBdr>
          <w:divsChild>
            <w:div w:id="2079548274">
              <w:marLeft w:val="0"/>
              <w:marRight w:val="0"/>
              <w:marTop w:val="0"/>
              <w:marBottom w:val="0"/>
              <w:divBdr>
                <w:top w:val="none" w:sz="0" w:space="0" w:color="auto"/>
                <w:left w:val="none" w:sz="0" w:space="0" w:color="auto"/>
                <w:bottom w:val="none" w:sz="0" w:space="0" w:color="auto"/>
                <w:right w:val="none" w:sz="0" w:space="0" w:color="auto"/>
              </w:divBdr>
              <w:divsChild>
                <w:div w:id="160660795">
                  <w:marLeft w:val="0"/>
                  <w:marRight w:val="0"/>
                  <w:marTop w:val="0"/>
                  <w:marBottom w:val="0"/>
                  <w:divBdr>
                    <w:top w:val="none" w:sz="0" w:space="0" w:color="auto"/>
                    <w:left w:val="none" w:sz="0" w:space="0" w:color="auto"/>
                    <w:bottom w:val="none" w:sz="0" w:space="0" w:color="auto"/>
                    <w:right w:val="none" w:sz="0" w:space="0" w:color="auto"/>
                  </w:divBdr>
                  <w:divsChild>
                    <w:div w:id="49723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95007">
      <w:bodyDiv w:val="1"/>
      <w:marLeft w:val="0"/>
      <w:marRight w:val="0"/>
      <w:marTop w:val="0"/>
      <w:marBottom w:val="0"/>
      <w:divBdr>
        <w:top w:val="none" w:sz="0" w:space="0" w:color="auto"/>
        <w:left w:val="none" w:sz="0" w:space="0" w:color="auto"/>
        <w:bottom w:val="none" w:sz="0" w:space="0" w:color="auto"/>
        <w:right w:val="none" w:sz="0" w:space="0" w:color="auto"/>
      </w:divBdr>
      <w:divsChild>
        <w:div w:id="353504873">
          <w:marLeft w:val="0"/>
          <w:marRight w:val="0"/>
          <w:marTop w:val="0"/>
          <w:marBottom w:val="0"/>
          <w:divBdr>
            <w:top w:val="none" w:sz="0" w:space="0" w:color="auto"/>
            <w:left w:val="none" w:sz="0" w:space="0" w:color="auto"/>
            <w:bottom w:val="none" w:sz="0" w:space="0" w:color="auto"/>
            <w:right w:val="none" w:sz="0" w:space="0" w:color="auto"/>
          </w:divBdr>
        </w:div>
        <w:div w:id="505827535">
          <w:marLeft w:val="0"/>
          <w:marRight w:val="0"/>
          <w:marTop w:val="0"/>
          <w:marBottom w:val="0"/>
          <w:divBdr>
            <w:top w:val="none" w:sz="0" w:space="0" w:color="auto"/>
            <w:left w:val="none" w:sz="0" w:space="0" w:color="auto"/>
            <w:bottom w:val="none" w:sz="0" w:space="0" w:color="auto"/>
            <w:right w:val="none" w:sz="0" w:space="0" w:color="auto"/>
          </w:divBdr>
        </w:div>
        <w:div w:id="616527467">
          <w:marLeft w:val="0"/>
          <w:marRight w:val="0"/>
          <w:marTop w:val="0"/>
          <w:marBottom w:val="0"/>
          <w:divBdr>
            <w:top w:val="none" w:sz="0" w:space="0" w:color="auto"/>
            <w:left w:val="none" w:sz="0" w:space="0" w:color="auto"/>
            <w:bottom w:val="none" w:sz="0" w:space="0" w:color="auto"/>
            <w:right w:val="none" w:sz="0" w:space="0" w:color="auto"/>
          </w:divBdr>
        </w:div>
        <w:div w:id="711730910">
          <w:marLeft w:val="0"/>
          <w:marRight w:val="0"/>
          <w:marTop w:val="0"/>
          <w:marBottom w:val="0"/>
          <w:divBdr>
            <w:top w:val="none" w:sz="0" w:space="0" w:color="auto"/>
            <w:left w:val="none" w:sz="0" w:space="0" w:color="auto"/>
            <w:bottom w:val="none" w:sz="0" w:space="0" w:color="auto"/>
            <w:right w:val="none" w:sz="0" w:space="0" w:color="auto"/>
          </w:divBdr>
        </w:div>
        <w:div w:id="751853455">
          <w:marLeft w:val="0"/>
          <w:marRight w:val="0"/>
          <w:marTop w:val="0"/>
          <w:marBottom w:val="0"/>
          <w:divBdr>
            <w:top w:val="none" w:sz="0" w:space="0" w:color="auto"/>
            <w:left w:val="none" w:sz="0" w:space="0" w:color="auto"/>
            <w:bottom w:val="none" w:sz="0" w:space="0" w:color="auto"/>
            <w:right w:val="none" w:sz="0" w:space="0" w:color="auto"/>
          </w:divBdr>
        </w:div>
        <w:div w:id="1378354436">
          <w:marLeft w:val="0"/>
          <w:marRight w:val="0"/>
          <w:marTop w:val="0"/>
          <w:marBottom w:val="0"/>
          <w:divBdr>
            <w:top w:val="none" w:sz="0" w:space="0" w:color="auto"/>
            <w:left w:val="none" w:sz="0" w:space="0" w:color="auto"/>
            <w:bottom w:val="none" w:sz="0" w:space="0" w:color="auto"/>
            <w:right w:val="none" w:sz="0" w:space="0" w:color="auto"/>
          </w:divBdr>
        </w:div>
        <w:div w:id="1643386243">
          <w:marLeft w:val="0"/>
          <w:marRight w:val="0"/>
          <w:marTop w:val="0"/>
          <w:marBottom w:val="0"/>
          <w:divBdr>
            <w:top w:val="none" w:sz="0" w:space="0" w:color="auto"/>
            <w:left w:val="none" w:sz="0" w:space="0" w:color="auto"/>
            <w:bottom w:val="none" w:sz="0" w:space="0" w:color="auto"/>
            <w:right w:val="none" w:sz="0" w:space="0" w:color="auto"/>
          </w:divBdr>
        </w:div>
      </w:divsChild>
    </w:div>
    <w:div w:id="1100568637">
      <w:bodyDiv w:val="1"/>
      <w:marLeft w:val="0"/>
      <w:marRight w:val="0"/>
      <w:marTop w:val="0"/>
      <w:marBottom w:val="0"/>
      <w:divBdr>
        <w:top w:val="none" w:sz="0" w:space="0" w:color="auto"/>
        <w:left w:val="none" w:sz="0" w:space="0" w:color="auto"/>
        <w:bottom w:val="none" w:sz="0" w:space="0" w:color="auto"/>
        <w:right w:val="none" w:sz="0" w:space="0" w:color="auto"/>
      </w:divBdr>
    </w:div>
    <w:div w:id="1119883064">
      <w:bodyDiv w:val="1"/>
      <w:marLeft w:val="0"/>
      <w:marRight w:val="0"/>
      <w:marTop w:val="0"/>
      <w:marBottom w:val="0"/>
      <w:divBdr>
        <w:top w:val="none" w:sz="0" w:space="0" w:color="auto"/>
        <w:left w:val="none" w:sz="0" w:space="0" w:color="auto"/>
        <w:bottom w:val="none" w:sz="0" w:space="0" w:color="auto"/>
        <w:right w:val="none" w:sz="0" w:space="0" w:color="auto"/>
      </w:divBdr>
    </w:div>
    <w:div w:id="1124812609">
      <w:bodyDiv w:val="1"/>
      <w:marLeft w:val="0"/>
      <w:marRight w:val="0"/>
      <w:marTop w:val="0"/>
      <w:marBottom w:val="0"/>
      <w:divBdr>
        <w:top w:val="none" w:sz="0" w:space="0" w:color="auto"/>
        <w:left w:val="none" w:sz="0" w:space="0" w:color="auto"/>
        <w:bottom w:val="none" w:sz="0" w:space="0" w:color="auto"/>
        <w:right w:val="none" w:sz="0" w:space="0" w:color="auto"/>
      </w:divBdr>
    </w:div>
    <w:div w:id="1143154127">
      <w:bodyDiv w:val="1"/>
      <w:marLeft w:val="0"/>
      <w:marRight w:val="0"/>
      <w:marTop w:val="0"/>
      <w:marBottom w:val="0"/>
      <w:divBdr>
        <w:top w:val="none" w:sz="0" w:space="0" w:color="auto"/>
        <w:left w:val="none" w:sz="0" w:space="0" w:color="auto"/>
        <w:bottom w:val="none" w:sz="0" w:space="0" w:color="auto"/>
        <w:right w:val="none" w:sz="0" w:space="0" w:color="auto"/>
      </w:divBdr>
    </w:div>
    <w:div w:id="1159687010">
      <w:bodyDiv w:val="1"/>
      <w:marLeft w:val="0"/>
      <w:marRight w:val="0"/>
      <w:marTop w:val="0"/>
      <w:marBottom w:val="0"/>
      <w:divBdr>
        <w:top w:val="none" w:sz="0" w:space="0" w:color="auto"/>
        <w:left w:val="none" w:sz="0" w:space="0" w:color="auto"/>
        <w:bottom w:val="none" w:sz="0" w:space="0" w:color="auto"/>
        <w:right w:val="none" w:sz="0" w:space="0" w:color="auto"/>
      </w:divBdr>
    </w:div>
    <w:div w:id="1170801785">
      <w:bodyDiv w:val="1"/>
      <w:marLeft w:val="0"/>
      <w:marRight w:val="0"/>
      <w:marTop w:val="0"/>
      <w:marBottom w:val="0"/>
      <w:divBdr>
        <w:top w:val="none" w:sz="0" w:space="0" w:color="auto"/>
        <w:left w:val="none" w:sz="0" w:space="0" w:color="auto"/>
        <w:bottom w:val="none" w:sz="0" w:space="0" w:color="auto"/>
        <w:right w:val="none" w:sz="0" w:space="0" w:color="auto"/>
      </w:divBdr>
      <w:divsChild>
        <w:div w:id="540438898">
          <w:marLeft w:val="0"/>
          <w:marRight w:val="0"/>
          <w:marTop w:val="0"/>
          <w:marBottom w:val="0"/>
          <w:divBdr>
            <w:top w:val="none" w:sz="0" w:space="0" w:color="auto"/>
            <w:left w:val="none" w:sz="0" w:space="0" w:color="auto"/>
            <w:bottom w:val="none" w:sz="0" w:space="0" w:color="auto"/>
            <w:right w:val="none" w:sz="0" w:space="0" w:color="auto"/>
          </w:divBdr>
        </w:div>
        <w:div w:id="655958676">
          <w:marLeft w:val="0"/>
          <w:marRight w:val="0"/>
          <w:marTop w:val="0"/>
          <w:marBottom w:val="0"/>
          <w:divBdr>
            <w:top w:val="none" w:sz="0" w:space="0" w:color="auto"/>
            <w:left w:val="none" w:sz="0" w:space="0" w:color="auto"/>
            <w:bottom w:val="none" w:sz="0" w:space="0" w:color="auto"/>
            <w:right w:val="none" w:sz="0" w:space="0" w:color="auto"/>
          </w:divBdr>
        </w:div>
        <w:div w:id="943734896">
          <w:marLeft w:val="0"/>
          <w:marRight w:val="0"/>
          <w:marTop w:val="0"/>
          <w:marBottom w:val="0"/>
          <w:divBdr>
            <w:top w:val="none" w:sz="0" w:space="0" w:color="auto"/>
            <w:left w:val="none" w:sz="0" w:space="0" w:color="auto"/>
            <w:bottom w:val="none" w:sz="0" w:space="0" w:color="auto"/>
            <w:right w:val="none" w:sz="0" w:space="0" w:color="auto"/>
          </w:divBdr>
        </w:div>
      </w:divsChild>
    </w:div>
    <w:div w:id="1171144443">
      <w:bodyDiv w:val="1"/>
      <w:marLeft w:val="0"/>
      <w:marRight w:val="0"/>
      <w:marTop w:val="0"/>
      <w:marBottom w:val="0"/>
      <w:divBdr>
        <w:top w:val="none" w:sz="0" w:space="0" w:color="auto"/>
        <w:left w:val="none" w:sz="0" w:space="0" w:color="auto"/>
        <w:bottom w:val="none" w:sz="0" w:space="0" w:color="auto"/>
        <w:right w:val="none" w:sz="0" w:space="0" w:color="auto"/>
      </w:divBdr>
      <w:divsChild>
        <w:div w:id="366609737">
          <w:marLeft w:val="0"/>
          <w:marRight w:val="0"/>
          <w:marTop w:val="0"/>
          <w:marBottom w:val="0"/>
          <w:divBdr>
            <w:top w:val="none" w:sz="0" w:space="0" w:color="auto"/>
            <w:left w:val="none" w:sz="0" w:space="0" w:color="auto"/>
            <w:bottom w:val="none" w:sz="0" w:space="0" w:color="auto"/>
            <w:right w:val="none" w:sz="0" w:space="0" w:color="auto"/>
          </w:divBdr>
          <w:divsChild>
            <w:div w:id="139152097">
              <w:marLeft w:val="0"/>
              <w:marRight w:val="0"/>
              <w:marTop w:val="0"/>
              <w:marBottom w:val="0"/>
              <w:divBdr>
                <w:top w:val="none" w:sz="0" w:space="0" w:color="auto"/>
                <w:left w:val="none" w:sz="0" w:space="0" w:color="auto"/>
                <w:bottom w:val="none" w:sz="0" w:space="0" w:color="auto"/>
                <w:right w:val="none" w:sz="0" w:space="0" w:color="auto"/>
              </w:divBdr>
            </w:div>
            <w:div w:id="198592198">
              <w:marLeft w:val="0"/>
              <w:marRight w:val="0"/>
              <w:marTop w:val="0"/>
              <w:marBottom w:val="0"/>
              <w:divBdr>
                <w:top w:val="none" w:sz="0" w:space="0" w:color="auto"/>
                <w:left w:val="none" w:sz="0" w:space="0" w:color="auto"/>
                <w:bottom w:val="none" w:sz="0" w:space="0" w:color="auto"/>
                <w:right w:val="none" w:sz="0" w:space="0" w:color="auto"/>
              </w:divBdr>
            </w:div>
            <w:div w:id="214858676">
              <w:marLeft w:val="0"/>
              <w:marRight w:val="0"/>
              <w:marTop w:val="0"/>
              <w:marBottom w:val="0"/>
              <w:divBdr>
                <w:top w:val="none" w:sz="0" w:space="0" w:color="auto"/>
                <w:left w:val="none" w:sz="0" w:space="0" w:color="auto"/>
                <w:bottom w:val="none" w:sz="0" w:space="0" w:color="auto"/>
                <w:right w:val="none" w:sz="0" w:space="0" w:color="auto"/>
              </w:divBdr>
            </w:div>
            <w:div w:id="1139154884">
              <w:marLeft w:val="0"/>
              <w:marRight w:val="0"/>
              <w:marTop w:val="0"/>
              <w:marBottom w:val="0"/>
              <w:divBdr>
                <w:top w:val="none" w:sz="0" w:space="0" w:color="auto"/>
                <w:left w:val="none" w:sz="0" w:space="0" w:color="auto"/>
                <w:bottom w:val="none" w:sz="0" w:space="0" w:color="auto"/>
                <w:right w:val="none" w:sz="0" w:space="0" w:color="auto"/>
              </w:divBdr>
            </w:div>
            <w:div w:id="1440443583">
              <w:marLeft w:val="0"/>
              <w:marRight w:val="0"/>
              <w:marTop w:val="0"/>
              <w:marBottom w:val="0"/>
              <w:divBdr>
                <w:top w:val="none" w:sz="0" w:space="0" w:color="auto"/>
                <w:left w:val="none" w:sz="0" w:space="0" w:color="auto"/>
                <w:bottom w:val="none" w:sz="0" w:space="0" w:color="auto"/>
                <w:right w:val="none" w:sz="0" w:space="0" w:color="auto"/>
              </w:divBdr>
            </w:div>
            <w:div w:id="1479686707">
              <w:marLeft w:val="0"/>
              <w:marRight w:val="0"/>
              <w:marTop w:val="0"/>
              <w:marBottom w:val="0"/>
              <w:divBdr>
                <w:top w:val="none" w:sz="0" w:space="0" w:color="auto"/>
                <w:left w:val="none" w:sz="0" w:space="0" w:color="auto"/>
                <w:bottom w:val="none" w:sz="0" w:space="0" w:color="auto"/>
                <w:right w:val="none" w:sz="0" w:space="0" w:color="auto"/>
              </w:divBdr>
            </w:div>
            <w:div w:id="1562328638">
              <w:marLeft w:val="0"/>
              <w:marRight w:val="0"/>
              <w:marTop w:val="0"/>
              <w:marBottom w:val="0"/>
              <w:divBdr>
                <w:top w:val="none" w:sz="0" w:space="0" w:color="auto"/>
                <w:left w:val="none" w:sz="0" w:space="0" w:color="auto"/>
                <w:bottom w:val="none" w:sz="0" w:space="0" w:color="auto"/>
                <w:right w:val="none" w:sz="0" w:space="0" w:color="auto"/>
              </w:divBdr>
            </w:div>
            <w:div w:id="1683773467">
              <w:marLeft w:val="0"/>
              <w:marRight w:val="0"/>
              <w:marTop w:val="0"/>
              <w:marBottom w:val="0"/>
              <w:divBdr>
                <w:top w:val="none" w:sz="0" w:space="0" w:color="auto"/>
                <w:left w:val="none" w:sz="0" w:space="0" w:color="auto"/>
                <w:bottom w:val="none" w:sz="0" w:space="0" w:color="auto"/>
                <w:right w:val="none" w:sz="0" w:space="0" w:color="auto"/>
              </w:divBdr>
            </w:div>
            <w:div w:id="20522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3004">
      <w:bodyDiv w:val="1"/>
      <w:marLeft w:val="0"/>
      <w:marRight w:val="0"/>
      <w:marTop w:val="0"/>
      <w:marBottom w:val="0"/>
      <w:divBdr>
        <w:top w:val="none" w:sz="0" w:space="0" w:color="auto"/>
        <w:left w:val="none" w:sz="0" w:space="0" w:color="auto"/>
        <w:bottom w:val="none" w:sz="0" w:space="0" w:color="auto"/>
        <w:right w:val="none" w:sz="0" w:space="0" w:color="auto"/>
      </w:divBdr>
    </w:div>
    <w:div w:id="1192642595">
      <w:bodyDiv w:val="1"/>
      <w:marLeft w:val="0"/>
      <w:marRight w:val="0"/>
      <w:marTop w:val="0"/>
      <w:marBottom w:val="0"/>
      <w:divBdr>
        <w:top w:val="none" w:sz="0" w:space="0" w:color="auto"/>
        <w:left w:val="none" w:sz="0" w:space="0" w:color="auto"/>
        <w:bottom w:val="none" w:sz="0" w:space="0" w:color="auto"/>
        <w:right w:val="none" w:sz="0" w:space="0" w:color="auto"/>
      </w:divBdr>
    </w:div>
    <w:div w:id="1196237236">
      <w:bodyDiv w:val="1"/>
      <w:marLeft w:val="0"/>
      <w:marRight w:val="0"/>
      <w:marTop w:val="0"/>
      <w:marBottom w:val="0"/>
      <w:divBdr>
        <w:top w:val="none" w:sz="0" w:space="0" w:color="auto"/>
        <w:left w:val="none" w:sz="0" w:space="0" w:color="auto"/>
        <w:bottom w:val="none" w:sz="0" w:space="0" w:color="auto"/>
        <w:right w:val="none" w:sz="0" w:space="0" w:color="auto"/>
      </w:divBdr>
    </w:div>
    <w:div w:id="1209031175">
      <w:bodyDiv w:val="1"/>
      <w:marLeft w:val="0"/>
      <w:marRight w:val="0"/>
      <w:marTop w:val="0"/>
      <w:marBottom w:val="0"/>
      <w:divBdr>
        <w:top w:val="none" w:sz="0" w:space="0" w:color="auto"/>
        <w:left w:val="none" w:sz="0" w:space="0" w:color="auto"/>
        <w:bottom w:val="none" w:sz="0" w:space="0" w:color="auto"/>
        <w:right w:val="none" w:sz="0" w:space="0" w:color="auto"/>
      </w:divBdr>
    </w:div>
    <w:div w:id="1213151822">
      <w:bodyDiv w:val="1"/>
      <w:marLeft w:val="0"/>
      <w:marRight w:val="0"/>
      <w:marTop w:val="0"/>
      <w:marBottom w:val="0"/>
      <w:divBdr>
        <w:top w:val="none" w:sz="0" w:space="0" w:color="auto"/>
        <w:left w:val="none" w:sz="0" w:space="0" w:color="auto"/>
        <w:bottom w:val="none" w:sz="0" w:space="0" w:color="auto"/>
        <w:right w:val="none" w:sz="0" w:space="0" w:color="auto"/>
      </w:divBdr>
      <w:divsChild>
        <w:div w:id="1860701443">
          <w:marLeft w:val="0"/>
          <w:marRight w:val="0"/>
          <w:marTop w:val="0"/>
          <w:marBottom w:val="326"/>
          <w:divBdr>
            <w:top w:val="none" w:sz="0" w:space="0" w:color="auto"/>
            <w:left w:val="none" w:sz="0" w:space="0" w:color="auto"/>
            <w:bottom w:val="none" w:sz="0" w:space="0" w:color="auto"/>
            <w:right w:val="none" w:sz="0" w:space="0" w:color="auto"/>
          </w:divBdr>
        </w:div>
      </w:divsChild>
    </w:div>
    <w:div w:id="1268854466">
      <w:bodyDiv w:val="1"/>
      <w:marLeft w:val="0"/>
      <w:marRight w:val="0"/>
      <w:marTop w:val="0"/>
      <w:marBottom w:val="0"/>
      <w:divBdr>
        <w:top w:val="none" w:sz="0" w:space="0" w:color="auto"/>
        <w:left w:val="none" w:sz="0" w:space="0" w:color="auto"/>
        <w:bottom w:val="none" w:sz="0" w:space="0" w:color="auto"/>
        <w:right w:val="none" w:sz="0" w:space="0" w:color="auto"/>
      </w:divBdr>
    </w:div>
    <w:div w:id="1273392495">
      <w:bodyDiv w:val="1"/>
      <w:marLeft w:val="0"/>
      <w:marRight w:val="0"/>
      <w:marTop w:val="0"/>
      <w:marBottom w:val="0"/>
      <w:divBdr>
        <w:top w:val="none" w:sz="0" w:space="0" w:color="auto"/>
        <w:left w:val="none" w:sz="0" w:space="0" w:color="auto"/>
        <w:bottom w:val="none" w:sz="0" w:space="0" w:color="auto"/>
        <w:right w:val="none" w:sz="0" w:space="0" w:color="auto"/>
      </w:divBdr>
    </w:div>
    <w:div w:id="1294167977">
      <w:bodyDiv w:val="1"/>
      <w:marLeft w:val="0"/>
      <w:marRight w:val="0"/>
      <w:marTop w:val="0"/>
      <w:marBottom w:val="0"/>
      <w:divBdr>
        <w:top w:val="none" w:sz="0" w:space="0" w:color="auto"/>
        <w:left w:val="none" w:sz="0" w:space="0" w:color="auto"/>
        <w:bottom w:val="none" w:sz="0" w:space="0" w:color="auto"/>
        <w:right w:val="none" w:sz="0" w:space="0" w:color="auto"/>
      </w:divBdr>
    </w:div>
    <w:div w:id="1294680514">
      <w:bodyDiv w:val="1"/>
      <w:marLeft w:val="0"/>
      <w:marRight w:val="0"/>
      <w:marTop w:val="0"/>
      <w:marBottom w:val="0"/>
      <w:divBdr>
        <w:top w:val="none" w:sz="0" w:space="0" w:color="auto"/>
        <w:left w:val="none" w:sz="0" w:space="0" w:color="auto"/>
        <w:bottom w:val="none" w:sz="0" w:space="0" w:color="auto"/>
        <w:right w:val="none" w:sz="0" w:space="0" w:color="auto"/>
      </w:divBdr>
    </w:div>
    <w:div w:id="1314066074">
      <w:bodyDiv w:val="1"/>
      <w:marLeft w:val="0"/>
      <w:marRight w:val="0"/>
      <w:marTop w:val="0"/>
      <w:marBottom w:val="0"/>
      <w:divBdr>
        <w:top w:val="none" w:sz="0" w:space="0" w:color="auto"/>
        <w:left w:val="none" w:sz="0" w:space="0" w:color="auto"/>
        <w:bottom w:val="none" w:sz="0" w:space="0" w:color="auto"/>
        <w:right w:val="none" w:sz="0" w:space="0" w:color="auto"/>
      </w:divBdr>
    </w:div>
    <w:div w:id="1314797885">
      <w:bodyDiv w:val="1"/>
      <w:marLeft w:val="0"/>
      <w:marRight w:val="0"/>
      <w:marTop w:val="0"/>
      <w:marBottom w:val="0"/>
      <w:divBdr>
        <w:top w:val="none" w:sz="0" w:space="0" w:color="auto"/>
        <w:left w:val="none" w:sz="0" w:space="0" w:color="auto"/>
        <w:bottom w:val="none" w:sz="0" w:space="0" w:color="auto"/>
        <w:right w:val="none" w:sz="0" w:space="0" w:color="auto"/>
      </w:divBdr>
      <w:divsChild>
        <w:div w:id="1181504747">
          <w:marLeft w:val="0"/>
          <w:marRight w:val="0"/>
          <w:marTop w:val="0"/>
          <w:marBottom w:val="326"/>
          <w:divBdr>
            <w:top w:val="none" w:sz="0" w:space="0" w:color="auto"/>
            <w:left w:val="none" w:sz="0" w:space="0" w:color="auto"/>
            <w:bottom w:val="none" w:sz="0" w:space="0" w:color="auto"/>
            <w:right w:val="none" w:sz="0" w:space="0" w:color="auto"/>
          </w:divBdr>
        </w:div>
      </w:divsChild>
    </w:div>
    <w:div w:id="1322270829">
      <w:bodyDiv w:val="1"/>
      <w:marLeft w:val="0"/>
      <w:marRight w:val="0"/>
      <w:marTop w:val="0"/>
      <w:marBottom w:val="0"/>
      <w:divBdr>
        <w:top w:val="none" w:sz="0" w:space="0" w:color="auto"/>
        <w:left w:val="none" w:sz="0" w:space="0" w:color="auto"/>
        <w:bottom w:val="none" w:sz="0" w:space="0" w:color="auto"/>
        <w:right w:val="none" w:sz="0" w:space="0" w:color="auto"/>
      </w:divBdr>
    </w:div>
    <w:div w:id="1346207338">
      <w:bodyDiv w:val="1"/>
      <w:marLeft w:val="0"/>
      <w:marRight w:val="0"/>
      <w:marTop w:val="0"/>
      <w:marBottom w:val="0"/>
      <w:divBdr>
        <w:top w:val="none" w:sz="0" w:space="0" w:color="auto"/>
        <w:left w:val="none" w:sz="0" w:space="0" w:color="auto"/>
        <w:bottom w:val="none" w:sz="0" w:space="0" w:color="auto"/>
        <w:right w:val="none" w:sz="0" w:space="0" w:color="auto"/>
      </w:divBdr>
      <w:divsChild>
        <w:div w:id="592518505">
          <w:marLeft w:val="0"/>
          <w:marRight w:val="0"/>
          <w:marTop w:val="0"/>
          <w:marBottom w:val="326"/>
          <w:divBdr>
            <w:top w:val="none" w:sz="0" w:space="0" w:color="auto"/>
            <w:left w:val="none" w:sz="0" w:space="0" w:color="auto"/>
            <w:bottom w:val="none" w:sz="0" w:space="0" w:color="auto"/>
            <w:right w:val="none" w:sz="0" w:space="0" w:color="auto"/>
          </w:divBdr>
        </w:div>
      </w:divsChild>
    </w:div>
    <w:div w:id="1349213658">
      <w:bodyDiv w:val="1"/>
      <w:marLeft w:val="0"/>
      <w:marRight w:val="0"/>
      <w:marTop w:val="0"/>
      <w:marBottom w:val="0"/>
      <w:divBdr>
        <w:top w:val="none" w:sz="0" w:space="0" w:color="auto"/>
        <w:left w:val="none" w:sz="0" w:space="0" w:color="auto"/>
        <w:bottom w:val="none" w:sz="0" w:space="0" w:color="auto"/>
        <w:right w:val="none" w:sz="0" w:space="0" w:color="auto"/>
      </w:divBdr>
      <w:divsChild>
        <w:div w:id="864637056">
          <w:marLeft w:val="0"/>
          <w:marRight w:val="0"/>
          <w:marTop w:val="0"/>
          <w:marBottom w:val="326"/>
          <w:divBdr>
            <w:top w:val="none" w:sz="0" w:space="0" w:color="auto"/>
            <w:left w:val="none" w:sz="0" w:space="0" w:color="auto"/>
            <w:bottom w:val="none" w:sz="0" w:space="0" w:color="auto"/>
            <w:right w:val="none" w:sz="0" w:space="0" w:color="auto"/>
          </w:divBdr>
        </w:div>
      </w:divsChild>
    </w:div>
    <w:div w:id="1365254469">
      <w:bodyDiv w:val="1"/>
      <w:marLeft w:val="0"/>
      <w:marRight w:val="0"/>
      <w:marTop w:val="0"/>
      <w:marBottom w:val="0"/>
      <w:divBdr>
        <w:top w:val="none" w:sz="0" w:space="0" w:color="auto"/>
        <w:left w:val="none" w:sz="0" w:space="0" w:color="auto"/>
        <w:bottom w:val="none" w:sz="0" w:space="0" w:color="auto"/>
        <w:right w:val="none" w:sz="0" w:space="0" w:color="auto"/>
      </w:divBdr>
    </w:div>
    <w:div w:id="1393118061">
      <w:bodyDiv w:val="1"/>
      <w:marLeft w:val="204"/>
      <w:marRight w:val="204"/>
      <w:marTop w:val="204"/>
      <w:marBottom w:val="204"/>
      <w:divBdr>
        <w:top w:val="none" w:sz="0" w:space="0" w:color="auto"/>
        <w:left w:val="none" w:sz="0" w:space="0" w:color="auto"/>
        <w:bottom w:val="none" w:sz="0" w:space="0" w:color="auto"/>
        <w:right w:val="none" w:sz="0" w:space="0" w:color="auto"/>
      </w:divBdr>
      <w:divsChild>
        <w:div w:id="1215579280">
          <w:marLeft w:val="0"/>
          <w:marRight w:val="0"/>
          <w:marTop w:val="0"/>
          <w:marBottom w:val="326"/>
          <w:divBdr>
            <w:top w:val="none" w:sz="0" w:space="0" w:color="auto"/>
            <w:left w:val="none" w:sz="0" w:space="0" w:color="auto"/>
            <w:bottom w:val="none" w:sz="0" w:space="0" w:color="auto"/>
            <w:right w:val="none" w:sz="0" w:space="0" w:color="auto"/>
          </w:divBdr>
        </w:div>
      </w:divsChild>
    </w:div>
    <w:div w:id="1402555160">
      <w:bodyDiv w:val="1"/>
      <w:marLeft w:val="0"/>
      <w:marRight w:val="0"/>
      <w:marTop w:val="0"/>
      <w:marBottom w:val="0"/>
      <w:divBdr>
        <w:top w:val="none" w:sz="0" w:space="0" w:color="auto"/>
        <w:left w:val="none" w:sz="0" w:space="0" w:color="auto"/>
        <w:bottom w:val="none" w:sz="0" w:space="0" w:color="auto"/>
        <w:right w:val="none" w:sz="0" w:space="0" w:color="auto"/>
      </w:divBdr>
    </w:div>
    <w:div w:id="1404329505">
      <w:bodyDiv w:val="1"/>
      <w:marLeft w:val="0"/>
      <w:marRight w:val="0"/>
      <w:marTop w:val="0"/>
      <w:marBottom w:val="0"/>
      <w:divBdr>
        <w:top w:val="none" w:sz="0" w:space="0" w:color="auto"/>
        <w:left w:val="none" w:sz="0" w:space="0" w:color="auto"/>
        <w:bottom w:val="none" w:sz="0" w:space="0" w:color="auto"/>
        <w:right w:val="none" w:sz="0" w:space="0" w:color="auto"/>
      </w:divBdr>
    </w:div>
    <w:div w:id="1415131381">
      <w:bodyDiv w:val="1"/>
      <w:marLeft w:val="0"/>
      <w:marRight w:val="0"/>
      <w:marTop w:val="0"/>
      <w:marBottom w:val="0"/>
      <w:divBdr>
        <w:top w:val="none" w:sz="0" w:space="0" w:color="auto"/>
        <w:left w:val="none" w:sz="0" w:space="0" w:color="auto"/>
        <w:bottom w:val="none" w:sz="0" w:space="0" w:color="auto"/>
        <w:right w:val="none" w:sz="0" w:space="0" w:color="auto"/>
      </w:divBdr>
    </w:div>
    <w:div w:id="1421180494">
      <w:bodyDiv w:val="1"/>
      <w:marLeft w:val="0"/>
      <w:marRight w:val="0"/>
      <w:marTop w:val="0"/>
      <w:marBottom w:val="0"/>
      <w:divBdr>
        <w:top w:val="none" w:sz="0" w:space="0" w:color="auto"/>
        <w:left w:val="none" w:sz="0" w:space="0" w:color="auto"/>
        <w:bottom w:val="none" w:sz="0" w:space="0" w:color="auto"/>
        <w:right w:val="none" w:sz="0" w:space="0" w:color="auto"/>
      </w:divBdr>
    </w:div>
    <w:div w:id="1431699516">
      <w:bodyDiv w:val="1"/>
      <w:marLeft w:val="0"/>
      <w:marRight w:val="0"/>
      <w:marTop w:val="0"/>
      <w:marBottom w:val="0"/>
      <w:divBdr>
        <w:top w:val="none" w:sz="0" w:space="0" w:color="auto"/>
        <w:left w:val="none" w:sz="0" w:space="0" w:color="auto"/>
        <w:bottom w:val="none" w:sz="0" w:space="0" w:color="auto"/>
        <w:right w:val="none" w:sz="0" w:space="0" w:color="auto"/>
      </w:divBdr>
      <w:divsChild>
        <w:div w:id="1893997048">
          <w:marLeft w:val="0"/>
          <w:marRight w:val="0"/>
          <w:marTop w:val="0"/>
          <w:marBottom w:val="326"/>
          <w:divBdr>
            <w:top w:val="none" w:sz="0" w:space="0" w:color="auto"/>
            <w:left w:val="none" w:sz="0" w:space="0" w:color="auto"/>
            <w:bottom w:val="none" w:sz="0" w:space="0" w:color="auto"/>
            <w:right w:val="none" w:sz="0" w:space="0" w:color="auto"/>
          </w:divBdr>
        </w:div>
      </w:divsChild>
    </w:div>
    <w:div w:id="1447118810">
      <w:bodyDiv w:val="1"/>
      <w:marLeft w:val="0"/>
      <w:marRight w:val="0"/>
      <w:marTop w:val="0"/>
      <w:marBottom w:val="0"/>
      <w:divBdr>
        <w:top w:val="none" w:sz="0" w:space="0" w:color="auto"/>
        <w:left w:val="none" w:sz="0" w:space="0" w:color="auto"/>
        <w:bottom w:val="none" w:sz="0" w:space="0" w:color="auto"/>
        <w:right w:val="none" w:sz="0" w:space="0" w:color="auto"/>
      </w:divBdr>
    </w:div>
    <w:div w:id="1449616587">
      <w:bodyDiv w:val="1"/>
      <w:marLeft w:val="0"/>
      <w:marRight w:val="0"/>
      <w:marTop w:val="0"/>
      <w:marBottom w:val="0"/>
      <w:divBdr>
        <w:top w:val="none" w:sz="0" w:space="0" w:color="auto"/>
        <w:left w:val="none" w:sz="0" w:space="0" w:color="auto"/>
        <w:bottom w:val="none" w:sz="0" w:space="0" w:color="auto"/>
        <w:right w:val="none" w:sz="0" w:space="0" w:color="auto"/>
      </w:divBdr>
      <w:divsChild>
        <w:div w:id="31199749">
          <w:marLeft w:val="0"/>
          <w:marRight w:val="0"/>
          <w:marTop w:val="0"/>
          <w:marBottom w:val="0"/>
          <w:divBdr>
            <w:top w:val="none" w:sz="0" w:space="0" w:color="auto"/>
            <w:left w:val="none" w:sz="0" w:space="0" w:color="auto"/>
            <w:bottom w:val="none" w:sz="0" w:space="0" w:color="auto"/>
            <w:right w:val="none" w:sz="0" w:space="0" w:color="auto"/>
          </w:divBdr>
        </w:div>
      </w:divsChild>
    </w:div>
    <w:div w:id="1455640787">
      <w:bodyDiv w:val="1"/>
      <w:marLeft w:val="0"/>
      <w:marRight w:val="0"/>
      <w:marTop w:val="0"/>
      <w:marBottom w:val="0"/>
      <w:divBdr>
        <w:top w:val="none" w:sz="0" w:space="0" w:color="auto"/>
        <w:left w:val="none" w:sz="0" w:space="0" w:color="auto"/>
        <w:bottom w:val="none" w:sz="0" w:space="0" w:color="auto"/>
        <w:right w:val="none" w:sz="0" w:space="0" w:color="auto"/>
      </w:divBdr>
    </w:div>
    <w:div w:id="1470434174">
      <w:bodyDiv w:val="1"/>
      <w:marLeft w:val="0"/>
      <w:marRight w:val="0"/>
      <w:marTop w:val="0"/>
      <w:marBottom w:val="0"/>
      <w:divBdr>
        <w:top w:val="none" w:sz="0" w:space="0" w:color="auto"/>
        <w:left w:val="none" w:sz="0" w:space="0" w:color="auto"/>
        <w:bottom w:val="none" w:sz="0" w:space="0" w:color="auto"/>
        <w:right w:val="none" w:sz="0" w:space="0" w:color="auto"/>
      </w:divBdr>
      <w:divsChild>
        <w:div w:id="42602091">
          <w:marLeft w:val="0"/>
          <w:marRight w:val="0"/>
          <w:marTop w:val="0"/>
          <w:marBottom w:val="0"/>
          <w:divBdr>
            <w:top w:val="none" w:sz="0" w:space="0" w:color="auto"/>
            <w:left w:val="none" w:sz="0" w:space="0" w:color="auto"/>
            <w:bottom w:val="none" w:sz="0" w:space="0" w:color="auto"/>
            <w:right w:val="none" w:sz="0" w:space="0" w:color="auto"/>
          </w:divBdr>
        </w:div>
        <w:div w:id="572665124">
          <w:marLeft w:val="0"/>
          <w:marRight w:val="0"/>
          <w:marTop w:val="0"/>
          <w:marBottom w:val="0"/>
          <w:divBdr>
            <w:top w:val="none" w:sz="0" w:space="0" w:color="auto"/>
            <w:left w:val="none" w:sz="0" w:space="0" w:color="auto"/>
            <w:bottom w:val="none" w:sz="0" w:space="0" w:color="auto"/>
            <w:right w:val="none" w:sz="0" w:space="0" w:color="auto"/>
          </w:divBdr>
        </w:div>
        <w:div w:id="935558846">
          <w:marLeft w:val="0"/>
          <w:marRight w:val="0"/>
          <w:marTop w:val="0"/>
          <w:marBottom w:val="0"/>
          <w:divBdr>
            <w:top w:val="none" w:sz="0" w:space="0" w:color="auto"/>
            <w:left w:val="none" w:sz="0" w:space="0" w:color="auto"/>
            <w:bottom w:val="none" w:sz="0" w:space="0" w:color="auto"/>
            <w:right w:val="none" w:sz="0" w:space="0" w:color="auto"/>
          </w:divBdr>
        </w:div>
        <w:div w:id="983894765">
          <w:marLeft w:val="0"/>
          <w:marRight w:val="0"/>
          <w:marTop w:val="0"/>
          <w:marBottom w:val="0"/>
          <w:divBdr>
            <w:top w:val="none" w:sz="0" w:space="0" w:color="auto"/>
            <w:left w:val="none" w:sz="0" w:space="0" w:color="auto"/>
            <w:bottom w:val="none" w:sz="0" w:space="0" w:color="auto"/>
            <w:right w:val="none" w:sz="0" w:space="0" w:color="auto"/>
          </w:divBdr>
        </w:div>
        <w:div w:id="1098332687">
          <w:marLeft w:val="0"/>
          <w:marRight w:val="0"/>
          <w:marTop w:val="0"/>
          <w:marBottom w:val="0"/>
          <w:divBdr>
            <w:top w:val="none" w:sz="0" w:space="0" w:color="auto"/>
            <w:left w:val="none" w:sz="0" w:space="0" w:color="auto"/>
            <w:bottom w:val="none" w:sz="0" w:space="0" w:color="auto"/>
            <w:right w:val="none" w:sz="0" w:space="0" w:color="auto"/>
          </w:divBdr>
        </w:div>
        <w:div w:id="1149590818">
          <w:marLeft w:val="0"/>
          <w:marRight w:val="0"/>
          <w:marTop w:val="0"/>
          <w:marBottom w:val="0"/>
          <w:divBdr>
            <w:top w:val="none" w:sz="0" w:space="0" w:color="auto"/>
            <w:left w:val="none" w:sz="0" w:space="0" w:color="auto"/>
            <w:bottom w:val="none" w:sz="0" w:space="0" w:color="auto"/>
            <w:right w:val="none" w:sz="0" w:space="0" w:color="auto"/>
          </w:divBdr>
        </w:div>
        <w:div w:id="1607880177">
          <w:marLeft w:val="0"/>
          <w:marRight w:val="0"/>
          <w:marTop w:val="0"/>
          <w:marBottom w:val="0"/>
          <w:divBdr>
            <w:top w:val="none" w:sz="0" w:space="0" w:color="auto"/>
            <w:left w:val="none" w:sz="0" w:space="0" w:color="auto"/>
            <w:bottom w:val="none" w:sz="0" w:space="0" w:color="auto"/>
            <w:right w:val="none" w:sz="0" w:space="0" w:color="auto"/>
          </w:divBdr>
        </w:div>
      </w:divsChild>
    </w:div>
    <w:div w:id="1478768646">
      <w:bodyDiv w:val="1"/>
      <w:marLeft w:val="0"/>
      <w:marRight w:val="0"/>
      <w:marTop w:val="0"/>
      <w:marBottom w:val="0"/>
      <w:divBdr>
        <w:top w:val="none" w:sz="0" w:space="0" w:color="auto"/>
        <w:left w:val="none" w:sz="0" w:space="0" w:color="auto"/>
        <w:bottom w:val="none" w:sz="0" w:space="0" w:color="auto"/>
        <w:right w:val="none" w:sz="0" w:space="0" w:color="auto"/>
      </w:divBdr>
      <w:divsChild>
        <w:div w:id="1953974016">
          <w:marLeft w:val="0"/>
          <w:marRight w:val="0"/>
          <w:marTop w:val="0"/>
          <w:marBottom w:val="326"/>
          <w:divBdr>
            <w:top w:val="none" w:sz="0" w:space="0" w:color="auto"/>
            <w:left w:val="none" w:sz="0" w:space="0" w:color="auto"/>
            <w:bottom w:val="none" w:sz="0" w:space="0" w:color="auto"/>
            <w:right w:val="none" w:sz="0" w:space="0" w:color="auto"/>
          </w:divBdr>
        </w:div>
      </w:divsChild>
    </w:div>
    <w:div w:id="1530221022">
      <w:bodyDiv w:val="1"/>
      <w:marLeft w:val="0"/>
      <w:marRight w:val="0"/>
      <w:marTop w:val="0"/>
      <w:marBottom w:val="0"/>
      <w:divBdr>
        <w:top w:val="none" w:sz="0" w:space="0" w:color="auto"/>
        <w:left w:val="none" w:sz="0" w:space="0" w:color="auto"/>
        <w:bottom w:val="none" w:sz="0" w:space="0" w:color="auto"/>
        <w:right w:val="none" w:sz="0" w:space="0" w:color="auto"/>
      </w:divBdr>
      <w:divsChild>
        <w:div w:id="1295915232">
          <w:marLeft w:val="0"/>
          <w:marRight w:val="0"/>
          <w:marTop w:val="0"/>
          <w:marBottom w:val="326"/>
          <w:divBdr>
            <w:top w:val="none" w:sz="0" w:space="0" w:color="auto"/>
            <w:left w:val="none" w:sz="0" w:space="0" w:color="auto"/>
            <w:bottom w:val="none" w:sz="0" w:space="0" w:color="auto"/>
            <w:right w:val="none" w:sz="0" w:space="0" w:color="auto"/>
          </w:divBdr>
        </w:div>
      </w:divsChild>
    </w:div>
    <w:div w:id="1534077129">
      <w:bodyDiv w:val="1"/>
      <w:marLeft w:val="0"/>
      <w:marRight w:val="0"/>
      <w:marTop w:val="0"/>
      <w:marBottom w:val="0"/>
      <w:divBdr>
        <w:top w:val="none" w:sz="0" w:space="0" w:color="auto"/>
        <w:left w:val="none" w:sz="0" w:space="0" w:color="auto"/>
        <w:bottom w:val="none" w:sz="0" w:space="0" w:color="auto"/>
        <w:right w:val="none" w:sz="0" w:space="0" w:color="auto"/>
      </w:divBdr>
    </w:div>
    <w:div w:id="1558122405">
      <w:bodyDiv w:val="1"/>
      <w:marLeft w:val="0"/>
      <w:marRight w:val="0"/>
      <w:marTop w:val="0"/>
      <w:marBottom w:val="0"/>
      <w:divBdr>
        <w:top w:val="none" w:sz="0" w:space="0" w:color="auto"/>
        <w:left w:val="none" w:sz="0" w:space="0" w:color="auto"/>
        <w:bottom w:val="none" w:sz="0" w:space="0" w:color="auto"/>
        <w:right w:val="none" w:sz="0" w:space="0" w:color="auto"/>
      </w:divBdr>
      <w:divsChild>
        <w:div w:id="1414281262">
          <w:marLeft w:val="0"/>
          <w:marRight w:val="0"/>
          <w:marTop w:val="0"/>
          <w:marBottom w:val="0"/>
          <w:divBdr>
            <w:top w:val="none" w:sz="0" w:space="0" w:color="auto"/>
            <w:left w:val="none" w:sz="0" w:space="0" w:color="auto"/>
            <w:bottom w:val="none" w:sz="0" w:space="0" w:color="auto"/>
            <w:right w:val="none" w:sz="0" w:space="0" w:color="auto"/>
          </w:divBdr>
        </w:div>
      </w:divsChild>
    </w:div>
    <w:div w:id="1564684182">
      <w:bodyDiv w:val="1"/>
      <w:marLeft w:val="0"/>
      <w:marRight w:val="0"/>
      <w:marTop w:val="0"/>
      <w:marBottom w:val="0"/>
      <w:divBdr>
        <w:top w:val="none" w:sz="0" w:space="0" w:color="auto"/>
        <w:left w:val="none" w:sz="0" w:space="0" w:color="auto"/>
        <w:bottom w:val="none" w:sz="0" w:space="0" w:color="auto"/>
        <w:right w:val="none" w:sz="0" w:space="0" w:color="auto"/>
      </w:divBdr>
    </w:div>
    <w:div w:id="1597907275">
      <w:bodyDiv w:val="1"/>
      <w:marLeft w:val="0"/>
      <w:marRight w:val="0"/>
      <w:marTop w:val="0"/>
      <w:marBottom w:val="0"/>
      <w:divBdr>
        <w:top w:val="none" w:sz="0" w:space="0" w:color="auto"/>
        <w:left w:val="none" w:sz="0" w:space="0" w:color="auto"/>
        <w:bottom w:val="none" w:sz="0" w:space="0" w:color="auto"/>
        <w:right w:val="none" w:sz="0" w:space="0" w:color="auto"/>
      </w:divBdr>
      <w:divsChild>
        <w:div w:id="586889052">
          <w:marLeft w:val="0"/>
          <w:marRight w:val="0"/>
          <w:marTop w:val="0"/>
          <w:marBottom w:val="0"/>
          <w:divBdr>
            <w:top w:val="none" w:sz="0" w:space="0" w:color="auto"/>
            <w:left w:val="none" w:sz="0" w:space="0" w:color="auto"/>
            <w:bottom w:val="none" w:sz="0" w:space="0" w:color="auto"/>
            <w:right w:val="none" w:sz="0" w:space="0" w:color="auto"/>
          </w:divBdr>
          <w:divsChild>
            <w:div w:id="2000617973">
              <w:marLeft w:val="0"/>
              <w:marRight w:val="0"/>
              <w:marTop w:val="0"/>
              <w:marBottom w:val="0"/>
              <w:divBdr>
                <w:top w:val="none" w:sz="0" w:space="0" w:color="auto"/>
                <w:left w:val="none" w:sz="0" w:space="0" w:color="auto"/>
                <w:bottom w:val="none" w:sz="0" w:space="0" w:color="auto"/>
                <w:right w:val="none" w:sz="0" w:space="0" w:color="auto"/>
              </w:divBdr>
              <w:divsChild>
                <w:div w:id="447357420">
                  <w:marLeft w:val="0"/>
                  <w:marRight w:val="0"/>
                  <w:marTop w:val="0"/>
                  <w:marBottom w:val="0"/>
                  <w:divBdr>
                    <w:top w:val="none" w:sz="0" w:space="0" w:color="auto"/>
                    <w:left w:val="none" w:sz="0" w:space="0" w:color="auto"/>
                    <w:bottom w:val="none" w:sz="0" w:space="0" w:color="auto"/>
                    <w:right w:val="none" w:sz="0" w:space="0" w:color="auto"/>
                  </w:divBdr>
                  <w:divsChild>
                    <w:div w:id="20346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07236">
      <w:bodyDiv w:val="1"/>
      <w:marLeft w:val="0"/>
      <w:marRight w:val="0"/>
      <w:marTop w:val="0"/>
      <w:marBottom w:val="0"/>
      <w:divBdr>
        <w:top w:val="none" w:sz="0" w:space="0" w:color="auto"/>
        <w:left w:val="none" w:sz="0" w:space="0" w:color="auto"/>
        <w:bottom w:val="none" w:sz="0" w:space="0" w:color="auto"/>
        <w:right w:val="none" w:sz="0" w:space="0" w:color="auto"/>
      </w:divBdr>
    </w:div>
    <w:div w:id="1610158108">
      <w:bodyDiv w:val="1"/>
      <w:marLeft w:val="0"/>
      <w:marRight w:val="0"/>
      <w:marTop w:val="0"/>
      <w:marBottom w:val="0"/>
      <w:divBdr>
        <w:top w:val="none" w:sz="0" w:space="0" w:color="auto"/>
        <w:left w:val="none" w:sz="0" w:space="0" w:color="auto"/>
        <w:bottom w:val="none" w:sz="0" w:space="0" w:color="auto"/>
        <w:right w:val="none" w:sz="0" w:space="0" w:color="auto"/>
      </w:divBdr>
      <w:divsChild>
        <w:div w:id="1745830899">
          <w:marLeft w:val="0"/>
          <w:marRight w:val="0"/>
          <w:marTop w:val="0"/>
          <w:marBottom w:val="326"/>
          <w:divBdr>
            <w:top w:val="none" w:sz="0" w:space="0" w:color="auto"/>
            <w:left w:val="none" w:sz="0" w:space="0" w:color="auto"/>
            <w:bottom w:val="none" w:sz="0" w:space="0" w:color="auto"/>
            <w:right w:val="none" w:sz="0" w:space="0" w:color="auto"/>
          </w:divBdr>
        </w:div>
      </w:divsChild>
    </w:div>
    <w:div w:id="1618677159">
      <w:bodyDiv w:val="1"/>
      <w:marLeft w:val="0"/>
      <w:marRight w:val="0"/>
      <w:marTop w:val="0"/>
      <w:marBottom w:val="0"/>
      <w:divBdr>
        <w:top w:val="none" w:sz="0" w:space="0" w:color="auto"/>
        <w:left w:val="none" w:sz="0" w:space="0" w:color="auto"/>
        <w:bottom w:val="none" w:sz="0" w:space="0" w:color="auto"/>
        <w:right w:val="none" w:sz="0" w:space="0" w:color="auto"/>
      </w:divBdr>
    </w:div>
    <w:div w:id="1643585177">
      <w:bodyDiv w:val="1"/>
      <w:marLeft w:val="0"/>
      <w:marRight w:val="0"/>
      <w:marTop w:val="0"/>
      <w:marBottom w:val="0"/>
      <w:divBdr>
        <w:top w:val="none" w:sz="0" w:space="0" w:color="auto"/>
        <w:left w:val="none" w:sz="0" w:space="0" w:color="auto"/>
        <w:bottom w:val="none" w:sz="0" w:space="0" w:color="auto"/>
        <w:right w:val="none" w:sz="0" w:space="0" w:color="auto"/>
      </w:divBdr>
    </w:div>
    <w:div w:id="1662276025">
      <w:bodyDiv w:val="1"/>
      <w:marLeft w:val="0"/>
      <w:marRight w:val="0"/>
      <w:marTop w:val="0"/>
      <w:marBottom w:val="0"/>
      <w:divBdr>
        <w:top w:val="none" w:sz="0" w:space="0" w:color="auto"/>
        <w:left w:val="none" w:sz="0" w:space="0" w:color="auto"/>
        <w:bottom w:val="none" w:sz="0" w:space="0" w:color="auto"/>
        <w:right w:val="none" w:sz="0" w:space="0" w:color="auto"/>
      </w:divBdr>
    </w:div>
    <w:div w:id="1665477790">
      <w:bodyDiv w:val="1"/>
      <w:marLeft w:val="0"/>
      <w:marRight w:val="0"/>
      <w:marTop w:val="0"/>
      <w:marBottom w:val="0"/>
      <w:divBdr>
        <w:top w:val="none" w:sz="0" w:space="0" w:color="auto"/>
        <w:left w:val="none" w:sz="0" w:space="0" w:color="auto"/>
        <w:bottom w:val="none" w:sz="0" w:space="0" w:color="auto"/>
        <w:right w:val="none" w:sz="0" w:space="0" w:color="auto"/>
      </w:divBdr>
    </w:div>
    <w:div w:id="1669022263">
      <w:bodyDiv w:val="1"/>
      <w:marLeft w:val="0"/>
      <w:marRight w:val="0"/>
      <w:marTop w:val="0"/>
      <w:marBottom w:val="0"/>
      <w:divBdr>
        <w:top w:val="none" w:sz="0" w:space="0" w:color="auto"/>
        <w:left w:val="none" w:sz="0" w:space="0" w:color="auto"/>
        <w:bottom w:val="none" w:sz="0" w:space="0" w:color="auto"/>
        <w:right w:val="none" w:sz="0" w:space="0" w:color="auto"/>
      </w:divBdr>
    </w:div>
    <w:div w:id="1679766790">
      <w:bodyDiv w:val="1"/>
      <w:marLeft w:val="0"/>
      <w:marRight w:val="0"/>
      <w:marTop w:val="0"/>
      <w:marBottom w:val="0"/>
      <w:divBdr>
        <w:top w:val="none" w:sz="0" w:space="0" w:color="auto"/>
        <w:left w:val="none" w:sz="0" w:space="0" w:color="auto"/>
        <w:bottom w:val="none" w:sz="0" w:space="0" w:color="auto"/>
        <w:right w:val="none" w:sz="0" w:space="0" w:color="auto"/>
      </w:divBdr>
    </w:div>
    <w:div w:id="1680429390">
      <w:bodyDiv w:val="1"/>
      <w:marLeft w:val="0"/>
      <w:marRight w:val="0"/>
      <w:marTop w:val="0"/>
      <w:marBottom w:val="0"/>
      <w:divBdr>
        <w:top w:val="none" w:sz="0" w:space="0" w:color="auto"/>
        <w:left w:val="none" w:sz="0" w:space="0" w:color="auto"/>
        <w:bottom w:val="none" w:sz="0" w:space="0" w:color="auto"/>
        <w:right w:val="none" w:sz="0" w:space="0" w:color="auto"/>
      </w:divBdr>
    </w:div>
    <w:div w:id="1703286832">
      <w:bodyDiv w:val="1"/>
      <w:marLeft w:val="0"/>
      <w:marRight w:val="0"/>
      <w:marTop w:val="0"/>
      <w:marBottom w:val="0"/>
      <w:divBdr>
        <w:top w:val="none" w:sz="0" w:space="0" w:color="auto"/>
        <w:left w:val="none" w:sz="0" w:space="0" w:color="auto"/>
        <w:bottom w:val="none" w:sz="0" w:space="0" w:color="auto"/>
        <w:right w:val="none" w:sz="0" w:space="0" w:color="auto"/>
      </w:divBdr>
      <w:divsChild>
        <w:div w:id="199166534">
          <w:marLeft w:val="547"/>
          <w:marRight w:val="0"/>
          <w:marTop w:val="0"/>
          <w:marBottom w:val="0"/>
          <w:divBdr>
            <w:top w:val="none" w:sz="0" w:space="0" w:color="auto"/>
            <w:left w:val="none" w:sz="0" w:space="0" w:color="auto"/>
            <w:bottom w:val="none" w:sz="0" w:space="0" w:color="auto"/>
            <w:right w:val="none" w:sz="0" w:space="0" w:color="auto"/>
          </w:divBdr>
        </w:div>
        <w:div w:id="541751993">
          <w:marLeft w:val="547"/>
          <w:marRight w:val="0"/>
          <w:marTop w:val="0"/>
          <w:marBottom w:val="0"/>
          <w:divBdr>
            <w:top w:val="none" w:sz="0" w:space="0" w:color="auto"/>
            <w:left w:val="none" w:sz="0" w:space="0" w:color="auto"/>
            <w:bottom w:val="none" w:sz="0" w:space="0" w:color="auto"/>
            <w:right w:val="none" w:sz="0" w:space="0" w:color="auto"/>
          </w:divBdr>
        </w:div>
        <w:div w:id="751393917">
          <w:marLeft w:val="547"/>
          <w:marRight w:val="0"/>
          <w:marTop w:val="0"/>
          <w:marBottom w:val="0"/>
          <w:divBdr>
            <w:top w:val="none" w:sz="0" w:space="0" w:color="auto"/>
            <w:left w:val="none" w:sz="0" w:space="0" w:color="auto"/>
            <w:bottom w:val="none" w:sz="0" w:space="0" w:color="auto"/>
            <w:right w:val="none" w:sz="0" w:space="0" w:color="auto"/>
          </w:divBdr>
        </w:div>
        <w:div w:id="1254044808">
          <w:marLeft w:val="547"/>
          <w:marRight w:val="0"/>
          <w:marTop w:val="0"/>
          <w:marBottom w:val="0"/>
          <w:divBdr>
            <w:top w:val="none" w:sz="0" w:space="0" w:color="auto"/>
            <w:left w:val="none" w:sz="0" w:space="0" w:color="auto"/>
            <w:bottom w:val="none" w:sz="0" w:space="0" w:color="auto"/>
            <w:right w:val="none" w:sz="0" w:space="0" w:color="auto"/>
          </w:divBdr>
        </w:div>
        <w:div w:id="1476334152">
          <w:marLeft w:val="547"/>
          <w:marRight w:val="0"/>
          <w:marTop w:val="0"/>
          <w:marBottom w:val="0"/>
          <w:divBdr>
            <w:top w:val="none" w:sz="0" w:space="0" w:color="auto"/>
            <w:left w:val="none" w:sz="0" w:space="0" w:color="auto"/>
            <w:bottom w:val="none" w:sz="0" w:space="0" w:color="auto"/>
            <w:right w:val="none" w:sz="0" w:space="0" w:color="auto"/>
          </w:divBdr>
        </w:div>
        <w:div w:id="1630359685">
          <w:marLeft w:val="547"/>
          <w:marRight w:val="0"/>
          <w:marTop w:val="0"/>
          <w:marBottom w:val="0"/>
          <w:divBdr>
            <w:top w:val="none" w:sz="0" w:space="0" w:color="auto"/>
            <w:left w:val="none" w:sz="0" w:space="0" w:color="auto"/>
            <w:bottom w:val="none" w:sz="0" w:space="0" w:color="auto"/>
            <w:right w:val="none" w:sz="0" w:space="0" w:color="auto"/>
          </w:divBdr>
        </w:div>
      </w:divsChild>
    </w:div>
    <w:div w:id="1727949751">
      <w:bodyDiv w:val="1"/>
      <w:marLeft w:val="0"/>
      <w:marRight w:val="0"/>
      <w:marTop w:val="0"/>
      <w:marBottom w:val="0"/>
      <w:divBdr>
        <w:top w:val="none" w:sz="0" w:space="0" w:color="auto"/>
        <w:left w:val="none" w:sz="0" w:space="0" w:color="auto"/>
        <w:bottom w:val="none" w:sz="0" w:space="0" w:color="auto"/>
        <w:right w:val="none" w:sz="0" w:space="0" w:color="auto"/>
      </w:divBdr>
    </w:div>
    <w:div w:id="1746415178">
      <w:bodyDiv w:val="1"/>
      <w:marLeft w:val="0"/>
      <w:marRight w:val="0"/>
      <w:marTop w:val="0"/>
      <w:marBottom w:val="0"/>
      <w:divBdr>
        <w:top w:val="none" w:sz="0" w:space="0" w:color="auto"/>
        <w:left w:val="none" w:sz="0" w:space="0" w:color="auto"/>
        <w:bottom w:val="none" w:sz="0" w:space="0" w:color="auto"/>
        <w:right w:val="none" w:sz="0" w:space="0" w:color="auto"/>
      </w:divBdr>
      <w:divsChild>
        <w:div w:id="2017613302">
          <w:marLeft w:val="0"/>
          <w:marRight w:val="0"/>
          <w:marTop w:val="0"/>
          <w:marBottom w:val="0"/>
          <w:divBdr>
            <w:top w:val="none" w:sz="0" w:space="0" w:color="auto"/>
            <w:left w:val="none" w:sz="0" w:space="0" w:color="auto"/>
            <w:bottom w:val="none" w:sz="0" w:space="0" w:color="auto"/>
            <w:right w:val="none" w:sz="0" w:space="0" w:color="auto"/>
          </w:divBdr>
        </w:div>
      </w:divsChild>
    </w:div>
    <w:div w:id="1748304789">
      <w:bodyDiv w:val="1"/>
      <w:marLeft w:val="0"/>
      <w:marRight w:val="0"/>
      <w:marTop w:val="0"/>
      <w:marBottom w:val="0"/>
      <w:divBdr>
        <w:top w:val="none" w:sz="0" w:space="0" w:color="auto"/>
        <w:left w:val="none" w:sz="0" w:space="0" w:color="auto"/>
        <w:bottom w:val="none" w:sz="0" w:space="0" w:color="auto"/>
        <w:right w:val="none" w:sz="0" w:space="0" w:color="auto"/>
      </w:divBdr>
      <w:divsChild>
        <w:div w:id="170605561">
          <w:marLeft w:val="0"/>
          <w:marRight w:val="0"/>
          <w:marTop w:val="0"/>
          <w:marBottom w:val="0"/>
          <w:divBdr>
            <w:top w:val="none" w:sz="0" w:space="0" w:color="auto"/>
            <w:left w:val="none" w:sz="0" w:space="0" w:color="auto"/>
            <w:bottom w:val="none" w:sz="0" w:space="0" w:color="auto"/>
            <w:right w:val="none" w:sz="0" w:space="0" w:color="auto"/>
          </w:divBdr>
          <w:divsChild>
            <w:div w:id="1652902053">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 w:id="1757752072">
      <w:bodyDiv w:val="1"/>
      <w:marLeft w:val="0"/>
      <w:marRight w:val="0"/>
      <w:marTop w:val="0"/>
      <w:marBottom w:val="0"/>
      <w:divBdr>
        <w:top w:val="none" w:sz="0" w:space="0" w:color="auto"/>
        <w:left w:val="none" w:sz="0" w:space="0" w:color="auto"/>
        <w:bottom w:val="none" w:sz="0" w:space="0" w:color="auto"/>
        <w:right w:val="none" w:sz="0" w:space="0" w:color="auto"/>
      </w:divBdr>
    </w:div>
    <w:div w:id="1764641833">
      <w:bodyDiv w:val="1"/>
      <w:marLeft w:val="0"/>
      <w:marRight w:val="0"/>
      <w:marTop w:val="0"/>
      <w:marBottom w:val="0"/>
      <w:divBdr>
        <w:top w:val="none" w:sz="0" w:space="0" w:color="auto"/>
        <w:left w:val="none" w:sz="0" w:space="0" w:color="auto"/>
        <w:bottom w:val="none" w:sz="0" w:space="0" w:color="auto"/>
        <w:right w:val="none" w:sz="0" w:space="0" w:color="auto"/>
      </w:divBdr>
      <w:divsChild>
        <w:div w:id="33847110">
          <w:marLeft w:val="0"/>
          <w:marRight w:val="0"/>
          <w:marTop w:val="0"/>
          <w:marBottom w:val="0"/>
          <w:divBdr>
            <w:top w:val="none" w:sz="0" w:space="0" w:color="auto"/>
            <w:left w:val="none" w:sz="0" w:space="0" w:color="auto"/>
            <w:bottom w:val="none" w:sz="0" w:space="0" w:color="auto"/>
            <w:right w:val="none" w:sz="0" w:space="0" w:color="auto"/>
          </w:divBdr>
        </w:div>
      </w:divsChild>
    </w:div>
    <w:div w:id="1773233987">
      <w:bodyDiv w:val="1"/>
      <w:marLeft w:val="0"/>
      <w:marRight w:val="0"/>
      <w:marTop w:val="0"/>
      <w:marBottom w:val="0"/>
      <w:divBdr>
        <w:top w:val="none" w:sz="0" w:space="0" w:color="auto"/>
        <w:left w:val="none" w:sz="0" w:space="0" w:color="auto"/>
        <w:bottom w:val="none" w:sz="0" w:space="0" w:color="auto"/>
        <w:right w:val="none" w:sz="0" w:space="0" w:color="auto"/>
      </w:divBdr>
      <w:divsChild>
        <w:div w:id="951866070">
          <w:marLeft w:val="0"/>
          <w:marRight w:val="0"/>
          <w:marTop w:val="0"/>
          <w:marBottom w:val="326"/>
          <w:divBdr>
            <w:top w:val="none" w:sz="0" w:space="0" w:color="auto"/>
            <w:left w:val="none" w:sz="0" w:space="0" w:color="auto"/>
            <w:bottom w:val="none" w:sz="0" w:space="0" w:color="auto"/>
            <w:right w:val="none" w:sz="0" w:space="0" w:color="auto"/>
          </w:divBdr>
          <w:divsChild>
            <w:div w:id="70084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3559">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71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0974027">
      <w:bodyDiv w:val="1"/>
      <w:marLeft w:val="0"/>
      <w:marRight w:val="0"/>
      <w:marTop w:val="0"/>
      <w:marBottom w:val="0"/>
      <w:divBdr>
        <w:top w:val="none" w:sz="0" w:space="0" w:color="auto"/>
        <w:left w:val="none" w:sz="0" w:space="0" w:color="auto"/>
        <w:bottom w:val="none" w:sz="0" w:space="0" w:color="auto"/>
        <w:right w:val="none" w:sz="0" w:space="0" w:color="auto"/>
      </w:divBdr>
    </w:div>
    <w:div w:id="1816920399">
      <w:bodyDiv w:val="1"/>
      <w:marLeft w:val="0"/>
      <w:marRight w:val="0"/>
      <w:marTop w:val="0"/>
      <w:marBottom w:val="0"/>
      <w:divBdr>
        <w:top w:val="none" w:sz="0" w:space="0" w:color="auto"/>
        <w:left w:val="none" w:sz="0" w:space="0" w:color="auto"/>
        <w:bottom w:val="none" w:sz="0" w:space="0" w:color="auto"/>
        <w:right w:val="none" w:sz="0" w:space="0" w:color="auto"/>
      </w:divBdr>
    </w:div>
    <w:div w:id="1820607596">
      <w:bodyDiv w:val="1"/>
      <w:marLeft w:val="0"/>
      <w:marRight w:val="0"/>
      <w:marTop w:val="0"/>
      <w:marBottom w:val="0"/>
      <w:divBdr>
        <w:top w:val="none" w:sz="0" w:space="0" w:color="auto"/>
        <w:left w:val="none" w:sz="0" w:space="0" w:color="auto"/>
        <w:bottom w:val="none" w:sz="0" w:space="0" w:color="auto"/>
        <w:right w:val="none" w:sz="0" w:space="0" w:color="auto"/>
      </w:divBdr>
    </w:div>
    <w:div w:id="1835073939">
      <w:bodyDiv w:val="1"/>
      <w:marLeft w:val="0"/>
      <w:marRight w:val="0"/>
      <w:marTop w:val="0"/>
      <w:marBottom w:val="0"/>
      <w:divBdr>
        <w:top w:val="none" w:sz="0" w:space="0" w:color="auto"/>
        <w:left w:val="none" w:sz="0" w:space="0" w:color="auto"/>
        <w:bottom w:val="none" w:sz="0" w:space="0" w:color="auto"/>
        <w:right w:val="none" w:sz="0" w:space="0" w:color="auto"/>
      </w:divBdr>
    </w:div>
    <w:div w:id="1847480397">
      <w:bodyDiv w:val="1"/>
      <w:marLeft w:val="0"/>
      <w:marRight w:val="0"/>
      <w:marTop w:val="0"/>
      <w:marBottom w:val="0"/>
      <w:divBdr>
        <w:top w:val="none" w:sz="0" w:space="0" w:color="auto"/>
        <w:left w:val="none" w:sz="0" w:space="0" w:color="auto"/>
        <w:bottom w:val="none" w:sz="0" w:space="0" w:color="auto"/>
        <w:right w:val="none" w:sz="0" w:space="0" w:color="auto"/>
      </w:divBdr>
    </w:div>
    <w:div w:id="1864243676">
      <w:bodyDiv w:val="1"/>
      <w:marLeft w:val="0"/>
      <w:marRight w:val="0"/>
      <w:marTop w:val="0"/>
      <w:marBottom w:val="0"/>
      <w:divBdr>
        <w:top w:val="none" w:sz="0" w:space="0" w:color="auto"/>
        <w:left w:val="none" w:sz="0" w:space="0" w:color="auto"/>
        <w:bottom w:val="none" w:sz="0" w:space="0" w:color="auto"/>
        <w:right w:val="none" w:sz="0" w:space="0" w:color="auto"/>
      </w:divBdr>
    </w:div>
    <w:div w:id="1864517260">
      <w:bodyDiv w:val="1"/>
      <w:marLeft w:val="0"/>
      <w:marRight w:val="0"/>
      <w:marTop w:val="0"/>
      <w:marBottom w:val="0"/>
      <w:divBdr>
        <w:top w:val="none" w:sz="0" w:space="0" w:color="auto"/>
        <w:left w:val="none" w:sz="0" w:space="0" w:color="auto"/>
        <w:bottom w:val="none" w:sz="0" w:space="0" w:color="auto"/>
        <w:right w:val="none" w:sz="0" w:space="0" w:color="auto"/>
      </w:divBdr>
    </w:div>
    <w:div w:id="1870141628">
      <w:bodyDiv w:val="1"/>
      <w:marLeft w:val="0"/>
      <w:marRight w:val="0"/>
      <w:marTop w:val="0"/>
      <w:marBottom w:val="0"/>
      <w:divBdr>
        <w:top w:val="none" w:sz="0" w:space="0" w:color="auto"/>
        <w:left w:val="none" w:sz="0" w:space="0" w:color="auto"/>
        <w:bottom w:val="none" w:sz="0" w:space="0" w:color="auto"/>
        <w:right w:val="none" w:sz="0" w:space="0" w:color="auto"/>
      </w:divBdr>
      <w:divsChild>
        <w:div w:id="180045999">
          <w:marLeft w:val="0"/>
          <w:marRight w:val="0"/>
          <w:marTop w:val="0"/>
          <w:marBottom w:val="326"/>
          <w:divBdr>
            <w:top w:val="none" w:sz="0" w:space="0" w:color="auto"/>
            <w:left w:val="none" w:sz="0" w:space="0" w:color="auto"/>
            <w:bottom w:val="none" w:sz="0" w:space="0" w:color="auto"/>
            <w:right w:val="none" w:sz="0" w:space="0" w:color="auto"/>
          </w:divBdr>
        </w:div>
      </w:divsChild>
    </w:div>
    <w:div w:id="1900045067">
      <w:bodyDiv w:val="1"/>
      <w:marLeft w:val="0"/>
      <w:marRight w:val="0"/>
      <w:marTop w:val="0"/>
      <w:marBottom w:val="0"/>
      <w:divBdr>
        <w:top w:val="none" w:sz="0" w:space="0" w:color="auto"/>
        <w:left w:val="none" w:sz="0" w:space="0" w:color="auto"/>
        <w:bottom w:val="none" w:sz="0" w:space="0" w:color="auto"/>
        <w:right w:val="none" w:sz="0" w:space="0" w:color="auto"/>
      </w:divBdr>
    </w:div>
    <w:div w:id="1904174979">
      <w:bodyDiv w:val="1"/>
      <w:marLeft w:val="0"/>
      <w:marRight w:val="0"/>
      <w:marTop w:val="0"/>
      <w:marBottom w:val="0"/>
      <w:divBdr>
        <w:top w:val="none" w:sz="0" w:space="0" w:color="auto"/>
        <w:left w:val="none" w:sz="0" w:space="0" w:color="auto"/>
        <w:bottom w:val="none" w:sz="0" w:space="0" w:color="auto"/>
        <w:right w:val="none" w:sz="0" w:space="0" w:color="auto"/>
      </w:divBdr>
      <w:divsChild>
        <w:div w:id="1608852912">
          <w:marLeft w:val="0"/>
          <w:marRight w:val="0"/>
          <w:marTop w:val="0"/>
          <w:marBottom w:val="0"/>
          <w:divBdr>
            <w:top w:val="none" w:sz="0" w:space="0" w:color="auto"/>
            <w:left w:val="none" w:sz="0" w:space="0" w:color="auto"/>
            <w:bottom w:val="none" w:sz="0" w:space="0" w:color="auto"/>
            <w:right w:val="none" w:sz="0" w:space="0" w:color="auto"/>
          </w:divBdr>
          <w:divsChild>
            <w:div w:id="649138300">
              <w:marLeft w:val="0"/>
              <w:marRight w:val="0"/>
              <w:marTop w:val="0"/>
              <w:marBottom w:val="0"/>
              <w:divBdr>
                <w:top w:val="none" w:sz="0" w:space="0" w:color="auto"/>
                <w:left w:val="none" w:sz="0" w:space="0" w:color="auto"/>
                <w:bottom w:val="none" w:sz="0" w:space="0" w:color="auto"/>
                <w:right w:val="none" w:sz="0" w:space="0" w:color="auto"/>
              </w:divBdr>
              <w:divsChild>
                <w:div w:id="145169047">
                  <w:marLeft w:val="0"/>
                  <w:marRight w:val="0"/>
                  <w:marTop w:val="0"/>
                  <w:marBottom w:val="0"/>
                  <w:divBdr>
                    <w:top w:val="none" w:sz="0" w:space="0" w:color="auto"/>
                    <w:left w:val="none" w:sz="0" w:space="0" w:color="auto"/>
                    <w:bottom w:val="none" w:sz="0" w:space="0" w:color="auto"/>
                    <w:right w:val="none" w:sz="0" w:space="0" w:color="auto"/>
                  </w:divBdr>
                  <w:divsChild>
                    <w:div w:id="965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08346">
      <w:bodyDiv w:val="1"/>
      <w:marLeft w:val="0"/>
      <w:marRight w:val="0"/>
      <w:marTop w:val="0"/>
      <w:marBottom w:val="0"/>
      <w:divBdr>
        <w:top w:val="none" w:sz="0" w:space="0" w:color="auto"/>
        <w:left w:val="none" w:sz="0" w:space="0" w:color="auto"/>
        <w:bottom w:val="none" w:sz="0" w:space="0" w:color="auto"/>
        <w:right w:val="none" w:sz="0" w:space="0" w:color="auto"/>
      </w:divBdr>
    </w:div>
    <w:div w:id="1915237150">
      <w:bodyDiv w:val="1"/>
      <w:marLeft w:val="0"/>
      <w:marRight w:val="0"/>
      <w:marTop w:val="0"/>
      <w:marBottom w:val="0"/>
      <w:divBdr>
        <w:top w:val="none" w:sz="0" w:space="0" w:color="auto"/>
        <w:left w:val="none" w:sz="0" w:space="0" w:color="auto"/>
        <w:bottom w:val="none" w:sz="0" w:space="0" w:color="auto"/>
        <w:right w:val="none" w:sz="0" w:space="0" w:color="auto"/>
      </w:divBdr>
      <w:divsChild>
        <w:div w:id="26951789">
          <w:marLeft w:val="0"/>
          <w:marRight w:val="0"/>
          <w:marTop w:val="0"/>
          <w:marBottom w:val="0"/>
          <w:divBdr>
            <w:top w:val="none" w:sz="0" w:space="0" w:color="auto"/>
            <w:left w:val="none" w:sz="0" w:space="0" w:color="auto"/>
            <w:bottom w:val="none" w:sz="0" w:space="0" w:color="auto"/>
            <w:right w:val="none" w:sz="0" w:space="0" w:color="auto"/>
          </w:divBdr>
        </w:div>
        <w:div w:id="301277531">
          <w:marLeft w:val="0"/>
          <w:marRight w:val="0"/>
          <w:marTop w:val="0"/>
          <w:marBottom w:val="0"/>
          <w:divBdr>
            <w:top w:val="none" w:sz="0" w:space="0" w:color="auto"/>
            <w:left w:val="none" w:sz="0" w:space="0" w:color="auto"/>
            <w:bottom w:val="none" w:sz="0" w:space="0" w:color="auto"/>
            <w:right w:val="none" w:sz="0" w:space="0" w:color="auto"/>
          </w:divBdr>
        </w:div>
        <w:div w:id="351297094">
          <w:marLeft w:val="0"/>
          <w:marRight w:val="0"/>
          <w:marTop w:val="0"/>
          <w:marBottom w:val="0"/>
          <w:divBdr>
            <w:top w:val="none" w:sz="0" w:space="0" w:color="auto"/>
            <w:left w:val="none" w:sz="0" w:space="0" w:color="auto"/>
            <w:bottom w:val="none" w:sz="0" w:space="0" w:color="auto"/>
            <w:right w:val="none" w:sz="0" w:space="0" w:color="auto"/>
          </w:divBdr>
        </w:div>
        <w:div w:id="388114834">
          <w:marLeft w:val="0"/>
          <w:marRight w:val="0"/>
          <w:marTop w:val="0"/>
          <w:marBottom w:val="0"/>
          <w:divBdr>
            <w:top w:val="none" w:sz="0" w:space="0" w:color="auto"/>
            <w:left w:val="none" w:sz="0" w:space="0" w:color="auto"/>
            <w:bottom w:val="none" w:sz="0" w:space="0" w:color="auto"/>
            <w:right w:val="none" w:sz="0" w:space="0" w:color="auto"/>
          </w:divBdr>
        </w:div>
        <w:div w:id="654915242">
          <w:marLeft w:val="0"/>
          <w:marRight w:val="0"/>
          <w:marTop w:val="0"/>
          <w:marBottom w:val="0"/>
          <w:divBdr>
            <w:top w:val="none" w:sz="0" w:space="0" w:color="auto"/>
            <w:left w:val="none" w:sz="0" w:space="0" w:color="auto"/>
            <w:bottom w:val="none" w:sz="0" w:space="0" w:color="auto"/>
            <w:right w:val="none" w:sz="0" w:space="0" w:color="auto"/>
          </w:divBdr>
        </w:div>
        <w:div w:id="677780566">
          <w:marLeft w:val="0"/>
          <w:marRight w:val="0"/>
          <w:marTop w:val="0"/>
          <w:marBottom w:val="0"/>
          <w:divBdr>
            <w:top w:val="none" w:sz="0" w:space="0" w:color="auto"/>
            <w:left w:val="none" w:sz="0" w:space="0" w:color="auto"/>
            <w:bottom w:val="none" w:sz="0" w:space="0" w:color="auto"/>
            <w:right w:val="none" w:sz="0" w:space="0" w:color="auto"/>
          </w:divBdr>
        </w:div>
        <w:div w:id="701898458">
          <w:marLeft w:val="0"/>
          <w:marRight w:val="0"/>
          <w:marTop w:val="0"/>
          <w:marBottom w:val="0"/>
          <w:divBdr>
            <w:top w:val="none" w:sz="0" w:space="0" w:color="auto"/>
            <w:left w:val="none" w:sz="0" w:space="0" w:color="auto"/>
            <w:bottom w:val="none" w:sz="0" w:space="0" w:color="auto"/>
            <w:right w:val="none" w:sz="0" w:space="0" w:color="auto"/>
          </w:divBdr>
        </w:div>
        <w:div w:id="714351901">
          <w:marLeft w:val="0"/>
          <w:marRight w:val="0"/>
          <w:marTop w:val="0"/>
          <w:marBottom w:val="0"/>
          <w:divBdr>
            <w:top w:val="none" w:sz="0" w:space="0" w:color="auto"/>
            <w:left w:val="none" w:sz="0" w:space="0" w:color="auto"/>
            <w:bottom w:val="none" w:sz="0" w:space="0" w:color="auto"/>
            <w:right w:val="none" w:sz="0" w:space="0" w:color="auto"/>
          </w:divBdr>
        </w:div>
        <w:div w:id="813764059">
          <w:marLeft w:val="0"/>
          <w:marRight w:val="0"/>
          <w:marTop w:val="0"/>
          <w:marBottom w:val="0"/>
          <w:divBdr>
            <w:top w:val="none" w:sz="0" w:space="0" w:color="auto"/>
            <w:left w:val="none" w:sz="0" w:space="0" w:color="auto"/>
            <w:bottom w:val="none" w:sz="0" w:space="0" w:color="auto"/>
            <w:right w:val="none" w:sz="0" w:space="0" w:color="auto"/>
          </w:divBdr>
        </w:div>
        <w:div w:id="893546151">
          <w:marLeft w:val="0"/>
          <w:marRight w:val="0"/>
          <w:marTop w:val="0"/>
          <w:marBottom w:val="0"/>
          <w:divBdr>
            <w:top w:val="none" w:sz="0" w:space="0" w:color="auto"/>
            <w:left w:val="none" w:sz="0" w:space="0" w:color="auto"/>
            <w:bottom w:val="none" w:sz="0" w:space="0" w:color="auto"/>
            <w:right w:val="none" w:sz="0" w:space="0" w:color="auto"/>
          </w:divBdr>
        </w:div>
        <w:div w:id="974682201">
          <w:marLeft w:val="0"/>
          <w:marRight w:val="0"/>
          <w:marTop w:val="0"/>
          <w:marBottom w:val="0"/>
          <w:divBdr>
            <w:top w:val="none" w:sz="0" w:space="0" w:color="auto"/>
            <w:left w:val="none" w:sz="0" w:space="0" w:color="auto"/>
            <w:bottom w:val="none" w:sz="0" w:space="0" w:color="auto"/>
            <w:right w:val="none" w:sz="0" w:space="0" w:color="auto"/>
          </w:divBdr>
        </w:div>
        <w:div w:id="1117331266">
          <w:marLeft w:val="0"/>
          <w:marRight w:val="0"/>
          <w:marTop w:val="0"/>
          <w:marBottom w:val="0"/>
          <w:divBdr>
            <w:top w:val="none" w:sz="0" w:space="0" w:color="auto"/>
            <w:left w:val="none" w:sz="0" w:space="0" w:color="auto"/>
            <w:bottom w:val="none" w:sz="0" w:space="0" w:color="auto"/>
            <w:right w:val="none" w:sz="0" w:space="0" w:color="auto"/>
          </w:divBdr>
        </w:div>
        <w:div w:id="1300957114">
          <w:marLeft w:val="0"/>
          <w:marRight w:val="0"/>
          <w:marTop w:val="0"/>
          <w:marBottom w:val="0"/>
          <w:divBdr>
            <w:top w:val="none" w:sz="0" w:space="0" w:color="auto"/>
            <w:left w:val="none" w:sz="0" w:space="0" w:color="auto"/>
            <w:bottom w:val="none" w:sz="0" w:space="0" w:color="auto"/>
            <w:right w:val="none" w:sz="0" w:space="0" w:color="auto"/>
          </w:divBdr>
        </w:div>
        <w:div w:id="1440641558">
          <w:marLeft w:val="0"/>
          <w:marRight w:val="0"/>
          <w:marTop w:val="0"/>
          <w:marBottom w:val="0"/>
          <w:divBdr>
            <w:top w:val="none" w:sz="0" w:space="0" w:color="auto"/>
            <w:left w:val="none" w:sz="0" w:space="0" w:color="auto"/>
            <w:bottom w:val="none" w:sz="0" w:space="0" w:color="auto"/>
            <w:right w:val="none" w:sz="0" w:space="0" w:color="auto"/>
          </w:divBdr>
          <w:divsChild>
            <w:div w:id="974800571">
              <w:marLeft w:val="0"/>
              <w:marRight w:val="0"/>
              <w:marTop w:val="0"/>
              <w:marBottom w:val="0"/>
              <w:divBdr>
                <w:top w:val="none" w:sz="0" w:space="0" w:color="auto"/>
                <w:left w:val="none" w:sz="0" w:space="0" w:color="auto"/>
                <w:bottom w:val="none" w:sz="0" w:space="0" w:color="auto"/>
                <w:right w:val="none" w:sz="0" w:space="0" w:color="auto"/>
              </w:divBdr>
            </w:div>
            <w:div w:id="2128235934">
              <w:marLeft w:val="0"/>
              <w:marRight w:val="0"/>
              <w:marTop w:val="0"/>
              <w:marBottom w:val="0"/>
              <w:divBdr>
                <w:top w:val="none" w:sz="0" w:space="0" w:color="auto"/>
                <w:left w:val="none" w:sz="0" w:space="0" w:color="auto"/>
                <w:bottom w:val="none" w:sz="0" w:space="0" w:color="auto"/>
                <w:right w:val="none" w:sz="0" w:space="0" w:color="auto"/>
              </w:divBdr>
            </w:div>
          </w:divsChild>
        </w:div>
        <w:div w:id="1583294036">
          <w:marLeft w:val="0"/>
          <w:marRight w:val="0"/>
          <w:marTop w:val="0"/>
          <w:marBottom w:val="0"/>
          <w:divBdr>
            <w:top w:val="none" w:sz="0" w:space="0" w:color="auto"/>
            <w:left w:val="none" w:sz="0" w:space="0" w:color="auto"/>
            <w:bottom w:val="none" w:sz="0" w:space="0" w:color="auto"/>
            <w:right w:val="none" w:sz="0" w:space="0" w:color="auto"/>
          </w:divBdr>
        </w:div>
        <w:div w:id="1722745836">
          <w:marLeft w:val="0"/>
          <w:marRight w:val="0"/>
          <w:marTop w:val="0"/>
          <w:marBottom w:val="0"/>
          <w:divBdr>
            <w:top w:val="none" w:sz="0" w:space="0" w:color="auto"/>
            <w:left w:val="none" w:sz="0" w:space="0" w:color="auto"/>
            <w:bottom w:val="none" w:sz="0" w:space="0" w:color="auto"/>
            <w:right w:val="none" w:sz="0" w:space="0" w:color="auto"/>
          </w:divBdr>
        </w:div>
        <w:div w:id="1790779935">
          <w:marLeft w:val="0"/>
          <w:marRight w:val="0"/>
          <w:marTop w:val="0"/>
          <w:marBottom w:val="0"/>
          <w:divBdr>
            <w:top w:val="none" w:sz="0" w:space="0" w:color="auto"/>
            <w:left w:val="none" w:sz="0" w:space="0" w:color="auto"/>
            <w:bottom w:val="none" w:sz="0" w:space="0" w:color="auto"/>
            <w:right w:val="none" w:sz="0" w:space="0" w:color="auto"/>
          </w:divBdr>
        </w:div>
        <w:div w:id="2014645145">
          <w:marLeft w:val="0"/>
          <w:marRight w:val="0"/>
          <w:marTop w:val="0"/>
          <w:marBottom w:val="0"/>
          <w:divBdr>
            <w:top w:val="none" w:sz="0" w:space="0" w:color="auto"/>
            <w:left w:val="none" w:sz="0" w:space="0" w:color="auto"/>
            <w:bottom w:val="none" w:sz="0" w:space="0" w:color="auto"/>
            <w:right w:val="none" w:sz="0" w:space="0" w:color="auto"/>
          </w:divBdr>
        </w:div>
        <w:div w:id="2025284843">
          <w:marLeft w:val="0"/>
          <w:marRight w:val="0"/>
          <w:marTop w:val="0"/>
          <w:marBottom w:val="0"/>
          <w:divBdr>
            <w:top w:val="none" w:sz="0" w:space="0" w:color="auto"/>
            <w:left w:val="none" w:sz="0" w:space="0" w:color="auto"/>
            <w:bottom w:val="none" w:sz="0" w:space="0" w:color="auto"/>
            <w:right w:val="none" w:sz="0" w:space="0" w:color="auto"/>
          </w:divBdr>
        </w:div>
      </w:divsChild>
    </w:div>
    <w:div w:id="1929270291">
      <w:bodyDiv w:val="1"/>
      <w:marLeft w:val="0"/>
      <w:marRight w:val="0"/>
      <w:marTop w:val="0"/>
      <w:marBottom w:val="0"/>
      <w:divBdr>
        <w:top w:val="none" w:sz="0" w:space="0" w:color="auto"/>
        <w:left w:val="none" w:sz="0" w:space="0" w:color="auto"/>
        <w:bottom w:val="none" w:sz="0" w:space="0" w:color="auto"/>
        <w:right w:val="none" w:sz="0" w:space="0" w:color="auto"/>
      </w:divBdr>
    </w:div>
    <w:div w:id="1941184601">
      <w:bodyDiv w:val="1"/>
      <w:marLeft w:val="0"/>
      <w:marRight w:val="0"/>
      <w:marTop w:val="0"/>
      <w:marBottom w:val="0"/>
      <w:divBdr>
        <w:top w:val="none" w:sz="0" w:space="0" w:color="auto"/>
        <w:left w:val="none" w:sz="0" w:space="0" w:color="auto"/>
        <w:bottom w:val="none" w:sz="0" w:space="0" w:color="auto"/>
        <w:right w:val="none" w:sz="0" w:space="0" w:color="auto"/>
      </w:divBdr>
      <w:divsChild>
        <w:div w:id="1674068896">
          <w:marLeft w:val="0"/>
          <w:marRight w:val="0"/>
          <w:marTop w:val="0"/>
          <w:marBottom w:val="0"/>
          <w:divBdr>
            <w:top w:val="none" w:sz="0" w:space="0" w:color="auto"/>
            <w:left w:val="none" w:sz="0" w:space="0" w:color="auto"/>
            <w:bottom w:val="none" w:sz="0" w:space="0" w:color="auto"/>
            <w:right w:val="none" w:sz="0" w:space="0" w:color="auto"/>
          </w:divBdr>
          <w:divsChild>
            <w:div w:id="184633165">
              <w:marLeft w:val="0"/>
              <w:marRight w:val="0"/>
              <w:marTop w:val="0"/>
              <w:marBottom w:val="0"/>
              <w:divBdr>
                <w:top w:val="none" w:sz="0" w:space="0" w:color="auto"/>
                <w:left w:val="none" w:sz="0" w:space="0" w:color="auto"/>
                <w:bottom w:val="none" w:sz="0" w:space="0" w:color="auto"/>
                <w:right w:val="none" w:sz="0" w:space="0" w:color="auto"/>
              </w:divBdr>
              <w:divsChild>
                <w:div w:id="356197015">
                  <w:marLeft w:val="0"/>
                  <w:marRight w:val="0"/>
                  <w:marTop w:val="0"/>
                  <w:marBottom w:val="0"/>
                  <w:divBdr>
                    <w:top w:val="none" w:sz="0" w:space="0" w:color="auto"/>
                    <w:left w:val="none" w:sz="0" w:space="0" w:color="auto"/>
                    <w:bottom w:val="none" w:sz="0" w:space="0" w:color="auto"/>
                    <w:right w:val="none" w:sz="0" w:space="0" w:color="auto"/>
                  </w:divBdr>
                  <w:divsChild>
                    <w:div w:id="7888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634333">
      <w:bodyDiv w:val="1"/>
      <w:marLeft w:val="0"/>
      <w:marRight w:val="0"/>
      <w:marTop w:val="0"/>
      <w:marBottom w:val="0"/>
      <w:divBdr>
        <w:top w:val="none" w:sz="0" w:space="0" w:color="auto"/>
        <w:left w:val="none" w:sz="0" w:space="0" w:color="auto"/>
        <w:bottom w:val="none" w:sz="0" w:space="0" w:color="auto"/>
        <w:right w:val="none" w:sz="0" w:space="0" w:color="auto"/>
      </w:divBdr>
    </w:div>
    <w:div w:id="1961036242">
      <w:bodyDiv w:val="1"/>
      <w:marLeft w:val="0"/>
      <w:marRight w:val="0"/>
      <w:marTop w:val="0"/>
      <w:marBottom w:val="0"/>
      <w:divBdr>
        <w:top w:val="none" w:sz="0" w:space="0" w:color="auto"/>
        <w:left w:val="none" w:sz="0" w:space="0" w:color="auto"/>
        <w:bottom w:val="none" w:sz="0" w:space="0" w:color="auto"/>
        <w:right w:val="none" w:sz="0" w:space="0" w:color="auto"/>
      </w:divBdr>
      <w:divsChild>
        <w:div w:id="1065178494">
          <w:marLeft w:val="0"/>
          <w:marRight w:val="0"/>
          <w:marTop w:val="0"/>
          <w:marBottom w:val="326"/>
          <w:divBdr>
            <w:top w:val="none" w:sz="0" w:space="0" w:color="auto"/>
            <w:left w:val="none" w:sz="0" w:space="0" w:color="auto"/>
            <w:bottom w:val="none" w:sz="0" w:space="0" w:color="auto"/>
            <w:right w:val="none" w:sz="0" w:space="0" w:color="auto"/>
          </w:divBdr>
        </w:div>
      </w:divsChild>
    </w:div>
    <w:div w:id="1964382021">
      <w:bodyDiv w:val="1"/>
      <w:marLeft w:val="0"/>
      <w:marRight w:val="0"/>
      <w:marTop w:val="0"/>
      <w:marBottom w:val="0"/>
      <w:divBdr>
        <w:top w:val="none" w:sz="0" w:space="0" w:color="auto"/>
        <w:left w:val="none" w:sz="0" w:space="0" w:color="auto"/>
        <w:bottom w:val="none" w:sz="0" w:space="0" w:color="auto"/>
        <w:right w:val="none" w:sz="0" w:space="0" w:color="auto"/>
      </w:divBdr>
    </w:div>
    <w:div w:id="2027904812">
      <w:bodyDiv w:val="1"/>
      <w:marLeft w:val="0"/>
      <w:marRight w:val="0"/>
      <w:marTop w:val="0"/>
      <w:marBottom w:val="0"/>
      <w:divBdr>
        <w:top w:val="none" w:sz="0" w:space="0" w:color="auto"/>
        <w:left w:val="none" w:sz="0" w:space="0" w:color="auto"/>
        <w:bottom w:val="none" w:sz="0" w:space="0" w:color="auto"/>
        <w:right w:val="none" w:sz="0" w:space="0" w:color="auto"/>
      </w:divBdr>
    </w:div>
    <w:div w:id="2060322240">
      <w:bodyDiv w:val="1"/>
      <w:marLeft w:val="0"/>
      <w:marRight w:val="0"/>
      <w:marTop w:val="0"/>
      <w:marBottom w:val="0"/>
      <w:divBdr>
        <w:top w:val="none" w:sz="0" w:space="0" w:color="auto"/>
        <w:left w:val="none" w:sz="0" w:space="0" w:color="auto"/>
        <w:bottom w:val="none" w:sz="0" w:space="0" w:color="auto"/>
        <w:right w:val="none" w:sz="0" w:space="0" w:color="auto"/>
      </w:divBdr>
    </w:div>
    <w:div w:id="2062365202">
      <w:bodyDiv w:val="1"/>
      <w:marLeft w:val="0"/>
      <w:marRight w:val="0"/>
      <w:marTop w:val="0"/>
      <w:marBottom w:val="0"/>
      <w:divBdr>
        <w:top w:val="none" w:sz="0" w:space="0" w:color="auto"/>
        <w:left w:val="none" w:sz="0" w:space="0" w:color="auto"/>
        <w:bottom w:val="none" w:sz="0" w:space="0" w:color="auto"/>
        <w:right w:val="none" w:sz="0" w:space="0" w:color="auto"/>
      </w:divBdr>
      <w:divsChild>
        <w:div w:id="1390032749">
          <w:marLeft w:val="0"/>
          <w:marRight w:val="0"/>
          <w:marTop w:val="0"/>
          <w:marBottom w:val="0"/>
          <w:divBdr>
            <w:top w:val="none" w:sz="0" w:space="0" w:color="auto"/>
            <w:left w:val="none" w:sz="0" w:space="0" w:color="auto"/>
            <w:bottom w:val="none" w:sz="0" w:space="0" w:color="auto"/>
            <w:right w:val="none" w:sz="0" w:space="0" w:color="auto"/>
          </w:divBdr>
          <w:divsChild>
            <w:div w:id="1283540849">
              <w:marLeft w:val="0"/>
              <w:marRight w:val="0"/>
              <w:marTop w:val="0"/>
              <w:marBottom w:val="0"/>
              <w:divBdr>
                <w:top w:val="none" w:sz="0" w:space="0" w:color="auto"/>
                <w:left w:val="none" w:sz="0" w:space="0" w:color="auto"/>
                <w:bottom w:val="none" w:sz="0" w:space="0" w:color="auto"/>
                <w:right w:val="none" w:sz="0" w:space="0" w:color="auto"/>
              </w:divBdr>
              <w:divsChild>
                <w:div w:id="504782336">
                  <w:marLeft w:val="0"/>
                  <w:marRight w:val="0"/>
                  <w:marTop w:val="0"/>
                  <w:marBottom w:val="0"/>
                  <w:divBdr>
                    <w:top w:val="none" w:sz="0" w:space="0" w:color="auto"/>
                    <w:left w:val="none" w:sz="0" w:space="0" w:color="auto"/>
                    <w:bottom w:val="none" w:sz="0" w:space="0" w:color="auto"/>
                    <w:right w:val="none" w:sz="0" w:space="0" w:color="auto"/>
                  </w:divBdr>
                  <w:divsChild>
                    <w:div w:id="1749379914">
                      <w:marLeft w:val="0"/>
                      <w:marRight w:val="0"/>
                      <w:marTop w:val="0"/>
                      <w:marBottom w:val="0"/>
                      <w:divBdr>
                        <w:top w:val="none" w:sz="0" w:space="0" w:color="auto"/>
                        <w:left w:val="none" w:sz="0" w:space="0" w:color="auto"/>
                        <w:bottom w:val="none" w:sz="0" w:space="0" w:color="auto"/>
                        <w:right w:val="none" w:sz="0" w:space="0" w:color="auto"/>
                      </w:divBdr>
                      <w:divsChild>
                        <w:div w:id="1587575669">
                          <w:marLeft w:val="0"/>
                          <w:marRight w:val="0"/>
                          <w:marTop w:val="0"/>
                          <w:marBottom w:val="0"/>
                          <w:divBdr>
                            <w:top w:val="none" w:sz="0" w:space="0" w:color="auto"/>
                            <w:left w:val="none" w:sz="0" w:space="0" w:color="auto"/>
                            <w:bottom w:val="none" w:sz="0" w:space="0" w:color="auto"/>
                            <w:right w:val="none" w:sz="0" w:space="0" w:color="auto"/>
                          </w:divBdr>
                          <w:divsChild>
                            <w:div w:id="294064575">
                              <w:marLeft w:val="0"/>
                              <w:marRight w:val="0"/>
                              <w:marTop w:val="0"/>
                              <w:marBottom w:val="225"/>
                              <w:divBdr>
                                <w:top w:val="none" w:sz="0" w:space="0" w:color="auto"/>
                                <w:left w:val="none" w:sz="0" w:space="0" w:color="auto"/>
                                <w:bottom w:val="none" w:sz="0" w:space="0" w:color="auto"/>
                                <w:right w:val="none" w:sz="0" w:space="0" w:color="auto"/>
                              </w:divBdr>
                              <w:divsChild>
                                <w:div w:id="11736400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206156">
      <w:bodyDiv w:val="1"/>
      <w:marLeft w:val="0"/>
      <w:marRight w:val="0"/>
      <w:marTop w:val="0"/>
      <w:marBottom w:val="0"/>
      <w:divBdr>
        <w:top w:val="none" w:sz="0" w:space="0" w:color="auto"/>
        <w:left w:val="none" w:sz="0" w:space="0" w:color="auto"/>
        <w:bottom w:val="none" w:sz="0" w:space="0" w:color="auto"/>
        <w:right w:val="none" w:sz="0" w:space="0" w:color="auto"/>
      </w:divBdr>
    </w:div>
    <w:div w:id="2086103718">
      <w:bodyDiv w:val="1"/>
      <w:marLeft w:val="0"/>
      <w:marRight w:val="0"/>
      <w:marTop w:val="0"/>
      <w:marBottom w:val="0"/>
      <w:divBdr>
        <w:top w:val="none" w:sz="0" w:space="0" w:color="auto"/>
        <w:left w:val="none" w:sz="0" w:space="0" w:color="auto"/>
        <w:bottom w:val="none" w:sz="0" w:space="0" w:color="auto"/>
        <w:right w:val="none" w:sz="0" w:space="0" w:color="auto"/>
      </w:divBdr>
    </w:div>
    <w:div w:id="2119250741">
      <w:bodyDiv w:val="1"/>
      <w:marLeft w:val="0"/>
      <w:marRight w:val="0"/>
      <w:marTop w:val="0"/>
      <w:marBottom w:val="0"/>
      <w:divBdr>
        <w:top w:val="none" w:sz="0" w:space="0" w:color="auto"/>
        <w:left w:val="none" w:sz="0" w:space="0" w:color="auto"/>
        <w:bottom w:val="none" w:sz="0" w:space="0" w:color="auto"/>
        <w:right w:val="none" w:sz="0" w:space="0" w:color="auto"/>
      </w:divBdr>
    </w:div>
    <w:div w:id="2126071572">
      <w:bodyDiv w:val="1"/>
      <w:marLeft w:val="0"/>
      <w:marRight w:val="0"/>
      <w:marTop w:val="0"/>
      <w:marBottom w:val="0"/>
      <w:divBdr>
        <w:top w:val="none" w:sz="0" w:space="0" w:color="auto"/>
        <w:left w:val="none" w:sz="0" w:space="0" w:color="auto"/>
        <w:bottom w:val="none" w:sz="0" w:space="0" w:color="auto"/>
        <w:right w:val="none" w:sz="0" w:space="0" w:color="auto"/>
      </w:divBdr>
    </w:div>
    <w:div w:id="2135361587">
      <w:bodyDiv w:val="1"/>
      <w:marLeft w:val="0"/>
      <w:marRight w:val="0"/>
      <w:marTop w:val="0"/>
      <w:marBottom w:val="0"/>
      <w:divBdr>
        <w:top w:val="none" w:sz="0" w:space="0" w:color="auto"/>
        <w:left w:val="none" w:sz="0" w:space="0" w:color="auto"/>
        <w:bottom w:val="none" w:sz="0" w:space="0" w:color="auto"/>
        <w:right w:val="none" w:sz="0" w:space="0" w:color="auto"/>
      </w:divBdr>
      <w:divsChild>
        <w:div w:id="2129083656">
          <w:marLeft w:val="0"/>
          <w:marRight w:val="0"/>
          <w:marTop w:val="0"/>
          <w:marBottom w:val="32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intra.undp.org/coa/branding.shtml" TargetMode="External"/><Relationship Id="rId26" Type="http://schemas.openxmlformats.org/officeDocument/2006/relationships/hyperlink" Target="mailto:baymakova-gulmayra@mail.ru" TargetMode="External"/><Relationship Id="rId39" Type="http://schemas.openxmlformats.org/officeDocument/2006/relationships/fontTable" Target="fontTable.xml"/><Relationship Id="rId21" Type="http://schemas.openxmlformats.org/officeDocument/2006/relationships/hyperlink" Target="http://intra.undp.org/coa/branding.shtml" TargetMode="External"/><Relationship Id="rId34" Type="http://schemas.openxmlformats.org/officeDocument/2006/relationships/hyperlink" Target="mailto:zhanuzak@mail.ru" TargetMode="External"/><Relationship Id="rId42"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mailto:Sariagash63@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a.sagindykov@mail.ru" TargetMode="External"/><Relationship Id="rId32" Type="http://schemas.openxmlformats.org/officeDocument/2006/relationships/hyperlink" Target="mailto:bekseitov.a@mail.ru" TargetMode="External"/><Relationship Id="rId37" Type="http://schemas.openxmlformats.org/officeDocument/2006/relationships/footer" Target="footer5.xml"/><Relationship Id="rId40" Type="http://schemas.openxmlformats.org/officeDocument/2006/relationships/theme" Target="theme/theme1.xml"/><Relationship Id="rId45" Type="http://schemas.openxmlformats.org/officeDocument/2006/relationships/customXml" Target="../customXml/item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un.org/Docs/sc/committees/1267/1267ListEng.htm" TargetMode="External"/><Relationship Id="rId28" Type="http://schemas.openxmlformats.org/officeDocument/2006/relationships/hyperlink" Target="mailto:shortandy.ex@mail.ru" TargetMode="External"/><Relationship Id="rId36"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hyperlink" Target="http://intra.undp.org/branding/useOfLogo.html" TargetMode="External"/><Relationship Id="rId31" Type="http://schemas.openxmlformats.org/officeDocument/2006/relationships/hyperlink" Target="mailto:metelica_kz@mail.ru" TargetMode="External"/><Relationship Id="rId44"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www.thegef.org/gef/sites/thegef.org/files/documents/C.40.08_Branding_the_GEF%20final_0.pdf" TargetMode="External"/><Relationship Id="rId27" Type="http://schemas.openxmlformats.org/officeDocument/2006/relationships/hyperlink" Target="mailto:shepa59@mail.ru" TargetMode="External"/><Relationship Id="rId30" Type="http://schemas.openxmlformats.org/officeDocument/2006/relationships/hyperlink" Target="mailto:gallant.2004@mail.ru" TargetMode="External"/><Relationship Id="rId35" Type="http://schemas.openxmlformats.org/officeDocument/2006/relationships/hyperlink" Target="mailto:87153251517@mail.ru" TargetMode="External"/><Relationship Id="rId43" Type="http://schemas.openxmlformats.org/officeDocument/2006/relationships/customXml" Target="../customXml/item4.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pecad.fas.usda.gov/highlights/2010/01/kaz_19jan2010/wheat_oblasts.htm" TargetMode="External"/><Relationship Id="rId17" Type="http://schemas.openxmlformats.org/officeDocument/2006/relationships/hyperlink" Target="http://erc.undp.org/index.aspx?module=Intra" TargetMode="External"/><Relationship Id="rId25" Type="http://schemas.openxmlformats.org/officeDocument/2006/relationships/hyperlink" Target="mailto:kazfermer@mail.ru" TargetMode="External"/><Relationship Id="rId33" Type="http://schemas.openxmlformats.org/officeDocument/2006/relationships/hyperlink" Target="mailto:aoz-rk@mail.ru" TargetMode="External"/><Relationship Id="rId38" Type="http://schemas.openxmlformats.org/officeDocument/2006/relationships/header" Target="header2.xml"/><Relationship Id="rId20" Type="http://schemas.openxmlformats.org/officeDocument/2006/relationships/hyperlink" Target="http://www.thegef.org/gef/GEF_logo" TargetMode="External"/><Relationship Id="rId41"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2015-07-30T16:00:00+00:00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Kazakhstan</TermName>
          <TermId xmlns="http://schemas.microsoft.com/office/infopath/2007/PartnerControls">7c48341c-5f40-4b3c-9db2-8eb94bbc15c3</TermId>
        </TermInfo>
      </Term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1494</Value>
      <Value>1472</Value>
      <Value>296</Value>
      <Value>1110</Value>
      <Value>241</Value>
    </TaxCatchAll>
    <c4e2ab2cc9354bbf9064eeb465a566ea xmlns="1ed4137b-41b2-488b-8250-6d369ec27664">
      <Terms xmlns="http://schemas.microsoft.com/office/infopath/2007/PartnerControls"/>
    </c4e2ab2cc9354bbf9064eeb465a566ea>
    <UndpProjectNo xmlns="1ed4137b-41b2-488b-8250-6d369ec27664">00079875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Russian</TermName>
          <TermId xmlns="http://schemas.microsoft.com/office/infopath/2007/PartnerControls">11a3d1ff-02b4-46ed-8041-80f1bb517d3b</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KAZ</TermName>
          <TermId xmlns="http://schemas.microsoft.com/office/infopath/2007/PartnerControls">754cb794-9097-4b7b-8963-65d9c6b43217</TermId>
        </TermInfo>
      </Terms>
    </gc6531b704974d528487414686b72f6f>
    <_dlc_DocId xmlns="f1161f5b-24a3-4c2d-bc81-44cb9325e8ee">ATLASPDC-4-35593</_dlc_DocId>
    <_dlc_DocIdUrl xmlns="f1161f5b-24a3-4c2d-bc81-44cb9325e8ee">
      <Url>https://info.undp.org/docs/pdc/_layouts/DocIdRedir.aspx?ID=ATLASPDC-4-35593</Url>
      <Description>ATLASPDC-4-35593</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F52A8369-42A9-41B3-A88B-CE603FB0A68A}"/>
</file>

<file path=customXml/itemProps2.xml><?xml version="1.0" encoding="utf-8"?>
<ds:datastoreItem xmlns:ds="http://schemas.openxmlformats.org/officeDocument/2006/customXml" ds:itemID="{0AC942BC-370C-47EE-8B5A-B6CF0C9EAD12}"/>
</file>

<file path=customXml/itemProps3.xml><?xml version="1.0" encoding="utf-8"?>
<ds:datastoreItem xmlns:ds="http://schemas.openxmlformats.org/officeDocument/2006/customXml" ds:itemID="{179EFCA7-08E3-4D62-A655-A501230A7806}"/>
</file>

<file path=customXml/itemProps4.xml><?xml version="1.0" encoding="utf-8"?>
<ds:datastoreItem xmlns:ds="http://schemas.openxmlformats.org/officeDocument/2006/customXml" ds:itemID="{E5D5D159-3F2E-4DCF-B689-1F6D60175F5D}"/>
</file>

<file path=customXml/itemProps5.xml><?xml version="1.0" encoding="utf-8"?>
<ds:datastoreItem xmlns:ds="http://schemas.openxmlformats.org/officeDocument/2006/customXml" ds:itemID="{7DC74240-7F7B-4674-A74C-A78BB75D83BC}"/>
</file>

<file path=customXml/itemProps6.xml><?xml version="1.0" encoding="utf-8"?>
<ds:datastoreItem xmlns:ds="http://schemas.openxmlformats.org/officeDocument/2006/customXml" ds:itemID="{30E7FF64-25CC-4893-B5BA-8F16E7A34365}"/>
</file>

<file path=docProps/app.xml><?xml version="1.0" encoding="utf-8"?>
<Properties xmlns="http://schemas.openxmlformats.org/officeDocument/2006/extended-properties" xmlns:vt="http://schemas.openxmlformats.org/officeDocument/2006/docPropsVTypes">
  <Template>Normal</Template>
  <TotalTime>5707</TotalTime>
  <Pages>1</Pages>
  <Words>53727</Words>
  <Characters>306245</Characters>
  <Application>Microsoft Office Word</Application>
  <DocSecurity>0</DocSecurity>
  <Lines>2552</Lines>
  <Paragraphs>718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Project Document - Deliverable Description</vt:lpstr>
      <vt:lpstr>Project Document - Deliverable Description</vt:lpstr>
    </vt:vector>
  </TitlesOfParts>
  <Company>Microsoft</Company>
  <LinksUpToDate>false</LinksUpToDate>
  <CharactersWithSpaces>359254</CharactersWithSpaces>
  <SharedDoc>false</SharedDoc>
  <HyperlinkBase/>
  <HLinks>
    <vt:vector size="276" baseType="variant">
      <vt:variant>
        <vt:i4>5374071</vt:i4>
      </vt:variant>
      <vt:variant>
        <vt:i4>321</vt:i4>
      </vt:variant>
      <vt:variant>
        <vt:i4>0</vt:i4>
      </vt:variant>
      <vt:variant>
        <vt:i4>5</vt:i4>
      </vt:variant>
      <vt:variant>
        <vt:lpwstr>mailto:zhanuzak@mail.ru</vt:lpwstr>
      </vt:variant>
      <vt:variant>
        <vt:lpwstr/>
      </vt:variant>
      <vt:variant>
        <vt:i4>3407945</vt:i4>
      </vt:variant>
      <vt:variant>
        <vt:i4>318</vt:i4>
      </vt:variant>
      <vt:variant>
        <vt:i4>0</vt:i4>
      </vt:variant>
      <vt:variant>
        <vt:i4>5</vt:i4>
      </vt:variant>
      <vt:variant>
        <vt:lpwstr>mailto:aoz-rk@mail.ru</vt:lpwstr>
      </vt:variant>
      <vt:variant>
        <vt:lpwstr/>
      </vt:variant>
      <vt:variant>
        <vt:i4>3276875</vt:i4>
      </vt:variant>
      <vt:variant>
        <vt:i4>315</vt:i4>
      </vt:variant>
      <vt:variant>
        <vt:i4>0</vt:i4>
      </vt:variant>
      <vt:variant>
        <vt:i4>5</vt:i4>
      </vt:variant>
      <vt:variant>
        <vt:lpwstr>mailto:bekseitov.a@mail.ru</vt:lpwstr>
      </vt:variant>
      <vt:variant>
        <vt:lpwstr/>
      </vt:variant>
      <vt:variant>
        <vt:i4>917526</vt:i4>
      </vt:variant>
      <vt:variant>
        <vt:i4>312</vt:i4>
      </vt:variant>
      <vt:variant>
        <vt:i4>0</vt:i4>
      </vt:variant>
      <vt:variant>
        <vt:i4>5</vt:i4>
      </vt:variant>
      <vt:variant>
        <vt:lpwstr>mailto:metelica_kz@mail.ru</vt:lpwstr>
      </vt:variant>
      <vt:variant>
        <vt:lpwstr/>
      </vt:variant>
      <vt:variant>
        <vt:i4>4259881</vt:i4>
      </vt:variant>
      <vt:variant>
        <vt:i4>309</vt:i4>
      </vt:variant>
      <vt:variant>
        <vt:i4>0</vt:i4>
      </vt:variant>
      <vt:variant>
        <vt:i4>5</vt:i4>
      </vt:variant>
      <vt:variant>
        <vt:lpwstr>mailto:gallant.2004@mail.ru</vt:lpwstr>
      </vt:variant>
      <vt:variant>
        <vt:lpwstr/>
      </vt:variant>
      <vt:variant>
        <vt:i4>6750303</vt:i4>
      </vt:variant>
      <vt:variant>
        <vt:i4>306</vt:i4>
      </vt:variant>
      <vt:variant>
        <vt:i4>0</vt:i4>
      </vt:variant>
      <vt:variant>
        <vt:i4>5</vt:i4>
      </vt:variant>
      <vt:variant>
        <vt:lpwstr>mailto:Sariagash63@mail.ru</vt:lpwstr>
      </vt:variant>
      <vt:variant>
        <vt:lpwstr/>
      </vt:variant>
      <vt:variant>
        <vt:i4>4653097</vt:i4>
      </vt:variant>
      <vt:variant>
        <vt:i4>303</vt:i4>
      </vt:variant>
      <vt:variant>
        <vt:i4>0</vt:i4>
      </vt:variant>
      <vt:variant>
        <vt:i4>5</vt:i4>
      </vt:variant>
      <vt:variant>
        <vt:lpwstr>mailto:shortandy.ex@mail.ru</vt:lpwstr>
      </vt:variant>
      <vt:variant>
        <vt:lpwstr/>
      </vt:variant>
      <vt:variant>
        <vt:i4>7536728</vt:i4>
      </vt:variant>
      <vt:variant>
        <vt:i4>300</vt:i4>
      </vt:variant>
      <vt:variant>
        <vt:i4>0</vt:i4>
      </vt:variant>
      <vt:variant>
        <vt:i4>5</vt:i4>
      </vt:variant>
      <vt:variant>
        <vt:lpwstr>mailto:shepa59@mail.ru</vt:lpwstr>
      </vt:variant>
      <vt:variant>
        <vt:lpwstr/>
      </vt:variant>
      <vt:variant>
        <vt:i4>3211356</vt:i4>
      </vt:variant>
      <vt:variant>
        <vt:i4>297</vt:i4>
      </vt:variant>
      <vt:variant>
        <vt:i4>0</vt:i4>
      </vt:variant>
      <vt:variant>
        <vt:i4>5</vt:i4>
      </vt:variant>
      <vt:variant>
        <vt:lpwstr>mailto:baymakova-gulmayra@mail.ru</vt:lpwstr>
      </vt:variant>
      <vt:variant>
        <vt:lpwstr/>
      </vt:variant>
      <vt:variant>
        <vt:i4>5636197</vt:i4>
      </vt:variant>
      <vt:variant>
        <vt:i4>294</vt:i4>
      </vt:variant>
      <vt:variant>
        <vt:i4>0</vt:i4>
      </vt:variant>
      <vt:variant>
        <vt:i4>5</vt:i4>
      </vt:variant>
      <vt:variant>
        <vt:lpwstr>mailto:kazfermer@mail.ru</vt:lpwstr>
      </vt:variant>
      <vt:variant>
        <vt:lpwstr/>
      </vt:variant>
      <vt:variant>
        <vt:i4>5242943</vt:i4>
      </vt:variant>
      <vt:variant>
        <vt:i4>291</vt:i4>
      </vt:variant>
      <vt:variant>
        <vt:i4>0</vt:i4>
      </vt:variant>
      <vt:variant>
        <vt:i4>5</vt:i4>
      </vt:variant>
      <vt:variant>
        <vt:lpwstr>mailto:a.sagindykov@mail.ru</vt:lpwstr>
      </vt:variant>
      <vt:variant>
        <vt:lpwstr/>
      </vt:variant>
      <vt:variant>
        <vt:i4>1376318</vt:i4>
      </vt:variant>
      <vt:variant>
        <vt:i4>284</vt:i4>
      </vt:variant>
      <vt:variant>
        <vt:i4>0</vt:i4>
      </vt:variant>
      <vt:variant>
        <vt:i4>5</vt:i4>
      </vt:variant>
      <vt:variant>
        <vt:lpwstr/>
      </vt:variant>
      <vt:variant>
        <vt:lpwstr>_Toc409514235</vt:lpwstr>
      </vt:variant>
      <vt:variant>
        <vt:i4>1376318</vt:i4>
      </vt:variant>
      <vt:variant>
        <vt:i4>278</vt:i4>
      </vt:variant>
      <vt:variant>
        <vt:i4>0</vt:i4>
      </vt:variant>
      <vt:variant>
        <vt:i4>5</vt:i4>
      </vt:variant>
      <vt:variant>
        <vt:lpwstr/>
      </vt:variant>
      <vt:variant>
        <vt:lpwstr>_Toc409514234</vt:lpwstr>
      </vt:variant>
      <vt:variant>
        <vt:i4>1376318</vt:i4>
      </vt:variant>
      <vt:variant>
        <vt:i4>272</vt:i4>
      </vt:variant>
      <vt:variant>
        <vt:i4>0</vt:i4>
      </vt:variant>
      <vt:variant>
        <vt:i4>5</vt:i4>
      </vt:variant>
      <vt:variant>
        <vt:lpwstr/>
      </vt:variant>
      <vt:variant>
        <vt:lpwstr>_Toc409514233</vt:lpwstr>
      </vt:variant>
      <vt:variant>
        <vt:i4>1376318</vt:i4>
      </vt:variant>
      <vt:variant>
        <vt:i4>266</vt:i4>
      </vt:variant>
      <vt:variant>
        <vt:i4>0</vt:i4>
      </vt:variant>
      <vt:variant>
        <vt:i4>5</vt:i4>
      </vt:variant>
      <vt:variant>
        <vt:lpwstr/>
      </vt:variant>
      <vt:variant>
        <vt:lpwstr>_Toc409514232</vt:lpwstr>
      </vt:variant>
      <vt:variant>
        <vt:i4>1376318</vt:i4>
      </vt:variant>
      <vt:variant>
        <vt:i4>260</vt:i4>
      </vt:variant>
      <vt:variant>
        <vt:i4>0</vt:i4>
      </vt:variant>
      <vt:variant>
        <vt:i4>5</vt:i4>
      </vt:variant>
      <vt:variant>
        <vt:lpwstr/>
      </vt:variant>
      <vt:variant>
        <vt:lpwstr>_Toc409514231</vt:lpwstr>
      </vt:variant>
      <vt:variant>
        <vt:i4>1376318</vt:i4>
      </vt:variant>
      <vt:variant>
        <vt:i4>254</vt:i4>
      </vt:variant>
      <vt:variant>
        <vt:i4>0</vt:i4>
      </vt:variant>
      <vt:variant>
        <vt:i4>5</vt:i4>
      </vt:variant>
      <vt:variant>
        <vt:lpwstr/>
      </vt:variant>
      <vt:variant>
        <vt:lpwstr>_Toc409514230</vt:lpwstr>
      </vt:variant>
      <vt:variant>
        <vt:i4>1310782</vt:i4>
      </vt:variant>
      <vt:variant>
        <vt:i4>248</vt:i4>
      </vt:variant>
      <vt:variant>
        <vt:i4>0</vt:i4>
      </vt:variant>
      <vt:variant>
        <vt:i4>5</vt:i4>
      </vt:variant>
      <vt:variant>
        <vt:lpwstr/>
      </vt:variant>
      <vt:variant>
        <vt:lpwstr>_Toc409514229</vt:lpwstr>
      </vt:variant>
      <vt:variant>
        <vt:i4>1310782</vt:i4>
      </vt:variant>
      <vt:variant>
        <vt:i4>242</vt:i4>
      </vt:variant>
      <vt:variant>
        <vt:i4>0</vt:i4>
      </vt:variant>
      <vt:variant>
        <vt:i4>5</vt:i4>
      </vt:variant>
      <vt:variant>
        <vt:lpwstr/>
      </vt:variant>
      <vt:variant>
        <vt:lpwstr>_Toc409514228</vt:lpwstr>
      </vt:variant>
      <vt:variant>
        <vt:i4>1310782</vt:i4>
      </vt:variant>
      <vt:variant>
        <vt:i4>236</vt:i4>
      </vt:variant>
      <vt:variant>
        <vt:i4>0</vt:i4>
      </vt:variant>
      <vt:variant>
        <vt:i4>5</vt:i4>
      </vt:variant>
      <vt:variant>
        <vt:lpwstr/>
      </vt:variant>
      <vt:variant>
        <vt:lpwstr>_Toc409514227</vt:lpwstr>
      </vt:variant>
      <vt:variant>
        <vt:i4>1310782</vt:i4>
      </vt:variant>
      <vt:variant>
        <vt:i4>230</vt:i4>
      </vt:variant>
      <vt:variant>
        <vt:i4>0</vt:i4>
      </vt:variant>
      <vt:variant>
        <vt:i4>5</vt:i4>
      </vt:variant>
      <vt:variant>
        <vt:lpwstr/>
      </vt:variant>
      <vt:variant>
        <vt:lpwstr>_Toc409514226</vt:lpwstr>
      </vt:variant>
      <vt:variant>
        <vt:i4>1310782</vt:i4>
      </vt:variant>
      <vt:variant>
        <vt:i4>224</vt:i4>
      </vt:variant>
      <vt:variant>
        <vt:i4>0</vt:i4>
      </vt:variant>
      <vt:variant>
        <vt:i4>5</vt:i4>
      </vt:variant>
      <vt:variant>
        <vt:lpwstr/>
      </vt:variant>
      <vt:variant>
        <vt:lpwstr>_Toc409514225</vt:lpwstr>
      </vt:variant>
      <vt:variant>
        <vt:i4>1310782</vt:i4>
      </vt:variant>
      <vt:variant>
        <vt:i4>218</vt:i4>
      </vt:variant>
      <vt:variant>
        <vt:i4>0</vt:i4>
      </vt:variant>
      <vt:variant>
        <vt:i4>5</vt:i4>
      </vt:variant>
      <vt:variant>
        <vt:lpwstr/>
      </vt:variant>
      <vt:variant>
        <vt:lpwstr>_Toc409514224</vt:lpwstr>
      </vt:variant>
      <vt:variant>
        <vt:i4>1310782</vt:i4>
      </vt:variant>
      <vt:variant>
        <vt:i4>212</vt:i4>
      </vt:variant>
      <vt:variant>
        <vt:i4>0</vt:i4>
      </vt:variant>
      <vt:variant>
        <vt:i4>5</vt:i4>
      </vt:variant>
      <vt:variant>
        <vt:lpwstr/>
      </vt:variant>
      <vt:variant>
        <vt:lpwstr>_Toc409514223</vt:lpwstr>
      </vt:variant>
      <vt:variant>
        <vt:i4>1310782</vt:i4>
      </vt:variant>
      <vt:variant>
        <vt:i4>206</vt:i4>
      </vt:variant>
      <vt:variant>
        <vt:i4>0</vt:i4>
      </vt:variant>
      <vt:variant>
        <vt:i4>5</vt:i4>
      </vt:variant>
      <vt:variant>
        <vt:lpwstr/>
      </vt:variant>
      <vt:variant>
        <vt:lpwstr>_Toc409514222</vt:lpwstr>
      </vt:variant>
      <vt:variant>
        <vt:i4>1310782</vt:i4>
      </vt:variant>
      <vt:variant>
        <vt:i4>200</vt:i4>
      </vt:variant>
      <vt:variant>
        <vt:i4>0</vt:i4>
      </vt:variant>
      <vt:variant>
        <vt:i4>5</vt:i4>
      </vt:variant>
      <vt:variant>
        <vt:lpwstr/>
      </vt:variant>
      <vt:variant>
        <vt:lpwstr>_Toc409514221</vt:lpwstr>
      </vt:variant>
      <vt:variant>
        <vt:i4>589907</vt:i4>
      </vt:variant>
      <vt:variant>
        <vt:i4>195</vt:i4>
      </vt:variant>
      <vt:variant>
        <vt:i4>0</vt:i4>
      </vt:variant>
      <vt:variant>
        <vt:i4>5</vt:i4>
      </vt:variant>
      <vt:variant>
        <vt:lpwstr>http://www.un.org/Docs/sc/committees/1267/1267ListEng.htm</vt:lpwstr>
      </vt:variant>
      <vt:variant>
        <vt:lpwstr/>
      </vt:variant>
      <vt:variant>
        <vt:i4>5373971</vt:i4>
      </vt:variant>
      <vt:variant>
        <vt:i4>190</vt:i4>
      </vt:variant>
      <vt:variant>
        <vt:i4>0</vt:i4>
      </vt:variant>
      <vt:variant>
        <vt:i4>5</vt:i4>
      </vt:variant>
      <vt:variant>
        <vt:lpwstr>http://www.thegef.org/gef/sites/thegef.org/files/documents/C.40.08_Branding_the_GEF final_0.pdf</vt:lpwstr>
      </vt:variant>
      <vt:variant>
        <vt:lpwstr/>
      </vt:variant>
      <vt:variant>
        <vt:i4>786445</vt:i4>
      </vt:variant>
      <vt:variant>
        <vt:i4>187</vt:i4>
      </vt:variant>
      <vt:variant>
        <vt:i4>0</vt:i4>
      </vt:variant>
      <vt:variant>
        <vt:i4>5</vt:i4>
      </vt:variant>
      <vt:variant>
        <vt:lpwstr>http://intra.undp.org/coa/branding.shtml</vt:lpwstr>
      </vt:variant>
      <vt:variant>
        <vt:lpwstr/>
      </vt:variant>
      <vt:variant>
        <vt:i4>786445</vt:i4>
      </vt:variant>
      <vt:variant>
        <vt:i4>184</vt:i4>
      </vt:variant>
      <vt:variant>
        <vt:i4>0</vt:i4>
      </vt:variant>
      <vt:variant>
        <vt:i4>5</vt:i4>
      </vt:variant>
      <vt:variant>
        <vt:lpwstr>http://intra.undp.org/coa/branding.shtml</vt:lpwstr>
      </vt:variant>
      <vt:variant>
        <vt:lpwstr/>
      </vt:variant>
      <vt:variant>
        <vt:i4>6029370</vt:i4>
      </vt:variant>
      <vt:variant>
        <vt:i4>181</vt:i4>
      </vt:variant>
      <vt:variant>
        <vt:i4>0</vt:i4>
      </vt:variant>
      <vt:variant>
        <vt:i4>5</vt:i4>
      </vt:variant>
      <vt:variant>
        <vt:lpwstr>http://www.thegef.org/gef/GEF_logo</vt:lpwstr>
      </vt:variant>
      <vt:variant>
        <vt:lpwstr/>
      </vt:variant>
      <vt:variant>
        <vt:i4>6029370</vt:i4>
      </vt:variant>
      <vt:variant>
        <vt:i4>178</vt:i4>
      </vt:variant>
      <vt:variant>
        <vt:i4>0</vt:i4>
      </vt:variant>
      <vt:variant>
        <vt:i4>5</vt:i4>
      </vt:variant>
      <vt:variant>
        <vt:lpwstr>http://www.thegef.org/gef/GEF_logo</vt:lpwstr>
      </vt:variant>
      <vt:variant>
        <vt:lpwstr/>
      </vt:variant>
      <vt:variant>
        <vt:i4>5505094</vt:i4>
      </vt:variant>
      <vt:variant>
        <vt:i4>175</vt:i4>
      </vt:variant>
      <vt:variant>
        <vt:i4>0</vt:i4>
      </vt:variant>
      <vt:variant>
        <vt:i4>5</vt:i4>
      </vt:variant>
      <vt:variant>
        <vt:lpwstr>http://intra.undp.org/branding/useOfLogo.html</vt:lpwstr>
      </vt:variant>
      <vt:variant>
        <vt:lpwstr/>
      </vt:variant>
      <vt:variant>
        <vt:i4>786445</vt:i4>
      </vt:variant>
      <vt:variant>
        <vt:i4>172</vt:i4>
      </vt:variant>
      <vt:variant>
        <vt:i4>0</vt:i4>
      </vt:variant>
      <vt:variant>
        <vt:i4>5</vt:i4>
      </vt:variant>
      <vt:variant>
        <vt:lpwstr>http://intra.undp.org/coa/branding.shtml</vt:lpwstr>
      </vt:variant>
      <vt:variant>
        <vt:lpwstr/>
      </vt:variant>
      <vt:variant>
        <vt:i4>2424954</vt:i4>
      </vt:variant>
      <vt:variant>
        <vt:i4>169</vt:i4>
      </vt:variant>
      <vt:variant>
        <vt:i4>0</vt:i4>
      </vt:variant>
      <vt:variant>
        <vt:i4>5</vt:i4>
      </vt:variant>
      <vt:variant>
        <vt:lpwstr>http://erc.undp.org/index.aspx?module=Intra</vt:lpwstr>
      </vt:variant>
      <vt:variant>
        <vt:lpwstr/>
      </vt:variant>
      <vt:variant>
        <vt:i4>2424954</vt:i4>
      </vt:variant>
      <vt:variant>
        <vt:i4>166</vt:i4>
      </vt:variant>
      <vt:variant>
        <vt:i4>0</vt:i4>
      </vt:variant>
      <vt:variant>
        <vt:i4>5</vt:i4>
      </vt:variant>
      <vt:variant>
        <vt:lpwstr>http://erc.undp.org/index.aspx?module=Intra</vt:lpwstr>
      </vt:variant>
      <vt:variant>
        <vt:lpwstr/>
      </vt:variant>
      <vt:variant>
        <vt:i4>65608</vt:i4>
      </vt:variant>
      <vt:variant>
        <vt:i4>160</vt:i4>
      </vt:variant>
      <vt:variant>
        <vt:i4>0</vt:i4>
      </vt:variant>
      <vt:variant>
        <vt:i4>5</vt:i4>
      </vt:variant>
      <vt:variant>
        <vt:lpwstr/>
      </vt:variant>
      <vt:variant>
        <vt:lpwstr>Annex_6_Demos</vt:lpwstr>
      </vt:variant>
      <vt:variant>
        <vt:i4>4259963</vt:i4>
      </vt:variant>
      <vt:variant>
        <vt:i4>157</vt:i4>
      </vt:variant>
      <vt:variant>
        <vt:i4>0</vt:i4>
      </vt:variant>
      <vt:variant>
        <vt:i4>5</vt:i4>
      </vt:variant>
      <vt:variant>
        <vt:lpwstr/>
      </vt:variant>
      <vt:variant>
        <vt:lpwstr>_Coordination__with</vt:lpwstr>
      </vt:variant>
      <vt:variant>
        <vt:i4>65608</vt:i4>
      </vt:variant>
      <vt:variant>
        <vt:i4>154</vt:i4>
      </vt:variant>
      <vt:variant>
        <vt:i4>0</vt:i4>
      </vt:variant>
      <vt:variant>
        <vt:i4>5</vt:i4>
      </vt:variant>
      <vt:variant>
        <vt:lpwstr/>
      </vt:variant>
      <vt:variant>
        <vt:lpwstr>Annex_6_Demos</vt:lpwstr>
      </vt:variant>
      <vt:variant>
        <vt:i4>65608</vt:i4>
      </vt:variant>
      <vt:variant>
        <vt:i4>151</vt:i4>
      </vt:variant>
      <vt:variant>
        <vt:i4>0</vt:i4>
      </vt:variant>
      <vt:variant>
        <vt:i4>5</vt:i4>
      </vt:variant>
      <vt:variant>
        <vt:lpwstr/>
      </vt:variant>
      <vt:variant>
        <vt:lpwstr>Annex_6_Demos</vt:lpwstr>
      </vt:variant>
      <vt:variant>
        <vt:i4>65608</vt:i4>
      </vt:variant>
      <vt:variant>
        <vt:i4>143</vt:i4>
      </vt:variant>
      <vt:variant>
        <vt:i4>0</vt:i4>
      </vt:variant>
      <vt:variant>
        <vt:i4>5</vt:i4>
      </vt:variant>
      <vt:variant>
        <vt:lpwstr/>
      </vt:variant>
      <vt:variant>
        <vt:lpwstr>Annex_6_Demos</vt:lpwstr>
      </vt:variant>
      <vt:variant>
        <vt:i4>65608</vt:i4>
      </vt:variant>
      <vt:variant>
        <vt:i4>140</vt:i4>
      </vt:variant>
      <vt:variant>
        <vt:i4>0</vt:i4>
      </vt:variant>
      <vt:variant>
        <vt:i4>5</vt:i4>
      </vt:variant>
      <vt:variant>
        <vt:lpwstr/>
      </vt:variant>
      <vt:variant>
        <vt:lpwstr>Annex_6_Demos</vt:lpwstr>
      </vt:variant>
      <vt:variant>
        <vt:i4>65608</vt:i4>
      </vt:variant>
      <vt:variant>
        <vt:i4>137</vt:i4>
      </vt:variant>
      <vt:variant>
        <vt:i4>0</vt:i4>
      </vt:variant>
      <vt:variant>
        <vt:i4>5</vt:i4>
      </vt:variant>
      <vt:variant>
        <vt:lpwstr/>
      </vt:variant>
      <vt:variant>
        <vt:lpwstr>Annex_6_Demos</vt:lpwstr>
      </vt:variant>
      <vt:variant>
        <vt:i4>6553680</vt:i4>
      </vt:variant>
      <vt:variant>
        <vt:i4>132</vt:i4>
      </vt:variant>
      <vt:variant>
        <vt:i4>0</vt:i4>
      </vt:variant>
      <vt:variant>
        <vt:i4>5</vt:i4>
      </vt:variant>
      <vt:variant>
        <vt:lpwstr/>
      </vt:variant>
      <vt:variant>
        <vt:lpwstr>_Perverse_financial_incentives</vt:lpwstr>
      </vt:variant>
      <vt:variant>
        <vt:i4>1900593</vt:i4>
      </vt:variant>
      <vt:variant>
        <vt:i4>129</vt:i4>
      </vt:variant>
      <vt:variant>
        <vt:i4>0</vt:i4>
      </vt:variant>
      <vt:variant>
        <vt:i4>5</vt:i4>
      </vt:variant>
      <vt:variant>
        <vt:lpwstr/>
      </vt:variant>
      <vt:variant>
        <vt:lpwstr>_Legislative_context_for</vt:lpwstr>
      </vt:variant>
      <vt:variant>
        <vt:i4>1835079</vt:i4>
      </vt:variant>
      <vt:variant>
        <vt:i4>126</vt:i4>
      </vt:variant>
      <vt:variant>
        <vt:i4>0</vt:i4>
      </vt:variant>
      <vt:variant>
        <vt:i4>5</vt:i4>
      </vt:variant>
      <vt:variant>
        <vt:lpwstr>http://www.pecad.fas.usda.gov/highlights/2010/01/kaz_19jan2010/wheat_oblasts.htm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 Deliverable Description</dc:title>
  <dc:subject/>
  <dc:creator>Natalya Panchenko</dc:creator>
  <cp:lastModifiedBy>User</cp:lastModifiedBy>
  <cp:revision>484</cp:revision>
  <cp:lastPrinted>2015-07-22T03:27:00Z</cp:lastPrinted>
  <dcterms:created xsi:type="dcterms:W3CDTF">2015-05-10T12:06:00Z</dcterms:created>
  <dcterms:modified xsi:type="dcterms:W3CDTF">2015-07-22T03:27:00Z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1494;#Kazakhstan|7c48341c-5f40-4b3c-9db2-8eb94bbc15c3</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241;#Russian|11a3d1ff-02b4-46ed-8041-80f1bb517d3b</vt:lpwstr>
  </property>
  <property fmtid="{D5CDD505-2E9C-101B-9397-08002B2CF9AE}" pid="9" name="Operating Unit0">
    <vt:lpwstr>1472;#KAZ|754cb794-9097-4b7b-8963-65d9c6b43217</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296;#Environment and Energy|507850c5-118d-4c78-99b1-c760df552b10</vt:lpwstr>
  </property>
  <property fmtid="{D5CDD505-2E9C-101B-9397-08002B2CF9AE}" pid="16" name="Atlas Document Type">
    <vt:lpwstr>1110;#Prodoc|099f975e-b4d9-4bba-a499-dbcc387c61ad</vt:lpwstr>
  </property>
  <property fmtid="{D5CDD505-2E9C-101B-9397-08002B2CF9AE}" pid="17" name="_dlc_DocIdItemGuid">
    <vt:lpwstr>187d7bf1-1642-4f1c-abd5-382e00403836</vt:lpwstr>
  </property>
  <property fmtid="{D5CDD505-2E9C-101B-9397-08002B2CF9AE}" pid="18" name="URL">
    <vt:lpwstr/>
  </property>
  <property fmtid="{D5CDD505-2E9C-101B-9397-08002B2CF9AE}" pid="19" name="DocumentSetDescription">
    <vt:lpwstr/>
  </property>
</Properties>
</file>